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5554"/>
      </w:tblGrid>
      <w:tr w:rsidR="001F0BFD" w:rsidRPr="001D3C90">
        <w:trPr>
          <w:jc w:val="center"/>
        </w:trPr>
        <w:tc>
          <w:tcPr>
            <w:tcW w:w="2436" w:type="dxa"/>
          </w:tcPr>
          <w:bookmarkStart w:id="0" w:name="_MON_1146392510"/>
          <w:bookmarkStart w:id="1" w:name="_MON_1146392662"/>
          <w:bookmarkEnd w:id="0"/>
          <w:bookmarkEnd w:id="1"/>
          <w:bookmarkStart w:id="2" w:name="_MON_1011181764"/>
          <w:bookmarkEnd w:id="2"/>
          <w:p w:rsidR="00325EA9" w:rsidRPr="001D3C90" w:rsidRDefault="003033E9">
            <w:pPr>
              <w:rPr>
                <w:color w:val="FF0000"/>
                <w:sz w:val="22"/>
              </w:rPr>
            </w:pPr>
            <w:r w:rsidRPr="001D3C90">
              <w:rPr>
                <w:color w:val="FF0000"/>
                <w:sz w:val="22"/>
              </w:rPr>
              <w:object w:dxaOrig="2221" w:dyaOrig="21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01.25pt" o:ole="" fillcolor="window">
                  <v:imagedata r:id="rId8" o:title=""/>
                </v:shape>
                <o:OLEObject Type="Embed" ProgID="Word.Picture.8" ShapeID="_x0000_i1025" DrawAspect="Content" ObjectID="_1649189448" r:id="rId9"/>
              </w:object>
            </w:r>
          </w:p>
        </w:tc>
        <w:tc>
          <w:tcPr>
            <w:tcW w:w="5554" w:type="dxa"/>
          </w:tcPr>
          <w:p w:rsidR="003033E9" w:rsidRPr="001D3C90" w:rsidRDefault="003033E9">
            <w:pPr>
              <w:pStyle w:val="Nadpis1"/>
              <w:jc w:val="left"/>
              <w:rPr>
                <w:rFonts w:ascii="Calibri" w:hAnsi="Calibri"/>
                <w:i/>
                <w:color w:val="FF0000"/>
                <w:szCs w:val="40"/>
              </w:rPr>
            </w:pPr>
            <w:r w:rsidRPr="001D3C90">
              <w:rPr>
                <w:rFonts w:ascii="Calibri" w:hAnsi="Calibri"/>
                <w:i/>
                <w:color w:val="FF0000"/>
                <w:szCs w:val="40"/>
              </w:rPr>
              <w:t xml:space="preserve">               </w:t>
            </w:r>
          </w:p>
          <w:p w:rsidR="00325EA9" w:rsidRPr="00AB63E7" w:rsidRDefault="003033E9">
            <w:pPr>
              <w:pStyle w:val="Nadpis1"/>
              <w:jc w:val="left"/>
              <w:rPr>
                <w:rFonts w:ascii="Calibri" w:hAnsi="Calibri"/>
                <w:i/>
                <w:color w:val="000000" w:themeColor="text1"/>
                <w:szCs w:val="40"/>
              </w:rPr>
            </w:pPr>
            <w:r w:rsidRPr="001D3C90">
              <w:rPr>
                <w:rFonts w:ascii="Calibri" w:hAnsi="Calibri"/>
                <w:i/>
                <w:color w:val="FF0000"/>
                <w:szCs w:val="40"/>
              </w:rPr>
              <w:t xml:space="preserve">           </w:t>
            </w:r>
            <w:r w:rsidR="00325EA9"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Trnavská univerzita </w:t>
            </w:r>
          </w:p>
          <w:p w:rsidR="00325EA9" w:rsidRPr="001D3C90" w:rsidRDefault="00325EA9">
            <w:pPr>
              <w:pStyle w:val="Nadpis1"/>
              <w:jc w:val="left"/>
              <w:rPr>
                <w:color w:val="FF0000"/>
                <w:sz w:val="32"/>
              </w:rPr>
            </w:pPr>
            <w:r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          </w:t>
            </w:r>
            <w:r w:rsidR="003033E9"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             </w:t>
            </w:r>
            <w:r w:rsidRPr="00AB63E7">
              <w:rPr>
                <w:rFonts w:ascii="Calibri" w:hAnsi="Calibri"/>
                <w:i/>
                <w:color w:val="000000" w:themeColor="text1"/>
                <w:szCs w:val="40"/>
              </w:rPr>
              <w:t>v Trnave</w:t>
            </w:r>
            <w:r w:rsidRPr="00AB63E7">
              <w:rPr>
                <w:rFonts w:ascii="Calibri" w:hAnsi="Calibri"/>
                <w:i/>
                <w:color w:val="000000" w:themeColor="text1"/>
                <w:sz w:val="32"/>
              </w:rPr>
              <w:t xml:space="preserve"> </w:t>
            </w:r>
          </w:p>
        </w:tc>
      </w:tr>
      <w:tr w:rsidR="003033E9" w:rsidRPr="001D3C90">
        <w:trPr>
          <w:jc w:val="center"/>
        </w:trPr>
        <w:tc>
          <w:tcPr>
            <w:tcW w:w="2436" w:type="dxa"/>
          </w:tcPr>
          <w:p w:rsidR="003033E9" w:rsidRPr="001D3C90" w:rsidRDefault="003033E9">
            <w:pPr>
              <w:rPr>
                <w:color w:val="FF0000"/>
                <w:sz w:val="22"/>
              </w:rPr>
            </w:pPr>
          </w:p>
        </w:tc>
        <w:tc>
          <w:tcPr>
            <w:tcW w:w="5554" w:type="dxa"/>
          </w:tcPr>
          <w:p w:rsidR="003033E9" w:rsidRPr="001D3C90" w:rsidRDefault="003033E9">
            <w:pPr>
              <w:pStyle w:val="Nadpis1"/>
              <w:jc w:val="left"/>
              <w:rPr>
                <w:rFonts w:ascii="Calibri" w:hAnsi="Calibri"/>
                <w:i/>
                <w:color w:val="FF0000"/>
                <w:szCs w:val="40"/>
              </w:rPr>
            </w:pPr>
          </w:p>
        </w:tc>
      </w:tr>
    </w:tbl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noProof/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jc w:val="center"/>
        <w:rPr>
          <w:b/>
          <w:color w:val="FF0000"/>
          <w:sz w:val="56"/>
        </w:rPr>
      </w:pPr>
    </w:p>
    <w:p w:rsidR="002B1335" w:rsidRPr="001D3C90" w:rsidRDefault="002B1335">
      <w:pPr>
        <w:jc w:val="center"/>
        <w:rPr>
          <w:b/>
          <w:color w:val="FF0000"/>
          <w:sz w:val="56"/>
        </w:rPr>
      </w:pPr>
    </w:p>
    <w:p w:rsidR="002B1335" w:rsidRPr="001D3C90" w:rsidRDefault="002B1335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rPr>
          <w:b/>
          <w:color w:val="FF0000"/>
          <w:sz w:val="56"/>
        </w:rPr>
      </w:pPr>
    </w:p>
    <w:p w:rsidR="0080221E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 xml:space="preserve">Výročná správa o hospodárení </w:t>
      </w:r>
    </w:p>
    <w:p w:rsidR="0080221E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 xml:space="preserve">Trnavskej univerzity v Trnave </w:t>
      </w:r>
    </w:p>
    <w:p w:rsidR="00325EA9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>za rok 20</w:t>
      </w:r>
      <w:r w:rsidR="002C486D" w:rsidRPr="00AB63E7">
        <w:rPr>
          <w:rFonts w:ascii="Calibri" w:hAnsi="Calibri"/>
          <w:b/>
          <w:i/>
          <w:color w:val="000000" w:themeColor="text1"/>
          <w:sz w:val="48"/>
          <w:szCs w:val="48"/>
        </w:rPr>
        <w:t>1</w:t>
      </w:r>
      <w:r w:rsidR="00093870">
        <w:rPr>
          <w:rFonts w:ascii="Calibri" w:hAnsi="Calibri"/>
          <w:b/>
          <w:i/>
          <w:color w:val="000000" w:themeColor="text1"/>
          <w:sz w:val="48"/>
          <w:szCs w:val="48"/>
        </w:rPr>
        <w:t>9</w:t>
      </w:r>
    </w:p>
    <w:p w:rsidR="008A28DA" w:rsidRPr="001D3C90" w:rsidRDefault="008A28DA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rPr>
          <w:color w:val="FF0000"/>
        </w:rPr>
      </w:pPr>
    </w:p>
    <w:p w:rsidR="00FF1D0E" w:rsidRPr="001D3C90" w:rsidRDefault="00FF1D0E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FF1D0E" w:rsidRPr="001D3C90" w:rsidRDefault="00FF1D0E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AB63E7" w:rsidRDefault="00325EA9">
      <w:pPr>
        <w:jc w:val="center"/>
        <w:rPr>
          <w:rFonts w:ascii="Calibri" w:hAnsi="Calibri"/>
          <w:color w:val="000000" w:themeColor="text1"/>
          <w:sz w:val="24"/>
        </w:rPr>
      </w:pPr>
      <w:r w:rsidRPr="00AB63E7">
        <w:rPr>
          <w:rFonts w:ascii="Calibri" w:hAnsi="Calibri"/>
          <w:color w:val="000000" w:themeColor="text1"/>
          <w:sz w:val="24"/>
        </w:rPr>
        <w:t>Trnava</w:t>
      </w:r>
    </w:p>
    <w:p w:rsidR="00325EA9" w:rsidRPr="00C41FA4" w:rsidRDefault="00AB6D82">
      <w:pPr>
        <w:jc w:val="center"/>
        <w:rPr>
          <w:rFonts w:ascii="Calibri" w:hAnsi="Calibri"/>
          <w:color w:val="000000" w:themeColor="text1"/>
          <w:sz w:val="24"/>
        </w:rPr>
      </w:pPr>
      <w:r w:rsidRPr="004A4BC4">
        <w:rPr>
          <w:rFonts w:ascii="Calibri" w:hAnsi="Calibri"/>
          <w:color w:val="000000" w:themeColor="text1"/>
          <w:sz w:val="24"/>
        </w:rPr>
        <w:t>máj</w:t>
      </w:r>
      <w:r w:rsidR="007F5900" w:rsidRPr="004A4BC4">
        <w:rPr>
          <w:rFonts w:ascii="Calibri" w:hAnsi="Calibri"/>
          <w:color w:val="000000" w:themeColor="text1"/>
          <w:sz w:val="24"/>
        </w:rPr>
        <w:t xml:space="preserve"> 20</w:t>
      </w:r>
      <w:r w:rsidR="00093870">
        <w:rPr>
          <w:rFonts w:ascii="Calibri" w:hAnsi="Calibri"/>
          <w:color w:val="000000" w:themeColor="text1"/>
          <w:sz w:val="24"/>
        </w:rPr>
        <w:t>20</w:t>
      </w:r>
    </w:p>
    <w:p w:rsidR="00325EA9" w:rsidRPr="00484802" w:rsidRDefault="00710301" w:rsidP="00CB0B8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84802">
        <w:rPr>
          <w:rFonts w:asciiTheme="minorHAnsi" w:hAnsiTheme="minorHAnsi" w:cs="Arial"/>
          <w:b/>
          <w:sz w:val="22"/>
          <w:szCs w:val="22"/>
        </w:rPr>
        <w:lastRenderedPageBreak/>
        <w:t>OBSAH</w:t>
      </w:r>
    </w:p>
    <w:p w:rsidR="00710301" w:rsidRPr="00484802" w:rsidRDefault="00710301" w:rsidP="007E3286">
      <w:pPr>
        <w:rPr>
          <w:rFonts w:asciiTheme="minorHAnsi" w:hAnsiTheme="minorHAnsi" w:cs="Arial"/>
          <w:b/>
          <w:i/>
          <w:sz w:val="22"/>
          <w:szCs w:val="22"/>
        </w:rPr>
      </w:pPr>
    </w:p>
    <w:p w:rsidR="00325EA9" w:rsidRPr="00F3700E" w:rsidRDefault="00325EA9" w:rsidP="007E3286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Textová časť</w:t>
      </w:r>
    </w:p>
    <w:p w:rsidR="00710301" w:rsidRPr="00F3700E" w:rsidRDefault="00710301" w:rsidP="007E3286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CF3991" w:rsidRPr="00F3700E" w:rsidRDefault="00CF3991" w:rsidP="007E3286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25EA9" w:rsidRPr="00F3700E" w:rsidRDefault="00325EA9" w:rsidP="00710301">
      <w:pPr>
        <w:ind w:left="709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Základné údaje o</w:t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univerzite</w:t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F3700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DC0878" w:rsidRPr="00F3700E">
        <w:rPr>
          <w:rFonts w:asciiTheme="minorHAnsi" w:hAnsiTheme="minorHAnsi" w:cs="Arial"/>
          <w:color w:val="000000" w:themeColor="text1"/>
          <w:sz w:val="22"/>
          <w:szCs w:val="22"/>
        </w:rPr>
        <w:t>5</w:t>
      </w:r>
    </w:p>
    <w:p w:rsidR="00710301" w:rsidRPr="00F3700E" w:rsidRDefault="00710301" w:rsidP="007E328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75653" w:rsidRPr="00F3700E" w:rsidRDefault="00325EA9" w:rsidP="007E328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1. </w:t>
      </w:r>
      <w:r w:rsidR="005E2BB1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Ú</w:t>
      </w:r>
      <w:r w:rsidR="00891BA4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VOD</w:t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114518" w:rsidRPr="00F3700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 </w:t>
      </w:r>
      <w:r w:rsidR="00710301" w:rsidRPr="00F3700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</w:t>
      </w:r>
      <w:r w:rsidR="00D75653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</w:p>
    <w:p w:rsidR="00710301" w:rsidRPr="00F3700E" w:rsidRDefault="00710301" w:rsidP="007E328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E2BB1" w:rsidRPr="00F3700E" w:rsidRDefault="00D75653" w:rsidP="007E3286">
      <w:pPr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2. </w:t>
      </w:r>
      <w:r w:rsidR="005E2BB1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A0070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F</w:t>
      </w:r>
      <w:r w:rsidR="00891BA4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INANČNÉ  RIADENIE  A VÝVOJ  HOSPO</w:t>
      </w:r>
      <w:r w:rsidR="00CD2076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DÁRENIA  UNIVERZITY  V ROKU 2018</w:t>
      </w:r>
      <w:r w:rsidR="003033E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70D12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114518" w:rsidRPr="00F3700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 </w:t>
      </w:r>
      <w:r w:rsidR="00710301" w:rsidRPr="00F3700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</w:t>
      </w:r>
      <w:r w:rsidR="00DC0878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7</w:t>
      </w:r>
    </w:p>
    <w:p w:rsidR="005E2BB1" w:rsidRPr="00F3700E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2.1</w:t>
      </w: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>Finančné riadenie univerzity</w:t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14518" w:rsidRPr="00F3700E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C0878" w:rsidRPr="00F3700E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7506EC" w:rsidRPr="00F3700E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2.2</w:t>
      </w: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>Zdroje financovania univerzity</w:t>
      </w:r>
      <w:r w:rsidR="00165C22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65C22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14518" w:rsidRPr="00F3700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 </w:t>
      </w:r>
      <w:r w:rsidR="00710301" w:rsidRPr="00F3700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</w:t>
      </w:r>
      <w:r w:rsidR="00DC0878" w:rsidRPr="00F3700E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5E2BB1" w:rsidRPr="00F3700E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2.3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>Hospodárenie s</w:t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>dotáciami</w:t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F3700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6972CE" w:rsidRPr="00F3700E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5E2BB1" w:rsidRPr="00F3700E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7506EC" w:rsidRPr="00F3700E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>Ľudské zdroje – personálna a mzdová politika</w:t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F3700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6972CE" w:rsidRPr="00F3700E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7506EC" w:rsidRPr="00F3700E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2.4.1</w:t>
      </w: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>Zdroje vyčlenené na mzdy</w:t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F3700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6972CE" w:rsidRPr="00F3700E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7506EC" w:rsidRPr="00F3700E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2.4.2</w:t>
      </w: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>Čerpanie mzdových prostriedkov</w:t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912B5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FC7157">
        <w:rPr>
          <w:rFonts w:asciiTheme="minorHAnsi" w:hAnsiTheme="minorHAnsi" w:cs="Arial"/>
          <w:color w:val="000000" w:themeColor="text1"/>
          <w:sz w:val="22"/>
          <w:szCs w:val="22"/>
        </w:rPr>
        <w:t xml:space="preserve">  9</w:t>
      </w:r>
    </w:p>
    <w:p w:rsidR="00835CE5" w:rsidRPr="00F3700E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2.5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>Financovanie prevádzkových činností univerzity</w:t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FC7157">
        <w:rPr>
          <w:rFonts w:asciiTheme="minorHAnsi" w:hAnsiTheme="minorHAnsi" w:cs="Arial"/>
          <w:color w:val="000000" w:themeColor="text1"/>
          <w:sz w:val="22"/>
          <w:szCs w:val="22"/>
        </w:rPr>
        <w:t>12</w:t>
      </w:r>
    </w:p>
    <w:p w:rsidR="005E2BB1" w:rsidRPr="00F3700E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7506EC" w:rsidRPr="00F3700E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>Majetok univerzity</w:t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FC7157">
        <w:rPr>
          <w:rFonts w:asciiTheme="minorHAnsi" w:hAnsiTheme="minorHAnsi" w:cs="Arial"/>
          <w:color w:val="000000" w:themeColor="text1"/>
          <w:sz w:val="22"/>
          <w:szCs w:val="22"/>
        </w:rPr>
        <w:t>12</w:t>
      </w:r>
    </w:p>
    <w:p w:rsidR="005E2BB1" w:rsidRPr="00F3700E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2.7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>Investičné zámery univerzity</w:t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F3700E">
        <w:rPr>
          <w:rFonts w:asciiTheme="minorHAnsi" w:hAnsiTheme="minorHAnsi" w:cs="Arial"/>
          <w:color w:val="000000" w:themeColor="text1"/>
          <w:sz w:val="22"/>
          <w:szCs w:val="22"/>
        </w:rPr>
        <w:t>14</w:t>
      </w:r>
    </w:p>
    <w:p w:rsidR="005E2BB1" w:rsidRPr="00F3700E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2D1913" w:rsidRPr="00F3700E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Financovanie </w:t>
      </w:r>
      <w:r w:rsidR="007506EC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prevádzky a rozvoja </w:t>
      </w:r>
      <w:r w:rsidR="00C05F14" w:rsidRPr="00F3700E">
        <w:rPr>
          <w:rFonts w:asciiTheme="minorHAnsi" w:hAnsiTheme="minorHAnsi" w:cs="Arial"/>
          <w:color w:val="000000" w:themeColor="text1"/>
          <w:sz w:val="22"/>
          <w:szCs w:val="22"/>
        </w:rPr>
        <w:t>informačných systémov</w:t>
      </w:r>
      <w:r w:rsidR="007506EC" w:rsidRPr="00F3700E">
        <w:rPr>
          <w:rFonts w:asciiTheme="minorHAnsi" w:hAnsiTheme="minorHAnsi" w:cs="Arial"/>
          <w:color w:val="000000" w:themeColor="text1"/>
          <w:sz w:val="22"/>
          <w:szCs w:val="22"/>
        </w:rPr>
        <w:t>, informačných a komunikačných technológií</w:t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FC7157">
        <w:rPr>
          <w:rFonts w:asciiTheme="minorHAnsi" w:hAnsiTheme="minorHAnsi" w:cs="Arial"/>
          <w:color w:val="000000" w:themeColor="text1"/>
          <w:sz w:val="22"/>
          <w:szCs w:val="22"/>
        </w:rPr>
        <w:t>15</w:t>
      </w:r>
    </w:p>
    <w:p w:rsidR="005E2BB1" w:rsidRPr="00F3700E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2D1913" w:rsidRPr="00F3700E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>Financovanie sociálnej podpory študentov a</w:t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>zamestnancov</w:t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F3700E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FC7157">
        <w:rPr>
          <w:rFonts w:asciiTheme="minorHAnsi" w:hAnsiTheme="minorHAnsi" w:cs="Arial"/>
          <w:color w:val="000000" w:themeColor="text1"/>
          <w:sz w:val="22"/>
          <w:szCs w:val="22"/>
        </w:rPr>
        <w:t>6</w:t>
      </w:r>
    </w:p>
    <w:p w:rsidR="007506EC" w:rsidRPr="00F3700E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2.9</w:t>
      </w:r>
      <w:r w:rsidR="007506EC" w:rsidRPr="00F3700E">
        <w:rPr>
          <w:rFonts w:asciiTheme="minorHAnsi" w:hAnsiTheme="minorHAnsi" w:cs="Arial"/>
          <w:color w:val="000000" w:themeColor="text1"/>
          <w:sz w:val="22"/>
          <w:szCs w:val="22"/>
        </w:rPr>
        <w:t>.1</w:t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A0102F" w:rsidRPr="00F3700E">
        <w:rPr>
          <w:rFonts w:asciiTheme="minorHAnsi" w:hAnsiTheme="minorHAnsi" w:cs="Arial"/>
          <w:color w:val="000000" w:themeColor="text1"/>
          <w:sz w:val="22"/>
          <w:szCs w:val="22"/>
        </w:rPr>
        <w:t>Stravovanie študentov a zamestnancov</w:t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F3700E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FC7157">
        <w:rPr>
          <w:rFonts w:asciiTheme="minorHAnsi" w:hAnsiTheme="minorHAnsi" w:cs="Arial"/>
          <w:color w:val="000000" w:themeColor="text1"/>
          <w:sz w:val="22"/>
          <w:szCs w:val="22"/>
        </w:rPr>
        <w:t>6</w:t>
      </w:r>
    </w:p>
    <w:p w:rsidR="00A0102F" w:rsidRPr="00F3700E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2.9</w:t>
      </w:r>
      <w:r w:rsidR="00A0102F" w:rsidRPr="00F3700E">
        <w:rPr>
          <w:rFonts w:asciiTheme="minorHAnsi" w:hAnsiTheme="minorHAnsi" w:cs="Arial"/>
          <w:color w:val="000000" w:themeColor="text1"/>
          <w:sz w:val="22"/>
          <w:szCs w:val="22"/>
        </w:rPr>
        <w:t>.2</w:t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A0102F" w:rsidRPr="00F3700E">
        <w:rPr>
          <w:rFonts w:asciiTheme="minorHAnsi" w:hAnsiTheme="minorHAnsi" w:cs="Arial"/>
          <w:color w:val="000000" w:themeColor="text1"/>
          <w:sz w:val="22"/>
          <w:szCs w:val="22"/>
        </w:rPr>
        <w:t>Ubytovanie študentov</w:t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F3700E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804760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184BF7" w:rsidRPr="00F3700E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2.10</w:t>
      </w:r>
      <w:r w:rsidR="00184BF7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  <w:t>Centrum ďalšieho vzdelávania</w:t>
      </w:r>
      <w:r w:rsidR="005C70FD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F3700E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804760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184BF7" w:rsidRPr="00F3700E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2.1</w:t>
      </w:r>
      <w:r w:rsidR="002D1913" w:rsidRPr="00F3700E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Vnútorná legislatíva univerzity pre oblasť hospodárenia</w:t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F3700E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804760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9303C1" w:rsidRPr="00F3700E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25EA9" w:rsidRPr="00F3700E" w:rsidRDefault="00D75653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3.</w:t>
      </w:r>
      <w:r w:rsidR="0004610F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5E2BB1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04610F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R</w:t>
      </w:r>
      <w:r w:rsidR="00891BA4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OČNÁ  ÚČTOVNÁ  ZÁVIERKA</w:t>
      </w: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70D12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441BB8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="00484802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9</w:t>
      </w:r>
    </w:p>
    <w:p w:rsidR="00325EA9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.1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>Súvaha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04760">
        <w:rPr>
          <w:rFonts w:asciiTheme="minorHAnsi" w:hAnsiTheme="minorHAnsi" w:cs="Arial"/>
          <w:color w:val="000000" w:themeColor="text1"/>
          <w:sz w:val="22"/>
          <w:szCs w:val="22"/>
        </w:rPr>
        <w:t>19</w:t>
      </w:r>
    </w:p>
    <w:p w:rsidR="00325EA9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.2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>Výkaz ziskov a strát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 w:rsidRPr="00F3700E">
        <w:rPr>
          <w:rFonts w:asciiTheme="minorHAnsi" w:hAnsiTheme="minorHAnsi" w:cs="Arial"/>
          <w:color w:val="000000" w:themeColor="text1"/>
          <w:sz w:val="22"/>
          <w:szCs w:val="22"/>
        </w:rPr>
        <w:t>20</w:t>
      </w:r>
    </w:p>
    <w:p w:rsidR="00325EA9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.3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>P</w:t>
      </w:r>
      <w:r w:rsidR="00DB27D4" w:rsidRPr="00F3700E">
        <w:rPr>
          <w:rFonts w:asciiTheme="minorHAnsi" w:hAnsiTheme="minorHAnsi" w:cs="Arial"/>
          <w:color w:val="000000" w:themeColor="text1"/>
          <w:sz w:val="22"/>
          <w:szCs w:val="22"/>
        </w:rPr>
        <w:t>oznámky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k účtovnej závierke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 w:rsidRPr="00F3700E">
        <w:rPr>
          <w:rFonts w:asciiTheme="minorHAnsi" w:hAnsiTheme="minorHAnsi" w:cs="Arial"/>
          <w:color w:val="000000" w:themeColor="text1"/>
          <w:sz w:val="22"/>
          <w:szCs w:val="22"/>
        </w:rPr>
        <w:t>20</w:t>
      </w:r>
    </w:p>
    <w:p w:rsidR="00325EA9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.4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>Rozbor hospodárskeho výsledku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 w:rsidRPr="00F3700E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CC7783" w:rsidRPr="00F3700E">
        <w:rPr>
          <w:rFonts w:asciiTheme="minorHAnsi" w:hAnsiTheme="minorHAnsi" w:cs="Arial"/>
          <w:color w:val="000000" w:themeColor="text1"/>
          <w:sz w:val="22"/>
          <w:szCs w:val="22"/>
        </w:rPr>
        <w:t>0</w:t>
      </w:r>
    </w:p>
    <w:p w:rsidR="00325EA9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.4.1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65B4A" w:rsidRPr="00F3700E">
        <w:rPr>
          <w:rFonts w:asciiTheme="minorHAnsi" w:hAnsiTheme="minorHAnsi" w:cs="Arial"/>
          <w:color w:val="000000" w:themeColor="text1"/>
          <w:sz w:val="22"/>
          <w:szCs w:val="22"/>
        </w:rPr>
        <w:t>Hlavná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činnosť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65B4A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      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04760">
        <w:rPr>
          <w:rFonts w:asciiTheme="minorHAnsi" w:hAnsiTheme="minorHAnsi" w:cs="Arial"/>
          <w:color w:val="000000" w:themeColor="text1"/>
          <w:sz w:val="22"/>
          <w:szCs w:val="22"/>
        </w:rPr>
        <w:t>20</w:t>
      </w:r>
    </w:p>
    <w:p w:rsidR="00325EA9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.4.2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65B4A" w:rsidRPr="00F3700E">
        <w:rPr>
          <w:rFonts w:asciiTheme="minorHAnsi" w:hAnsiTheme="minorHAnsi" w:cs="Arial"/>
          <w:color w:val="000000" w:themeColor="text1"/>
          <w:sz w:val="22"/>
          <w:szCs w:val="22"/>
        </w:rPr>
        <w:t>Podnikateľská</w:t>
      </w:r>
      <w:r w:rsidR="00C12B4E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>činnosť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F3700E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 w:rsidRPr="00F3700E">
        <w:rPr>
          <w:rFonts w:asciiTheme="minorHAnsi" w:hAnsiTheme="minorHAnsi" w:cs="Arial"/>
          <w:color w:val="000000" w:themeColor="text1"/>
          <w:sz w:val="22"/>
          <w:szCs w:val="22"/>
        </w:rPr>
        <w:t>1</w:t>
      </w:r>
    </w:p>
    <w:p w:rsidR="009303C1" w:rsidRPr="00F3700E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25EA9" w:rsidRPr="00F3700E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4</w:t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A</w:t>
      </w:r>
      <w:r w:rsidR="00891BA4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NALÝZA  VÝNOSOV  A</w:t>
      </w:r>
      <w:r w:rsidR="00C12B4E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 </w:t>
      </w:r>
      <w:r w:rsidR="00653C8B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NÁKLADOV</w:t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804760">
        <w:rPr>
          <w:rFonts w:asciiTheme="minorHAnsi" w:hAnsiTheme="minorHAnsi" w:cs="Arial"/>
          <w:b/>
          <w:color w:val="000000" w:themeColor="text1"/>
          <w:sz w:val="22"/>
          <w:szCs w:val="22"/>
        </w:rPr>
        <w:t>21</w:t>
      </w:r>
    </w:p>
    <w:p w:rsidR="00325EA9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.1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>Analýza výnosov</w:t>
      </w:r>
      <w:r w:rsidR="0071030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F3700E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804760">
        <w:rPr>
          <w:rFonts w:asciiTheme="minorHAnsi" w:hAnsiTheme="minorHAnsi" w:cs="Arial"/>
          <w:color w:val="000000" w:themeColor="text1"/>
          <w:sz w:val="22"/>
          <w:szCs w:val="22"/>
        </w:rPr>
        <w:t>1</w:t>
      </w:r>
    </w:p>
    <w:p w:rsidR="00DB27D4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DB27D4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.1.1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B27D4" w:rsidRPr="00F3700E">
        <w:rPr>
          <w:rFonts w:asciiTheme="minorHAnsi" w:hAnsiTheme="minorHAnsi" w:cs="Arial"/>
          <w:color w:val="000000" w:themeColor="text1"/>
          <w:sz w:val="22"/>
          <w:szCs w:val="22"/>
        </w:rPr>
        <w:t>Analýza výnosov</w:t>
      </w:r>
      <w:r w:rsidR="00F863E5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B27D4" w:rsidRPr="00F3700E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C12B4E" w:rsidRPr="00F3700E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9D08B4" w:rsidRPr="00F3700E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="00C12B4E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B27D4" w:rsidRPr="00F3700E">
        <w:rPr>
          <w:rFonts w:asciiTheme="minorHAnsi" w:hAnsiTheme="minorHAnsi" w:cs="Arial"/>
          <w:color w:val="000000" w:themeColor="text1"/>
          <w:sz w:val="22"/>
          <w:szCs w:val="22"/>
        </w:rPr>
        <w:t>činnosti</w:t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9D08B4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   </w:t>
      </w:r>
      <w:r w:rsidR="00DB27D4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26BD0" w:rsidRPr="00F3700E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804760">
        <w:rPr>
          <w:rFonts w:asciiTheme="minorHAnsi" w:hAnsiTheme="minorHAnsi" w:cs="Arial"/>
          <w:color w:val="000000" w:themeColor="text1"/>
          <w:sz w:val="22"/>
          <w:szCs w:val="22"/>
        </w:rPr>
        <w:t>1</w:t>
      </w:r>
    </w:p>
    <w:p w:rsidR="00194E14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194E14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.1.2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94E14" w:rsidRPr="00F3700E">
        <w:rPr>
          <w:rFonts w:asciiTheme="minorHAnsi" w:hAnsiTheme="minorHAnsi" w:cs="Arial"/>
          <w:color w:val="000000" w:themeColor="text1"/>
          <w:sz w:val="22"/>
          <w:szCs w:val="22"/>
        </w:rPr>
        <w:t>Analýza výnosov z</w:t>
      </w:r>
      <w:r w:rsidR="009D08B4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="00194E14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</w:t>
      </w:r>
      <w:r w:rsidR="00194E14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F3700E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804760">
        <w:rPr>
          <w:rFonts w:asciiTheme="minorHAnsi" w:hAnsiTheme="minorHAnsi" w:cs="Arial"/>
          <w:color w:val="000000" w:themeColor="text1"/>
          <w:sz w:val="22"/>
          <w:szCs w:val="22"/>
        </w:rPr>
        <w:t>1</w:t>
      </w:r>
    </w:p>
    <w:p w:rsidR="00325EA9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.2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>Analýza nákladov</w:t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F3700E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804760">
        <w:rPr>
          <w:rFonts w:asciiTheme="minorHAnsi" w:hAnsiTheme="minorHAnsi" w:cs="Arial"/>
          <w:color w:val="000000" w:themeColor="text1"/>
          <w:sz w:val="22"/>
          <w:szCs w:val="22"/>
        </w:rPr>
        <w:t>2</w:t>
      </w:r>
    </w:p>
    <w:p w:rsidR="00690BEA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690BEA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.2.1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0BEA" w:rsidRPr="00F3700E">
        <w:rPr>
          <w:rFonts w:asciiTheme="minorHAnsi" w:hAnsiTheme="minorHAnsi" w:cs="Arial"/>
          <w:color w:val="000000" w:themeColor="text1"/>
          <w:sz w:val="22"/>
          <w:szCs w:val="22"/>
        </w:rPr>
        <w:t>Analýza nákladov</w:t>
      </w:r>
      <w:r w:rsidR="009E6E23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90BEA" w:rsidRPr="00F3700E">
        <w:rPr>
          <w:rFonts w:asciiTheme="minorHAnsi" w:hAnsiTheme="minorHAnsi" w:cs="Arial"/>
          <w:color w:val="000000" w:themeColor="text1"/>
          <w:sz w:val="22"/>
          <w:szCs w:val="22"/>
        </w:rPr>
        <w:t>z </w:t>
      </w:r>
      <w:r w:rsidR="009D08B4" w:rsidRPr="00F3700E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="00690BEA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</w:t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9D08B4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</w:t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0BEA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F3700E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804760">
        <w:rPr>
          <w:rFonts w:asciiTheme="minorHAnsi" w:hAnsiTheme="minorHAnsi" w:cs="Arial"/>
          <w:color w:val="000000" w:themeColor="text1"/>
          <w:sz w:val="22"/>
          <w:szCs w:val="22"/>
        </w:rPr>
        <w:t>2</w:t>
      </w:r>
    </w:p>
    <w:p w:rsidR="00690BEA" w:rsidRPr="00F3700E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690BEA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.2.2 </w:t>
      </w:r>
      <w:r w:rsidR="005E2BB1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0BEA" w:rsidRPr="00F3700E">
        <w:rPr>
          <w:rFonts w:asciiTheme="minorHAnsi" w:hAnsiTheme="minorHAnsi" w:cs="Arial"/>
          <w:color w:val="000000" w:themeColor="text1"/>
          <w:sz w:val="22"/>
          <w:szCs w:val="22"/>
        </w:rPr>
        <w:t>Analýza nákladov</w:t>
      </w:r>
      <w:r w:rsidR="009E6E23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90BEA" w:rsidRPr="00F3700E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9D08B4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="00690BEA" w:rsidRPr="00F3700E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</w:t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F3700E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804760">
        <w:rPr>
          <w:rFonts w:asciiTheme="minorHAnsi" w:hAnsiTheme="minorHAnsi" w:cs="Arial"/>
          <w:color w:val="000000" w:themeColor="text1"/>
          <w:sz w:val="22"/>
          <w:szCs w:val="22"/>
        </w:rPr>
        <w:t>2</w:t>
      </w:r>
    </w:p>
    <w:p w:rsidR="009303C1" w:rsidRPr="00F3700E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25EA9" w:rsidRPr="00F3700E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5</w:t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V</w:t>
      </w:r>
      <w:r w:rsidR="00CB0B8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ÝVOJ  FONDOV</w:t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033E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26BD0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804760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</w:p>
    <w:p w:rsidR="009303C1" w:rsidRPr="00F3700E" w:rsidRDefault="009303C1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97195" w:rsidRPr="00F3700E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R</w:t>
      </w:r>
      <w:r w:rsidR="00CB0B8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EKAPITULÁCIA ZÚČTOVANIA  SO  ŠTÁTNYM  ROZPOČTOM</w:t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70D12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26BD0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804760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</w:p>
    <w:p w:rsidR="009303C1" w:rsidRPr="00F3700E" w:rsidRDefault="009303C1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25EA9" w:rsidRPr="00F3700E" w:rsidRDefault="00F2165F" w:rsidP="007E3286">
      <w:p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7</w:t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B854FB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ZÁVER</w:t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710301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710301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26BD0" w:rsidRPr="00F3700E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804760">
        <w:rPr>
          <w:rFonts w:asciiTheme="minorHAnsi" w:hAnsiTheme="minorHAnsi" w:cs="Arial"/>
          <w:b/>
          <w:color w:val="000000" w:themeColor="text1"/>
          <w:sz w:val="22"/>
          <w:szCs w:val="22"/>
        </w:rPr>
        <w:t>4</w:t>
      </w:r>
    </w:p>
    <w:p w:rsidR="009303C1" w:rsidRPr="00093870" w:rsidRDefault="009303C1" w:rsidP="007E3286">
      <w:pPr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856ADB" w:rsidRPr="00484802" w:rsidRDefault="00856ADB" w:rsidP="007E3286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E124B4" w:rsidRPr="0098488B" w:rsidRDefault="00E124B4" w:rsidP="007E3286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8488B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lastRenderedPageBreak/>
        <w:t>Tabuľková časť s</w:t>
      </w:r>
      <w:r w:rsidR="00F3124C" w:rsidRPr="0098488B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 </w:t>
      </w:r>
      <w:r w:rsidRPr="0098488B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komentárom</w:t>
      </w:r>
      <w:r w:rsidR="00F3124C" w:rsidRPr="0098488B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</w:t>
      </w:r>
    </w:p>
    <w:p w:rsidR="009A401D" w:rsidRPr="0098488B" w:rsidRDefault="009A401D" w:rsidP="00C70D12">
      <w:pPr>
        <w:rPr>
          <w:rFonts w:asciiTheme="minorHAnsi" w:hAnsiTheme="minorHAnsi" w:cs="Arial"/>
          <w:b/>
          <w:i/>
          <w:color w:val="000000" w:themeColor="text1"/>
          <w:sz w:val="22"/>
          <w:szCs w:val="22"/>
          <w:highlight w:val="red"/>
        </w:rPr>
      </w:pPr>
    </w:p>
    <w:p w:rsidR="007E3286" w:rsidRPr="0098488B" w:rsidRDefault="007E3286" w:rsidP="00C70D12">
      <w:pPr>
        <w:rPr>
          <w:rFonts w:asciiTheme="minorHAnsi" w:hAnsiTheme="minorHAnsi" w:cs="Arial"/>
          <w:b/>
          <w:color w:val="000000" w:themeColor="text1"/>
          <w:sz w:val="22"/>
          <w:szCs w:val="22"/>
          <w:highlight w:val="red"/>
        </w:rPr>
      </w:pPr>
    </w:p>
    <w:p w:rsidR="00710301" w:rsidRPr="0098488B" w:rsidRDefault="00710301" w:rsidP="00C70D12">
      <w:pPr>
        <w:ind w:left="1410" w:firstLine="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8488B">
        <w:rPr>
          <w:rFonts w:asciiTheme="minorHAnsi" w:hAnsiTheme="minorHAnsi" w:cs="Arial"/>
          <w:color w:val="000000" w:themeColor="text1"/>
          <w:sz w:val="22"/>
          <w:szCs w:val="22"/>
        </w:rPr>
        <w:t>Komentár k tabuľkovej časti</w:t>
      </w:r>
    </w:p>
    <w:p w:rsidR="009A401D" w:rsidRPr="007647E4" w:rsidRDefault="009A401D" w:rsidP="00C70D12">
      <w:pPr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10301" w:rsidRPr="007647E4" w:rsidRDefault="00710301" w:rsidP="0000401E">
      <w:pPr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647E4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</w:t>
      </w:r>
      <w:r w:rsidRPr="007647E4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30813" w:rsidRPr="007647E4">
        <w:rPr>
          <w:rFonts w:asciiTheme="minorHAnsi" w:hAnsiTheme="minorHAnsi" w:cs="Arial"/>
          <w:color w:val="000000" w:themeColor="text1"/>
          <w:sz w:val="22"/>
          <w:szCs w:val="22"/>
        </w:rPr>
        <w:t>Príjmy z dotácií Trnavskej univerzite v Trnave zo štátneho rozpočtu z kapitoly MŠVVaŠ SR  poskytnuté na základe Zmluvy o poskytnutí dotácie zo štátneho rozpočtu prostredníctvom rozpočtu Ministerstva školstva, vedy, výskumu a športu Slovenskej republiky na rok 201</w:t>
      </w:r>
      <w:r w:rsidR="007647E4" w:rsidRPr="007647E4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530813" w:rsidRPr="007647E4">
        <w:rPr>
          <w:rFonts w:asciiTheme="minorHAnsi" w:hAnsiTheme="minorHAnsi" w:cs="Arial"/>
          <w:color w:val="000000" w:themeColor="text1"/>
          <w:sz w:val="22"/>
          <w:szCs w:val="22"/>
        </w:rPr>
        <w:t xml:space="preserve">  na programe 077 </w:t>
      </w:r>
    </w:p>
    <w:p w:rsidR="00710301" w:rsidRPr="00A85601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7647E4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647E4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</w:t>
      </w:r>
      <w:r w:rsidRPr="007647E4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B52688" w:rsidRPr="007647E4">
        <w:rPr>
          <w:rFonts w:asciiTheme="minorHAnsi" w:hAnsiTheme="minorHAnsi" w:cs="Arial"/>
          <w:color w:val="000000" w:themeColor="text1"/>
          <w:sz w:val="22"/>
          <w:szCs w:val="22"/>
        </w:rPr>
        <w:t>Príjmy  Trnavskej univerzity v Trnave v roku 201</w:t>
      </w:r>
      <w:r w:rsidR="007647E4" w:rsidRPr="007647E4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B52688" w:rsidRPr="007647E4">
        <w:rPr>
          <w:rFonts w:asciiTheme="minorHAnsi" w:hAnsiTheme="minorHAnsi" w:cs="Arial"/>
          <w:color w:val="000000" w:themeColor="text1"/>
          <w:sz w:val="22"/>
          <w:szCs w:val="22"/>
        </w:rPr>
        <w:t xml:space="preserve"> majúce charakter dotácie okrem príjmov z dotácií  z  kapitoly MŠVVaŠ SR a</w:t>
      </w:r>
      <w:r w:rsidR="00FD149B" w:rsidRPr="007647E4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B52688" w:rsidRPr="007647E4">
        <w:rPr>
          <w:rFonts w:asciiTheme="minorHAnsi" w:hAnsiTheme="minorHAnsi" w:cs="Arial"/>
          <w:color w:val="000000" w:themeColor="text1"/>
          <w:sz w:val="22"/>
          <w:szCs w:val="22"/>
        </w:rPr>
        <w:t>okrem</w:t>
      </w:r>
      <w:r w:rsidR="00FD149B" w:rsidRPr="007647E4">
        <w:rPr>
          <w:rFonts w:asciiTheme="minorHAnsi" w:hAnsiTheme="minorHAnsi" w:cs="Arial"/>
          <w:color w:val="000000" w:themeColor="text1"/>
          <w:sz w:val="22"/>
          <w:szCs w:val="22"/>
        </w:rPr>
        <w:t xml:space="preserve"> prostriedkov EÚ (</w:t>
      </w:r>
      <w:r w:rsidR="00B52688" w:rsidRPr="007647E4">
        <w:rPr>
          <w:rFonts w:asciiTheme="minorHAnsi" w:hAnsiTheme="minorHAnsi" w:cs="Arial"/>
          <w:color w:val="000000" w:themeColor="text1"/>
          <w:sz w:val="22"/>
          <w:szCs w:val="22"/>
        </w:rPr>
        <w:t>štrukturálnych fondov</w:t>
      </w:r>
      <w:r w:rsidR="00FD149B" w:rsidRPr="007647E4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="00B52688" w:rsidRPr="007647E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B52688" w:rsidRPr="00A85601" w:rsidRDefault="00B52688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FD5651" w:rsidRPr="00FA7198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A7198">
        <w:rPr>
          <w:rFonts w:asciiTheme="minorHAnsi" w:hAnsiTheme="minorHAnsi" w:cs="Arial"/>
          <w:b/>
          <w:color w:val="000000" w:themeColor="text1"/>
          <w:sz w:val="22"/>
          <w:szCs w:val="22"/>
        </w:rPr>
        <w:t>Tab. č. 3</w:t>
      </w:r>
      <w:r w:rsidRPr="00FA719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E5377" w:rsidRPr="00FA7198">
        <w:rPr>
          <w:rFonts w:asciiTheme="minorHAnsi" w:hAnsiTheme="minorHAnsi" w:cs="Arial"/>
          <w:color w:val="000000" w:themeColor="text1"/>
          <w:sz w:val="22"/>
          <w:szCs w:val="22"/>
        </w:rPr>
        <w:t>Výnosy Trnavskej univerzity v Trnave v rokoch 201</w:t>
      </w:r>
      <w:r w:rsidR="00FA7198" w:rsidRPr="00FA7198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5E5377" w:rsidRPr="00FA7198">
        <w:rPr>
          <w:rFonts w:asciiTheme="minorHAnsi" w:hAnsiTheme="minorHAnsi" w:cs="Arial"/>
          <w:color w:val="000000" w:themeColor="text1"/>
          <w:sz w:val="22"/>
          <w:szCs w:val="22"/>
        </w:rPr>
        <w:t xml:space="preserve"> a 201</w:t>
      </w:r>
      <w:r w:rsidR="00FA7198" w:rsidRPr="00FA7198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5E5377" w:rsidRPr="00A85601" w:rsidRDefault="005E5377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9A401D" w:rsidRPr="00FA7198" w:rsidRDefault="00710301" w:rsidP="00407E1E">
      <w:pPr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A7198">
        <w:rPr>
          <w:rFonts w:asciiTheme="minorHAnsi" w:hAnsiTheme="minorHAnsi" w:cs="Arial"/>
          <w:b/>
          <w:color w:val="000000" w:themeColor="text1"/>
          <w:sz w:val="22"/>
          <w:szCs w:val="22"/>
        </w:rPr>
        <w:t>Tab. č. 4</w:t>
      </w:r>
      <w:r w:rsidRPr="00FA719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FA719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E91B7F" w:rsidRPr="00FA7198">
        <w:rPr>
          <w:rFonts w:asciiTheme="minorHAnsi" w:hAnsiTheme="minorHAnsi" w:cs="Arial"/>
          <w:color w:val="000000" w:themeColor="text1"/>
          <w:sz w:val="22"/>
          <w:szCs w:val="22"/>
        </w:rPr>
        <w:t>Výnosy Trnavskej univerzity v Trnave zo školného a z poplatkov spojených so štúdiom v rokoch 201</w:t>
      </w:r>
      <w:r w:rsidR="00FA7198" w:rsidRPr="00FA7198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E91B7F" w:rsidRPr="00FA7198">
        <w:rPr>
          <w:rFonts w:asciiTheme="minorHAnsi" w:hAnsiTheme="minorHAnsi" w:cs="Arial"/>
          <w:color w:val="000000" w:themeColor="text1"/>
          <w:sz w:val="22"/>
          <w:szCs w:val="22"/>
        </w:rPr>
        <w:t xml:space="preserve"> a 201</w:t>
      </w:r>
      <w:r w:rsidR="00FA7198" w:rsidRPr="00FA7198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E91B7F" w:rsidRPr="00A85601" w:rsidRDefault="00E91B7F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FA7198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A7198">
        <w:rPr>
          <w:rFonts w:asciiTheme="minorHAnsi" w:hAnsiTheme="minorHAnsi" w:cs="Arial"/>
          <w:b/>
          <w:color w:val="000000" w:themeColor="text1"/>
          <w:sz w:val="22"/>
          <w:szCs w:val="22"/>
        </w:rPr>
        <w:t>Tab. č. 5</w:t>
      </w:r>
      <w:r w:rsidRPr="00FA7198">
        <w:rPr>
          <w:rFonts w:asciiTheme="minorHAnsi" w:hAnsiTheme="minorHAnsi" w:cs="Arial"/>
          <w:color w:val="000000" w:themeColor="text1"/>
          <w:sz w:val="22"/>
          <w:szCs w:val="22"/>
        </w:rPr>
        <w:tab/>
        <w:t>Náklady Trnavskej u</w:t>
      </w:r>
      <w:r w:rsidR="00FD5651" w:rsidRPr="00FA7198">
        <w:rPr>
          <w:rFonts w:asciiTheme="minorHAnsi" w:hAnsiTheme="minorHAnsi" w:cs="Arial"/>
          <w:color w:val="000000" w:themeColor="text1"/>
          <w:sz w:val="22"/>
          <w:szCs w:val="22"/>
        </w:rPr>
        <w:t>niverzity v Trnave v rokoch 201</w:t>
      </w:r>
      <w:r w:rsidR="00FA7198" w:rsidRPr="00FA7198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FA7198">
        <w:rPr>
          <w:rFonts w:asciiTheme="minorHAnsi" w:hAnsiTheme="minorHAnsi" w:cs="Arial"/>
          <w:color w:val="000000" w:themeColor="text1"/>
          <w:sz w:val="22"/>
          <w:szCs w:val="22"/>
        </w:rPr>
        <w:t xml:space="preserve">  a</w:t>
      </w:r>
      <w:r w:rsidR="000927DB" w:rsidRPr="00FA7198">
        <w:rPr>
          <w:rFonts w:asciiTheme="minorHAnsi" w:hAnsiTheme="minorHAnsi" w:cs="Arial"/>
          <w:color w:val="000000" w:themeColor="text1"/>
          <w:sz w:val="22"/>
          <w:szCs w:val="22"/>
        </w:rPr>
        <w:t> 201</w:t>
      </w:r>
      <w:r w:rsidR="00FA7198" w:rsidRPr="00FA7198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FD5651" w:rsidRPr="00A85601" w:rsidRDefault="00FD565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544B9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44B99">
        <w:rPr>
          <w:rFonts w:asciiTheme="minorHAnsi" w:hAnsiTheme="minorHAnsi" w:cs="Arial"/>
          <w:b/>
          <w:color w:val="000000" w:themeColor="text1"/>
          <w:sz w:val="22"/>
          <w:szCs w:val="22"/>
        </w:rPr>
        <w:t>Tab. č. 6</w:t>
      </w:r>
      <w:r w:rsidRPr="00544B99">
        <w:rPr>
          <w:rFonts w:asciiTheme="minorHAnsi" w:hAnsiTheme="minorHAnsi" w:cs="Arial"/>
          <w:color w:val="000000" w:themeColor="text1"/>
          <w:sz w:val="22"/>
          <w:szCs w:val="22"/>
        </w:rPr>
        <w:tab/>
        <w:t>Zamestnanci a náklady na mzdy Trnavskej</w:t>
      </w:r>
      <w:r w:rsidR="00FD5651" w:rsidRPr="00544B99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univerzity v Trnave v roku 201</w:t>
      </w:r>
      <w:r w:rsidR="00544B99" w:rsidRPr="00544B99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544B99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9A401D" w:rsidRPr="00544B9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44B99">
        <w:rPr>
          <w:rFonts w:asciiTheme="minorHAnsi" w:hAnsiTheme="minorHAnsi" w:cs="Arial"/>
          <w:b/>
          <w:color w:val="000000" w:themeColor="text1"/>
          <w:sz w:val="22"/>
          <w:szCs w:val="22"/>
        </w:rPr>
        <w:t>Tab. č. 6a</w:t>
      </w:r>
      <w:r w:rsidRPr="00544B99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C16C82" w:rsidRPr="00544B99">
        <w:rPr>
          <w:rFonts w:asciiTheme="minorHAnsi" w:hAnsiTheme="minorHAnsi" w:cs="Arial"/>
          <w:color w:val="000000" w:themeColor="text1"/>
          <w:sz w:val="22"/>
          <w:szCs w:val="22"/>
        </w:rPr>
        <w:t>Zamestnanci a náklady na mzdy Trnavskej univerzity v Trnave v roku 201</w:t>
      </w:r>
      <w:r w:rsidR="00544B99" w:rsidRPr="00544B99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C16C82" w:rsidRPr="00544B99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r w:rsidR="00BB2C33" w:rsidRPr="00544B99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 w:rsidR="00C16C82" w:rsidRPr="00544B99">
        <w:rPr>
          <w:rFonts w:asciiTheme="minorHAnsi" w:hAnsiTheme="minorHAnsi" w:cs="Arial"/>
          <w:color w:val="000000" w:themeColor="text1"/>
          <w:sz w:val="22"/>
          <w:szCs w:val="22"/>
        </w:rPr>
        <w:t>len  ženy  a výpočet priemerného platu mužov</w:t>
      </w:r>
      <w:r w:rsidR="00BB2C33" w:rsidRPr="00544B99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="00C16C82" w:rsidRPr="00544B9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DC069A" w:rsidRPr="00A85601" w:rsidRDefault="00DC069A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544B9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44B99">
        <w:rPr>
          <w:rFonts w:asciiTheme="minorHAnsi" w:hAnsiTheme="minorHAnsi" w:cs="Arial"/>
          <w:b/>
          <w:color w:val="000000" w:themeColor="text1"/>
          <w:sz w:val="22"/>
          <w:szCs w:val="22"/>
        </w:rPr>
        <w:t>Tab. č. 7</w:t>
      </w:r>
      <w:r w:rsidRPr="00544B99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Náklady Trnavskej univerzity v Trnave na štipendiá </w:t>
      </w:r>
      <w:r w:rsidR="0007131D" w:rsidRPr="00544B99">
        <w:rPr>
          <w:rFonts w:asciiTheme="minorHAnsi" w:hAnsiTheme="minorHAnsi" w:cs="Arial"/>
          <w:color w:val="000000" w:themeColor="text1"/>
          <w:sz w:val="22"/>
          <w:szCs w:val="22"/>
        </w:rPr>
        <w:t xml:space="preserve">doktorandov </w:t>
      </w:r>
      <w:r w:rsidR="00544B99" w:rsidRPr="00544B99">
        <w:rPr>
          <w:rFonts w:asciiTheme="minorHAnsi" w:hAnsiTheme="minorHAnsi" w:cs="Arial"/>
          <w:color w:val="000000" w:themeColor="text1"/>
          <w:sz w:val="22"/>
          <w:szCs w:val="22"/>
        </w:rPr>
        <w:t xml:space="preserve">v dennej forme štúdia </w:t>
      </w:r>
      <w:r w:rsidR="0007131D" w:rsidRPr="00544B99">
        <w:rPr>
          <w:rFonts w:asciiTheme="minorHAnsi" w:hAnsiTheme="minorHAnsi" w:cs="Arial"/>
          <w:color w:val="000000" w:themeColor="text1"/>
          <w:sz w:val="22"/>
          <w:szCs w:val="22"/>
        </w:rPr>
        <w:t>v roku 201</w:t>
      </w:r>
      <w:r w:rsidR="00544B99" w:rsidRPr="00544B99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A85601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1B27C1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B27C1">
        <w:rPr>
          <w:rFonts w:asciiTheme="minorHAnsi" w:hAnsiTheme="minorHAnsi" w:cs="Arial"/>
          <w:b/>
          <w:color w:val="000000" w:themeColor="text1"/>
          <w:sz w:val="22"/>
          <w:szCs w:val="22"/>
        </w:rPr>
        <w:t>Tab. č. 8</w:t>
      </w:r>
      <w:r w:rsidRPr="001B27C1">
        <w:rPr>
          <w:rFonts w:asciiTheme="minorHAnsi" w:hAnsiTheme="minorHAnsi" w:cs="Arial"/>
          <w:color w:val="000000" w:themeColor="text1"/>
          <w:sz w:val="22"/>
          <w:szCs w:val="22"/>
        </w:rPr>
        <w:tab/>
        <w:t>Údaje o systéme sociálnej podpory - časť sociálne štip</w:t>
      </w:r>
      <w:r w:rsidR="00C70D6D" w:rsidRPr="001B27C1">
        <w:rPr>
          <w:rFonts w:asciiTheme="minorHAnsi" w:hAnsiTheme="minorHAnsi" w:cs="Arial"/>
          <w:color w:val="000000" w:themeColor="text1"/>
          <w:sz w:val="22"/>
          <w:szCs w:val="22"/>
        </w:rPr>
        <w:t>endiá (§ 96 zákona) za roky 201</w:t>
      </w:r>
      <w:r w:rsidR="001B27C1" w:rsidRPr="001B27C1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1B27C1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9A401D" w:rsidRPr="001B27C1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D46EC8" w:rsidRPr="001B27C1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1B27C1" w:rsidRPr="001B27C1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A67C28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16C82" w:rsidRPr="00A67C28" w:rsidRDefault="00710301" w:rsidP="00C16C82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7C28">
        <w:rPr>
          <w:rFonts w:asciiTheme="minorHAnsi" w:hAnsiTheme="minorHAnsi" w:cs="Arial"/>
          <w:b/>
          <w:color w:val="000000" w:themeColor="text1"/>
          <w:sz w:val="22"/>
          <w:szCs w:val="22"/>
        </w:rPr>
        <w:t>Tab. č. 9</w:t>
      </w:r>
      <w:r w:rsidRPr="00A67C2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C16C82" w:rsidRPr="00A67C28">
        <w:rPr>
          <w:rFonts w:asciiTheme="minorHAnsi" w:hAnsiTheme="minorHAnsi" w:cs="Arial"/>
          <w:color w:val="000000" w:themeColor="text1"/>
          <w:sz w:val="22"/>
          <w:szCs w:val="22"/>
        </w:rPr>
        <w:t xml:space="preserve">Údaje o systéme sociálnej podpory  - časť výnosy a náklady  študentských domovov </w:t>
      </w:r>
    </w:p>
    <w:p w:rsidR="00710301" w:rsidRPr="00A67C28" w:rsidRDefault="00C16C82" w:rsidP="00C16C82">
      <w:pPr>
        <w:shd w:val="clear" w:color="auto" w:fill="FFFFFF" w:themeFill="background1"/>
        <w:ind w:left="1410" w:firstLine="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7C28">
        <w:rPr>
          <w:rFonts w:asciiTheme="minorHAnsi" w:hAnsiTheme="minorHAnsi" w:cs="Arial"/>
          <w:color w:val="000000" w:themeColor="text1"/>
          <w:sz w:val="22"/>
          <w:szCs w:val="22"/>
        </w:rPr>
        <w:t>(bez zmluvných zariadení) za roky 201</w:t>
      </w:r>
      <w:r w:rsidR="00A67C28" w:rsidRPr="00A67C28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A67C28">
        <w:rPr>
          <w:rFonts w:asciiTheme="minorHAnsi" w:hAnsiTheme="minorHAnsi" w:cs="Arial"/>
          <w:color w:val="000000" w:themeColor="text1"/>
          <w:sz w:val="22"/>
          <w:szCs w:val="22"/>
        </w:rPr>
        <w:t xml:space="preserve"> a 201</w:t>
      </w:r>
      <w:r w:rsidR="00A67C28" w:rsidRPr="00A67C28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A85601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A67C28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7C28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10</w:t>
      </w:r>
      <w:r w:rsidRPr="00A67C28">
        <w:rPr>
          <w:rFonts w:asciiTheme="minorHAnsi" w:hAnsiTheme="minorHAnsi" w:cs="Arial"/>
          <w:color w:val="000000" w:themeColor="text1"/>
          <w:sz w:val="22"/>
          <w:szCs w:val="22"/>
        </w:rPr>
        <w:tab/>
        <w:t>Údaje o systéme sociálnej podpory - časť výnosy a náklady š</w:t>
      </w:r>
      <w:r w:rsidR="00591553" w:rsidRPr="00A67C28">
        <w:rPr>
          <w:rFonts w:asciiTheme="minorHAnsi" w:hAnsiTheme="minorHAnsi" w:cs="Arial"/>
          <w:color w:val="000000" w:themeColor="text1"/>
          <w:sz w:val="22"/>
          <w:szCs w:val="22"/>
        </w:rPr>
        <w:t>tudentských jedální za roky 201</w:t>
      </w:r>
      <w:r w:rsidR="00A67C28" w:rsidRPr="00A67C28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672BB5" w:rsidRPr="00A67C28">
        <w:rPr>
          <w:rFonts w:asciiTheme="minorHAnsi" w:hAnsiTheme="minorHAnsi" w:cs="Arial"/>
          <w:color w:val="000000" w:themeColor="text1"/>
          <w:sz w:val="22"/>
          <w:szCs w:val="22"/>
        </w:rPr>
        <w:t xml:space="preserve"> a 201</w:t>
      </w:r>
      <w:r w:rsidR="00A67C28" w:rsidRPr="00A67C28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A85601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A67C28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7C28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11</w:t>
      </w:r>
      <w:r w:rsidRPr="00A67C28">
        <w:rPr>
          <w:rFonts w:asciiTheme="minorHAnsi" w:hAnsiTheme="minorHAnsi" w:cs="Arial"/>
          <w:color w:val="000000" w:themeColor="text1"/>
          <w:sz w:val="22"/>
          <w:szCs w:val="22"/>
        </w:rPr>
        <w:tab/>
        <w:t>Zdroje Trnavskej univerzity v Trnave na obstaranie a technické zhodnotenie d</w:t>
      </w:r>
      <w:r w:rsidR="00272D57" w:rsidRPr="00A67C28">
        <w:rPr>
          <w:rFonts w:asciiTheme="minorHAnsi" w:hAnsiTheme="minorHAnsi" w:cs="Arial"/>
          <w:color w:val="000000" w:themeColor="text1"/>
          <w:sz w:val="22"/>
          <w:szCs w:val="22"/>
        </w:rPr>
        <w:t>lhodobého majetku v rokoch 201</w:t>
      </w:r>
      <w:r w:rsidR="00A67C28" w:rsidRPr="00A67C28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272D57" w:rsidRPr="00A67C2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67C28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9A401D" w:rsidRPr="00A67C28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714E72" w:rsidRPr="00A67C28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A67C28" w:rsidRPr="00A67C28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A85601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A67C28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67C28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12</w:t>
      </w:r>
      <w:r w:rsidRPr="00A67C28">
        <w:rPr>
          <w:rFonts w:asciiTheme="minorHAnsi" w:hAnsiTheme="minorHAnsi" w:cs="Arial"/>
          <w:color w:val="000000" w:themeColor="text1"/>
          <w:sz w:val="22"/>
          <w:szCs w:val="22"/>
        </w:rPr>
        <w:tab/>
        <w:t>Výdavky Trnavskej univerzity v Trnave na obstaranie a technické zhodnoteni</w:t>
      </w:r>
      <w:r w:rsidR="00272D57" w:rsidRPr="00A67C28">
        <w:rPr>
          <w:rFonts w:asciiTheme="minorHAnsi" w:hAnsiTheme="minorHAnsi" w:cs="Arial"/>
          <w:color w:val="000000" w:themeColor="text1"/>
          <w:sz w:val="22"/>
          <w:szCs w:val="22"/>
        </w:rPr>
        <w:t>e dlhodobého majetku v roku 201</w:t>
      </w:r>
      <w:r w:rsidR="00A67C28" w:rsidRPr="00A67C28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A85601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BA5F85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A5F85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13</w:t>
      </w:r>
      <w:r w:rsidRPr="00BA5F85">
        <w:rPr>
          <w:rFonts w:asciiTheme="minorHAnsi" w:hAnsiTheme="minorHAnsi" w:cs="Arial"/>
          <w:color w:val="000000" w:themeColor="text1"/>
          <w:sz w:val="22"/>
          <w:szCs w:val="22"/>
        </w:rPr>
        <w:tab/>
        <w:t>Stav a vývoj finančných fondov Trnavskej univerzity v Trnave v rokoch 201</w:t>
      </w:r>
      <w:r w:rsidR="00BA5F85" w:rsidRPr="00BA5F85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BA5F85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074DFA" w:rsidRPr="00BA5F85">
        <w:rPr>
          <w:rFonts w:asciiTheme="minorHAnsi" w:hAnsiTheme="minorHAnsi" w:cs="Arial"/>
          <w:color w:val="000000" w:themeColor="text1"/>
          <w:sz w:val="22"/>
          <w:szCs w:val="22"/>
        </w:rPr>
        <w:t> 201</w:t>
      </w:r>
      <w:r w:rsidR="00BA5F85" w:rsidRPr="00BA5F85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CA568B" w:rsidRPr="00A85601" w:rsidRDefault="00CA568B" w:rsidP="00D9484D">
      <w:pPr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BA5F85" w:rsidRDefault="00710301" w:rsidP="00D9484D">
      <w:pPr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A5F85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16</w:t>
      </w:r>
      <w:r w:rsidRPr="00BA5F85">
        <w:rPr>
          <w:rFonts w:asciiTheme="minorHAnsi" w:hAnsiTheme="minorHAnsi" w:cs="Arial"/>
          <w:color w:val="000000" w:themeColor="text1"/>
          <w:sz w:val="22"/>
          <w:szCs w:val="22"/>
        </w:rPr>
        <w:tab/>
        <w:t>Štruktúra a stav finančných prostriedkov na banko</w:t>
      </w:r>
      <w:r w:rsidR="00272D57" w:rsidRPr="00BA5F85">
        <w:rPr>
          <w:rFonts w:asciiTheme="minorHAnsi" w:hAnsiTheme="minorHAnsi" w:cs="Arial"/>
          <w:color w:val="000000" w:themeColor="text1"/>
          <w:sz w:val="22"/>
          <w:szCs w:val="22"/>
        </w:rPr>
        <w:t>vých účtoch Trnavskej univerzity  v Trnave k 31. decembru 201</w:t>
      </w:r>
      <w:r w:rsidR="00BA5F85" w:rsidRPr="00BA5F85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CA568B" w:rsidRPr="00BA5F8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9A401D" w:rsidRPr="00A85601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7A0D22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A0D22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Tab. č. 17</w:t>
      </w:r>
      <w:r w:rsidR="00272D57" w:rsidRPr="007A0D22">
        <w:rPr>
          <w:rFonts w:asciiTheme="minorHAnsi" w:hAnsiTheme="minorHAnsi" w:cs="Arial"/>
          <w:color w:val="000000" w:themeColor="text1"/>
          <w:sz w:val="22"/>
          <w:szCs w:val="22"/>
        </w:rPr>
        <w:tab/>
        <w:t>Príjmy Trnavskej univerzity</w:t>
      </w:r>
      <w:r w:rsidRPr="007A0D22">
        <w:rPr>
          <w:rFonts w:asciiTheme="minorHAnsi" w:hAnsiTheme="minorHAnsi" w:cs="Arial"/>
          <w:color w:val="000000" w:themeColor="text1"/>
          <w:sz w:val="22"/>
          <w:szCs w:val="22"/>
        </w:rPr>
        <w:t xml:space="preserve"> v Trnave z prostriedkov EÚ a z prostriedkov na ich spolufinancovanie zo </w:t>
      </w:r>
      <w:r w:rsidR="00CD2039" w:rsidRPr="007A0D22">
        <w:rPr>
          <w:rFonts w:asciiTheme="minorHAnsi" w:hAnsiTheme="minorHAnsi" w:cs="Arial"/>
          <w:color w:val="000000" w:themeColor="text1"/>
          <w:sz w:val="22"/>
          <w:szCs w:val="22"/>
        </w:rPr>
        <w:t>štátneho rozpočtu</w:t>
      </w:r>
      <w:r w:rsidRPr="007A0D22">
        <w:rPr>
          <w:rFonts w:asciiTheme="minorHAnsi" w:hAnsiTheme="minorHAnsi" w:cs="Arial"/>
          <w:color w:val="000000" w:themeColor="text1"/>
          <w:sz w:val="22"/>
          <w:szCs w:val="22"/>
        </w:rPr>
        <w:t xml:space="preserve"> z kapitoly MŠVVaŠ SR </w:t>
      </w:r>
      <w:r w:rsidR="00272D57" w:rsidRPr="007A0D22">
        <w:rPr>
          <w:rFonts w:asciiTheme="minorHAnsi" w:hAnsiTheme="minorHAnsi" w:cs="Arial"/>
          <w:color w:val="000000" w:themeColor="text1"/>
          <w:sz w:val="22"/>
          <w:szCs w:val="22"/>
        </w:rPr>
        <w:t xml:space="preserve">a z iných kapitol </w:t>
      </w:r>
      <w:r w:rsidR="00CD2039" w:rsidRPr="007A0D22">
        <w:rPr>
          <w:rFonts w:asciiTheme="minorHAnsi" w:hAnsiTheme="minorHAnsi" w:cs="Arial"/>
          <w:color w:val="000000" w:themeColor="text1"/>
          <w:sz w:val="22"/>
          <w:szCs w:val="22"/>
        </w:rPr>
        <w:t>štátneho rozpočtu</w:t>
      </w:r>
      <w:r w:rsidR="00577FD0" w:rsidRPr="007A0D22">
        <w:rPr>
          <w:rFonts w:asciiTheme="minorHAnsi" w:hAnsiTheme="minorHAnsi" w:cs="Arial"/>
          <w:color w:val="000000" w:themeColor="text1"/>
          <w:sz w:val="22"/>
          <w:szCs w:val="22"/>
        </w:rPr>
        <w:t xml:space="preserve"> v roku 201</w:t>
      </w:r>
      <w:r w:rsidR="007A0D22" w:rsidRPr="007A0D22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A85601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7A0D22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A0D22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18</w:t>
      </w:r>
      <w:r w:rsidRPr="007A0D22">
        <w:rPr>
          <w:rFonts w:asciiTheme="minorHAnsi" w:hAnsiTheme="minorHAnsi" w:cs="Arial"/>
          <w:color w:val="000000" w:themeColor="text1"/>
          <w:sz w:val="22"/>
          <w:szCs w:val="22"/>
        </w:rPr>
        <w:tab/>
        <w:t>Príjmy z dotácií Trnavskej univerzite v Trnave zo štátneho rozpočtu z kapitoly MŠVVaŠ SR poskytnuté mimo programu 077 a mimo príjmov z prostriedkov EÚ (št</w:t>
      </w:r>
      <w:r w:rsidR="00F95674" w:rsidRPr="007A0D22">
        <w:rPr>
          <w:rFonts w:asciiTheme="minorHAnsi" w:hAnsiTheme="minorHAnsi" w:cs="Arial"/>
          <w:color w:val="000000" w:themeColor="text1"/>
          <w:sz w:val="22"/>
          <w:szCs w:val="22"/>
        </w:rPr>
        <w:t>rukturálnych fondov) v roku 201</w:t>
      </w:r>
      <w:r w:rsidR="007A0D22" w:rsidRPr="007A0D22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A85601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7A0D22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  <w:r w:rsidRPr="007A0D22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19</w:t>
      </w:r>
      <w:r w:rsidRPr="007A0D22">
        <w:rPr>
          <w:rFonts w:asciiTheme="minorHAnsi" w:hAnsiTheme="minorHAnsi" w:cs="Arial"/>
          <w:color w:val="000000" w:themeColor="text1"/>
          <w:sz w:val="22"/>
          <w:szCs w:val="22"/>
        </w:rPr>
        <w:tab/>
        <w:t>Štipendiá z vlastných zdrojov podľa § 97 zákona v rokoch 201</w:t>
      </w:r>
      <w:r w:rsidR="007A0D22" w:rsidRPr="007A0D22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7A0D22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9A401D" w:rsidRPr="007A0D2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28408D" w:rsidRPr="007A0D22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7A0D22" w:rsidRPr="007A0D22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A85601" w:rsidRDefault="009A401D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A85601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1C11F5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20</w:t>
      </w:r>
      <w:r w:rsidRPr="001C11F5">
        <w:rPr>
          <w:rFonts w:asciiTheme="minorHAnsi" w:hAnsiTheme="minorHAnsi" w:cs="Arial"/>
          <w:color w:val="000000" w:themeColor="text1"/>
          <w:sz w:val="22"/>
          <w:szCs w:val="22"/>
        </w:rPr>
        <w:tab/>
        <w:t>M</w:t>
      </w:r>
      <w:r w:rsidR="00272D57" w:rsidRPr="001C11F5">
        <w:rPr>
          <w:rFonts w:asciiTheme="minorHAnsi" w:hAnsiTheme="minorHAnsi" w:cs="Arial"/>
          <w:color w:val="000000" w:themeColor="text1"/>
          <w:sz w:val="22"/>
          <w:szCs w:val="22"/>
        </w:rPr>
        <w:t>otivačné štipendiá v rokoch 201</w:t>
      </w:r>
      <w:r w:rsidR="001C11F5" w:rsidRPr="001C11F5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437BC8" w:rsidRPr="001C11F5">
        <w:rPr>
          <w:rFonts w:asciiTheme="minorHAnsi" w:hAnsiTheme="minorHAnsi" w:cs="Arial"/>
          <w:color w:val="000000" w:themeColor="text1"/>
          <w:sz w:val="22"/>
          <w:szCs w:val="22"/>
        </w:rPr>
        <w:t xml:space="preserve"> a 201</w:t>
      </w:r>
      <w:r w:rsidR="001C11F5" w:rsidRPr="001C11F5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1C11F5">
        <w:rPr>
          <w:rFonts w:asciiTheme="minorHAnsi" w:hAnsiTheme="minorHAnsi" w:cs="Arial"/>
          <w:color w:val="000000" w:themeColor="text1"/>
          <w:sz w:val="22"/>
          <w:szCs w:val="22"/>
        </w:rPr>
        <w:t xml:space="preserve"> (v zmysle § 96a zákona)</w:t>
      </w:r>
    </w:p>
    <w:p w:rsidR="009A401D" w:rsidRPr="00A85601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A85601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1C11F5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21</w:t>
      </w:r>
      <w:r w:rsidRPr="001C11F5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Štruktúra účtu 384 – výnosy budúcich období </w:t>
      </w:r>
      <w:r w:rsidR="00873707" w:rsidRPr="001C11F5">
        <w:rPr>
          <w:rFonts w:asciiTheme="minorHAnsi" w:hAnsiTheme="minorHAnsi" w:cs="Arial"/>
          <w:color w:val="000000" w:themeColor="text1"/>
          <w:sz w:val="22"/>
          <w:szCs w:val="22"/>
        </w:rPr>
        <w:t>v rokoch 201</w:t>
      </w:r>
      <w:r w:rsidR="001C11F5" w:rsidRPr="001C11F5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1C11F5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9A401D" w:rsidRPr="001C11F5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D67AF6" w:rsidRPr="001C11F5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1C11F5" w:rsidRPr="001C11F5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F217B7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F217B7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217B7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22</w:t>
      </w:r>
      <w:r w:rsidRPr="00F217B7">
        <w:rPr>
          <w:rFonts w:asciiTheme="minorHAnsi" w:hAnsiTheme="minorHAnsi" w:cs="Arial"/>
          <w:color w:val="000000" w:themeColor="text1"/>
          <w:sz w:val="22"/>
          <w:szCs w:val="22"/>
        </w:rPr>
        <w:tab/>
        <w:t>Výnosy Trnavskej</w:t>
      </w:r>
      <w:r w:rsidR="00272D57" w:rsidRPr="00F217B7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univerzity v Trnave v roku 201</w:t>
      </w:r>
      <w:r w:rsidR="00F217B7" w:rsidRPr="00F217B7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F217B7">
        <w:rPr>
          <w:rFonts w:asciiTheme="minorHAnsi" w:hAnsiTheme="minorHAnsi" w:cs="Arial"/>
          <w:color w:val="000000" w:themeColor="text1"/>
          <w:sz w:val="22"/>
          <w:szCs w:val="22"/>
        </w:rPr>
        <w:t xml:space="preserve"> v oblasti sociálnej podpory študentov</w:t>
      </w:r>
    </w:p>
    <w:p w:rsidR="009A401D" w:rsidRPr="00A85601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31182E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1182E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23</w:t>
      </w:r>
      <w:r w:rsidRPr="0031182E">
        <w:rPr>
          <w:rFonts w:asciiTheme="minorHAnsi" w:hAnsiTheme="minorHAnsi" w:cs="Arial"/>
          <w:color w:val="000000" w:themeColor="text1"/>
          <w:sz w:val="22"/>
          <w:szCs w:val="22"/>
        </w:rPr>
        <w:tab/>
        <w:t>Náklady Trnavskej</w:t>
      </w:r>
      <w:r w:rsidR="00873707" w:rsidRPr="0031182E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univerzity v Trnave v roku 201</w:t>
      </w:r>
      <w:r w:rsidR="0031182E" w:rsidRPr="0031182E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31182E">
        <w:rPr>
          <w:rFonts w:asciiTheme="minorHAnsi" w:hAnsiTheme="minorHAnsi" w:cs="Arial"/>
          <w:color w:val="000000" w:themeColor="text1"/>
          <w:sz w:val="22"/>
          <w:szCs w:val="22"/>
        </w:rPr>
        <w:t xml:space="preserve"> v oblasti sociálnej podpory študentov</w:t>
      </w:r>
    </w:p>
    <w:p w:rsidR="009A401D" w:rsidRPr="00A85601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710301" w:rsidRPr="00A85601" w:rsidRDefault="00710301" w:rsidP="00C70D12">
      <w:pPr>
        <w:rPr>
          <w:rFonts w:asciiTheme="minorHAnsi" w:hAnsiTheme="minorHAnsi" w:cs="Arial"/>
          <w:b/>
          <w:i/>
          <w:color w:val="FF0000"/>
          <w:sz w:val="22"/>
          <w:szCs w:val="22"/>
          <w:highlight w:val="yellow"/>
        </w:rPr>
      </w:pPr>
    </w:p>
    <w:p w:rsidR="009A401D" w:rsidRPr="00A85601" w:rsidRDefault="009A401D" w:rsidP="00C70D12">
      <w:pPr>
        <w:rPr>
          <w:rFonts w:asciiTheme="minorHAnsi" w:hAnsiTheme="minorHAnsi" w:cs="Arial"/>
          <w:b/>
          <w:i/>
          <w:color w:val="FF0000"/>
          <w:sz w:val="22"/>
          <w:szCs w:val="22"/>
          <w:highlight w:val="yellow"/>
        </w:rPr>
      </w:pPr>
    </w:p>
    <w:p w:rsidR="009A401D" w:rsidRPr="00A85601" w:rsidRDefault="009A401D" w:rsidP="00C70D12">
      <w:pPr>
        <w:rPr>
          <w:rFonts w:asciiTheme="minorHAnsi" w:hAnsiTheme="minorHAnsi" w:cs="Arial"/>
          <w:b/>
          <w:i/>
          <w:color w:val="FF0000"/>
          <w:sz w:val="22"/>
          <w:szCs w:val="22"/>
          <w:highlight w:val="yellow"/>
        </w:rPr>
      </w:pPr>
    </w:p>
    <w:p w:rsidR="009A401D" w:rsidRPr="00A85601" w:rsidRDefault="009A401D" w:rsidP="00C70D12">
      <w:pPr>
        <w:rPr>
          <w:rFonts w:asciiTheme="minorHAnsi" w:hAnsiTheme="minorHAnsi" w:cs="Arial"/>
          <w:b/>
          <w:i/>
          <w:color w:val="FF0000"/>
          <w:sz w:val="22"/>
          <w:szCs w:val="22"/>
        </w:rPr>
      </w:pPr>
    </w:p>
    <w:p w:rsidR="00E124B4" w:rsidRPr="003B0DF9" w:rsidRDefault="00E124B4" w:rsidP="0002579F">
      <w:pPr>
        <w:shd w:val="clear" w:color="auto" w:fill="FFFFFF" w:themeFill="background1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proofErr w:type="spellStart"/>
      <w:r w:rsidRPr="003B0DF9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Prílohová</w:t>
      </w:r>
      <w:proofErr w:type="spellEnd"/>
      <w:r w:rsidRPr="003B0DF9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časť</w:t>
      </w:r>
    </w:p>
    <w:p w:rsidR="00710301" w:rsidRPr="003B0DF9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A401D" w:rsidRPr="003B0DF9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333DA" w:rsidRPr="003B0DF9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DF9">
        <w:rPr>
          <w:rFonts w:asciiTheme="minorHAnsi" w:hAnsiTheme="minorHAnsi" w:cs="Arial"/>
          <w:b/>
          <w:color w:val="000000" w:themeColor="text1"/>
          <w:sz w:val="22"/>
          <w:szCs w:val="22"/>
        </w:rPr>
        <w:t>P</w:t>
      </w:r>
      <w:r w:rsidR="00E124B4" w:rsidRPr="003B0DF9">
        <w:rPr>
          <w:rFonts w:asciiTheme="minorHAnsi" w:hAnsiTheme="minorHAnsi" w:cs="Arial"/>
          <w:b/>
          <w:color w:val="000000" w:themeColor="text1"/>
          <w:sz w:val="22"/>
          <w:szCs w:val="22"/>
        </w:rPr>
        <w:t>ríloha č. 1</w:t>
      </w:r>
      <w:r w:rsidR="00E124B4" w:rsidRPr="003B0DF9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333DA" w:rsidRPr="003B0DF9">
        <w:rPr>
          <w:rFonts w:asciiTheme="minorHAnsi" w:hAnsiTheme="minorHAnsi" w:cs="Arial"/>
          <w:color w:val="000000" w:themeColor="text1"/>
          <w:sz w:val="22"/>
          <w:szCs w:val="22"/>
        </w:rPr>
        <w:t>Ročná</w:t>
      </w:r>
      <w:r w:rsidR="00B30069" w:rsidRPr="003B0DF9">
        <w:rPr>
          <w:rFonts w:asciiTheme="minorHAnsi" w:hAnsiTheme="minorHAnsi" w:cs="Arial"/>
          <w:color w:val="000000" w:themeColor="text1"/>
          <w:sz w:val="22"/>
          <w:szCs w:val="22"/>
        </w:rPr>
        <w:t xml:space="preserve"> účtovná závierka k 31. 12. 201</w:t>
      </w:r>
      <w:r w:rsidR="001514DA" w:rsidRPr="003B0DF9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7333DA" w:rsidRPr="003B0DF9"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="00E124B4" w:rsidRPr="003B0DF9">
        <w:rPr>
          <w:rFonts w:asciiTheme="minorHAnsi" w:hAnsiTheme="minorHAnsi" w:cs="Arial"/>
          <w:color w:val="000000" w:themeColor="text1"/>
          <w:sz w:val="22"/>
          <w:szCs w:val="22"/>
        </w:rPr>
        <w:t>Súvaha</w:t>
      </w:r>
      <w:r w:rsidR="007333DA" w:rsidRPr="003B0DF9">
        <w:rPr>
          <w:rFonts w:asciiTheme="minorHAnsi" w:hAnsiTheme="minorHAnsi" w:cs="Arial"/>
          <w:color w:val="000000" w:themeColor="text1"/>
          <w:sz w:val="22"/>
          <w:szCs w:val="22"/>
        </w:rPr>
        <w:t xml:space="preserve">, Výkaz ziskov a strát, Poznámky </w:t>
      </w:r>
    </w:p>
    <w:p w:rsidR="00E124B4" w:rsidRPr="003B0DF9" w:rsidRDefault="007333DA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DF9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3B0DF9">
        <w:rPr>
          <w:rFonts w:asciiTheme="minorHAnsi" w:hAnsiTheme="minorHAnsi" w:cs="Arial"/>
          <w:color w:val="000000" w:themeColor="text1"/>
          <w:sz w:val="22"/>
          <w:szCs w:val="22"/>
        </w:rPr>
        <w:tab/>
        <w:t>k ročnej závierke)</w:t>
      </w:r>
    </w:p>
    <w:p w:rsidR="009A401D" w:rsidRPr="003B0DF9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579F" w:rsidRPr="003B0DF9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DF9">
        <w:rPr>
          <w:rFonts w:asciiTheme="minorHAnsi" w:hAnsiTheme="minorHAnsi" w:cs="Arial"/>
          <w:b/>
          <w:color w:val="000000" w:themeColor="text1"/>
          <w:sz w:val="22"/>
          <w:szCs w:val="22"/>
        </w:rPr>
        <w:t>P</w:t>
      </w:r>
      <w:r w:rsidR="00E124B4" w:rsidRPr="003B0DF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ríloha č. </w:t>
      </w:r>
      <w:r w:rsidR="007333DA" w:rsidRPr="003B0DF9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E124B4" w:rsidRPr="003B0DF9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02579F" w:rsidRPr="003B0DF9">
        <w:rPr>
          <w:rFonts w:asciiTheme="minorHAnsi" w:hAnsiTheme="minorHAnsi" w:cs="Arial"/>
          <w:color w:val="000000" w:themeColor="text1"/>
          <w:sz w:val="22"/>
          <w:szCs w:val="22"/>
        </w:rPr>
        <w:t>Výkaz ziskov a strát k 31. 12. 201</w:t>
      </w:r>
      <w:r w:rsidR="001514DA" w:rsidRPr="003B0DF9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02579F" w:rsidRPr="003B0DF9">
        <w:rPr>
          <w:rFonts w:asciiTheme="minorHAnsi" w:hAnsiTheme="minorHAnsi" w:cs="Arial"/>
          <w:color w:val="000000" w:themeColor="text1"/>
          <w:sz w:val="22"/>
          <w:szCs w:val="22"/>
        </w:rPr>
        <w:t xml:space="preserve"> (len sociálna podpora študentov)</w:t>
      </w:r>
    </w:p>
    <w:p w:rsidR="009A401D" w:rsidRPr="003B0DF9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579F" w:rsidRPr="003B0DF9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0DF9">
        <w:rPr>
          <w:rFonts w:asciiTheme="minorHAnsi" w:hAnsiTheme="minorHAnsi" w:cs="Arial"/>
          <w:b/>
          <w:color w:val="000000" w:themeColor="text1"/>
          <w:sz w:val="22"/>
          <w:szCs w:val="22"/>
        </w:rPr>
        <w:t>P</w:t>
      </w:r>
      <w:r w:rsidR="00E124B4" w:rsidRPr="003B0DF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ríloha č. </w:t>
      </w:r>
      <w:r w:rsidR="007333DA" w:rsidRPr="003B0DF9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E124B4" w:rsidRPr="003B0DF9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02579F" w:rsidRPr="003B0DF9">
        <w:rPr>
          <w:rFonts w:asciiTheme="minorHAnsi" w:hAnsiTheme="minorHAnsi" w:cs="Arial"/>
          <w:color w:val="000000" w:themeColor="text1"/>
          <w:sz w:val="22"/>
          <w:szCs w:val="22"/>
        </w:rPr>
        <w:t xml:space="preserve">Rozdelenie zisku </w:t>
      </w:r>
      <w:r w:rsidR="002254F6" w:rsidRPr="003B0DF9">
        <w:rPr>
          <w:rFonts w:asciiTheme="minorHAnsi" w:hAnsiTheme="minorHAnsi" w:cs="Arial"/>
          <w:color w:val="000000" w:themeColor="text1"/>
          <w:sz w:val="22"/>
          <w:szCs w:val="22"/>
        </w:rPr>
        <w:t xml:space="preserve">(straty) </w:t>
      </w:r>
      <w:r w:rsidR="0002579F" w:rsidRPr="003B0DF9">
        <w:rPr>
          <w:rFonts w:asciiTheme="minorHAnsi" w:hAnsiTheme="minorHAnsi" w:cs="Arial"/>
          <w:color w:val="000000" w:themeColor="text1"/>
          <w:sz w:val="22"/>
          <w:szCs w:val="22"/>
        </w:rPr>
        <w:t>v schvaľovacom konaní za rok 201</w:t>
      </w:r>
      <w:r w:rsidR="003B0DF9" w:rsidRPr="003B0DF9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A401D" w:rsidRPr="003B0DF9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10816" w:rsidRPr="003B0DF9" w:rsidRDefault="00910816" w:rsidP="0002579F">
      <w:pPr>
        <w:shd w:val="clear" w:color="auto" w:fill="FFFFFF" w:themeFill="background1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3B0DF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Príloha č. 4        </w:t>
      </w:r>
      <w:r w:rsidR="003B0DF9" w:rsidRPr="003B0DF9">
        <w:rPr>
          <w:rFonts w:asciiTheme="minorHAnsi" w:hAnsiTheme="minorHAnsi" w:cs="Arial"/>
          <w:color w:val="000000" w:themeColor="text1"/>
          <w:sz w:val="22"/>
          <w:szCs w:val="22"/>
        </w:rPr>
        <w:t>Správa nezávislého audítora</w:t>
      </w:r>
      <w:r w:rsidRPr="003B0DF9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B211F0" w:rsidRPr="00C70D12" w:rsidRDefault="00E124B4" w:rsidP="007E3286">
      <w:pPr>
        <w:ind w:left="1410" w:hanging="1410"/>
        <w:jc w:val="both"/>
        <w:rPr>
          <w:rFonts w:asciiTheme="minorHAnsi" w:hAnsiTheme="minorHAnsi" w:cs="Arial"/>
          <w:color w:val="FF0000"/>
        </w:rPr>
      </w:pPr>
      <w:r w:rsidRPr="003B0DF9">
        <w:rPr>
          <w:rFonts w:asciiTheme="minorHAnsi" w:hAnsiTheme="minorHAnsi" w:cs="Arial"/>
          <w:color w:val="000000" w:themeColor="text1"/>
        </w:rPr>
        <w:br w:type="page"/>
      </w:r>
    </w:p>
    <w:p w:rsidR="00325EA9" w:rsidRPr="00C70D12" w:rsidRDefault="00325EA9" w:rsidP="007E3286">
      <w:pPr>
        <w:ind w:left="1410" w:hanging="1410"/>
        <w:jc w:val="both"/>
        <w:rPr>
          <w:rFonts w:asciiTheme="minorHAnsi" w:hAnsiTheme="minorHAnsi" w:cs="Arial"/>
          <w:b/>
          <w:sz w:val="24"/>
          <w:szCs w:val="24"/>
        </w:rPr>
      </w:pPr>
      <w:r w:rsidRPr="00C70D12">
        <w:rPr>
          <w:rFonts w:asciiTheme="minorHAnsi" w:hAnsiTheme="minorHAnsi" w:cs="Arial"/>
          <w:b/>
          <w:sz w:val="24"/>
          <w:szCs w:val="24"/>
        </w:rPr>
        <w:lastRenderedPageBreak/>
        <w:t>Základné údaje o univerzite:</w:t>
      </w:r>
    </w:p>
    <w:p w:rsidR="00325EA9" w:rsidRPr="00C70D12" w:rsidRDefault="00325EA9" w:rsidP="007E3286">
      <w:pPr>
        <w:rPr>
          <w:rFonts w:asciiTheme="minorHAnsi" w:hAnsiTheme="minorHAnsi" w:cs="Arial"/>
        </w:rPr>
      </w:pPr>
    </w:p>
    <w:p w:rsidR="00325EA9" w:rsidRPr="00C70D12" w:rsidRDefault="00325EA9" w:rsidP="007E3286">
      <w:pPr>
        <w:rPr>
          <w:rFonts w:asciiTheme="minorHAnsi" w:eastAsia="PMingLiU-ExtB" w:hAnsiTheme="minorHAnsi" w:cs="Arial"/>
          <w:b/>
        </w:rPr>
      </w:pPr>
      <w:r w:rsidRPr="00C70D12">
        <w:rPr>
          <w:rFonts w:asciiTheme="minorHAnsi" w:eastAsia="PMingLiU-ExtB" w:hAnsiTheme="minorHAnsi" w:cs="Arial"/>
          <w:sz w:val="22"/>
          <w:szCs w:val="22"/>
        </w:rPr>
        <w:t>Názov:</w:t>
      </w:r>
      <w:r w:rsidR="00567FDE" w:rsidRPr="00C70D12">
        <w:rPr>
          <w:rFonts w:asciiTheme="minorHAnsi" w:hAnsiTheme="minorHAnsi" w:cs="Arial"/>
          <w:sz w:val="22"/>
          <w:szCs w:val="22"/>
        </w:rPr>
        <w:t xml:space="preserve"> </w:t>
      </w:r>
      <w:r w:rsidR="00567FDE" w:rsidRPr="00C70D12">
        <w:rPr>
          <w:rFonts w:asciiTheme="minorHAnsi" w:hAnsiTheme="minorHAnsi" w:cs="Arial"/>
          <w:sz w:val="22"/>
          <w:szCs w:val="22"/>
        </w:rPr>
        <w:tab/>
      </w:r>
      <w:r w:rsidR="00567FDE" w:rsidRPr="00C70D12">
        <w:rPr>
          <w:rFonts w:asciiTheme="minorHAnsi" w:hAnsiTheme="minorHAnsi" w:cs="Arial"/>
        </w:rPr>
        <w:tab/>
      </w:r>
      <w:r w:rsidR="009A401D" w:rsidRPr="00C70D12">
        <w:rPr>
          <w:rFonts w:asciiTheme="minorHAnsi" w:hAnsiTheme="minorHAnsi" w:cs="Arial"/>
        </w:rPr>
        <w:t xml:space="preserve">                              </w:t>
      </w:r>
      <w:r w:rsidR="00567FDE" w:rsidRPr="00C70D12">
        <w:rPr>
          <w:rFonts w:asciiTheme="minorHAnsi" w:eastAsia="PMingLiU-ExtB" w:hAnsiTheme="minorHAnsi" w:cs="Arial"/>
          <w:b/>
        </w:rPr>
        <w:t xml:space="preserve"> </w:t>
      </w:r>
      <w:r w:rsidRPr="00C70D12">
        <w:rPr>
          <w:rFonts w:asciiTheme="minorHAnsi" w:eastAsia="PMingLiU-ExtB" w:hAnsiTheme="minorHAnsi" w:cs="Arial"/>
          <w:b/>
          <w:sz w:val="24"/>
          <w:szCs w:val="24"/>
        </w:rPr>
        <w:t>Trnavská univerzita v Trnave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4"/>
          <w:szCs w:val="24"/>
        </w:rPr>
      </w:pPr>
      <w:r w:rsidRPr="00C70D12">
        <w:rPr>
          <w:rFonts w:asciiTheme="minorHAnsi" w:hAnsiTheme="minorHAnsi" w:cs="Arial"/>
          <w:sz w:val="22"/>
          <w:szCs w:val="22"/>
        </w:rPr>
        <w:t>Sídlo:</w:t>
      </w:r>
      <w:r w:rsidRPr="00C70D12">
        <w:rPr>
          <w:rFonts w:asciiTheme="minorHAnsi" w:hAnsiTheme="minorHAnsi" w:cs="Arial"/>
        </w:rPr>
        <w:tab/>
      </w:r>
      <w:r w:rsidR="00567FDE" w:rsidRPr="00C70D12">
        <w:rPr>
          <w:rFonts w:asciiTheme="minorHAnsi" w:hAnsiTheme="minorHAnsi" w:cs="Arial"/>
        </w:rPr>
        <w:tab/>
      </w:r>
      <w:r w:rsidR="009A401D" w:rsidRPr="00C70D12">
        <w:rPr>
          <w:rFonts w:asciiTheme="minorHAnsi" w:hAnsiTheme="minorHAnsi" w:cs="Arial"/>
        </w:rPr>
        <w:t xml:space="preserve">                       </w:t>
      </w:r>
      <w:r w:rsidR="00567FDE" w:rsidRPr="00C70D12">
        <w:rPr>
          <w:rFonts w:asciiTheme="minorHAnsi" w:hAnsiTheme="minorHAnsi" w:cs="Arial"/>
        </w:rPr>
        <w:t xml:space="preserve">  </w:t>
      </w:r>
      <w:proofErr w:type="spellStart"/>
      <w:r w:rsidRPr="00C70D12">
        <w:rPr>
          <w:rFonts w:asciiTheme="minorHAnsi" w:hAnsiTheme="minorHAnsi" w:cs="Arial"/>
          <w:sz w:val="24"/>
          <w:szCs w:val="24"/>
        </w:rPr>
        <w:t>Hornopotočná</w:t>
      </w:r>
      <w:proofErr w:type="spellEnd"/>
      <w:r w:rsidRPr="00C70D12">
        <w:rPr>
          <w:rFonts w:asciiTheme="minorHAnsi" w:hAnsiTheme="minorHAnsi" w:cs="Arial"/>
          <w:sz w:val="24"/>
          <w:szCs w:val="24"/>
        </w:rPr>
        <w:t xml:space="preserve"> ul. č. 23, 918 43  Trnava</w:t>
      </w:r>
    </w:p>
    <w:p w:rsidR="00325EA9" w:rsidRPr="00C70D12" w:rsidRDefault="00262D6D" w:rsidP="007E3286">
      <w:pPr>
        <w:rPr>
          <w:rFonts w:asciiTheme="minorHAnsi" w:hAnsiTheme="minorHAnsi" w:cs="Arial"/>
          <w:color w:val="FF0000"/>
        </w:rPr>
      </w:pPr>
      <w:r w:rsidRPr="00C70D12">
        <w:rPr>
          <w:rFonts w:asciiTheme="minorHAnsi" w:hAnsiTheme="minorHAnsi" w:cs="Arial"/>
          <w:noProof/>
          <w:color w:val="FF000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9FE2" wp14:editId="66565AA5">
                <wp:simplePos x="0" y="0"/>
                <wp:positionH relativeFrom="column">
                  <wp:posOffset>36830</wp:posOffset>
                </wp:positionH>
                <wp:positionV relativeFrom="paragraph">
                  <wp:posOffset>162560</wp:posOffset>
                </wp:positionV>
                <wp:extent cx="5798820" cy="0"/>
                <wp:effectExtent l="0" t="0" r="1143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E9823" id="Rovná spojnic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2.8pt" to="45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  <w:r w:rsidR="009A401D" w:rsidRPr="00C70D12">
        <w:rPr>
          <w:rFonts w:asciiTheme="minorHAnsi" w:hAnsiTheme="minorHAnsi" w:cs="Arial"/>
          <w:color w:val="FF0000"/>
        </w:rPr>
        <w:t xml:space="preserve"> </w:t>
      </w:r>
    </w:p>
    <w:p w:rsidR="009303C1" w:rsidRPr="00C70D12" w:rsidRDefault="009303C1" w:rsidP="007E3286">
      <w:pPr>
        <w:rPr>
          <w:rFonts w:asciiTheme="minorHAnsi" w:hAnsiTheme="minorHAnsi" w:cs="Arial"/>
        </w:rPr>
      </w:pPr>
    </w:p>
    <w:p w:rsidR="00567FDE" w:rsidRPr="00C70D12" w:rsidRDefault="00567FDE" w:rsidP="007E3286">
      <w:pPr>
        <w:rPr>
          <w:rFonts w:asciiTheme="minorHAnsi" w:hAnsiTheme="minorHAnsi" w:cs="Arial"/>
        </w:rPr>
      </w:pPr>
    </w:p>
    <w:p w:rsidR="00567FDE" w:rsidRPr="00C70D12" w:rsidRDefault="00567FDE" w:rsidP="007E3286">
      <w:pPr>
        <w:rPr>
          <w:rFonts w:asciiTheme="minorHAnsi" w:hAnsiTheme="minorHAnsi" w:cs="Arial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Súčasti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>univerzity</w:t>
      </w:r>
      <w:r w:rsidR="001A2597">
        <w:rPr>
          <w:rFonts w:asciiTheme="minorHAnsi" w:hAnsiTheme="minorHAnsi" w:cs="Arial"/>
          <w:sz w:val="22"/>
          <w:szCs w:val="22"/>
        </w:rPr>
        <w:t xml:space="preserve"> v Trnave</w:t>
      </w:r>
      <w:r w:rsidRPr="00C70D12">
        <w:rPr>
          <w:rFonts w:asciiTheme="minorHAnsi" w:hAnsiTheme="minorHAnsi" w:cs="Arial"/>
          <w:sz w:val="22"/>
          <w:szCs w:val="22"/>
        </w:rPr>
        <w:t>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fakulty univerzity,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2. pracoviská univerzity,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3. účelo</w:t>
      </w:r>
      <w:r w:rsidR="004B7A24" w:rsidRPr="00C70D12">
        <w:rPr>
          <w:rFonts w:asciiTheme="minorHAnsi" w:hAnsiTheme="minorHAnsi" w:cs="Arial"/>
          <w:sz w:val="22"/>
          <w:szCs w:val="22"/>
        </w:rPr>
        <w:t>vé zariadenia univerzity.</w:t>
      </w:r>
    </w:p>
    <w:p w:rsidR="004B7A24" w:rsidRPr="00C70D12" w:rsidRDefault="004B7A24" w:rsidP="009A401D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Na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 xml:space="preserve">univerzite </w:t>
      </w:r>
      <w:r w:rsidR="001A2597">
        <w:rPr>
          <w:rFonts w:asciiTheme="minorHAnsi" w:hAnsiTheme="minorHAnsi" w:cs="Arial"/>
          <w:sz w:val="22"/>
          <w:szCs w:val="22"/>
        </w:rPr>
        <w:t xml:space="preserve">v Trnave </w:t>
      </w:r>
      <w:r w:rsidRPr="00C70D12">
        <w:rPr>
          <w:rFonts w:asciiTheme="minorHAnsi" w:hAnsiTheme="minorHAnsi" w:cs="Arial"/>
          <w:sz w:val="22"/>
          <w:szCs w:val="22"/>
        </w:rPr>
        <w:t>pôsobia tieto fakulty: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F</w:t>
      </w:r>
      <w:r w:rsidR="00863026" w:rsidRPr="00C70D12">
        <w:rPr>
          <w:rFonts w:asciiTheme="minorHAnsi" w:hAnsiTheme="minorHAnsi" w:cs="Arial"/>
          <w:sz w:val="22"/>
          <w:szCs w:val="22"/>
        </w:rPr>
        <w:t>ilozofická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FF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>)</w:t>
      </w:r>
      <w:r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2. Pedagogická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PdF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>)</w:t>
      </w:r>
      <w:r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3. Fakulta zdravotníctva a sociálnej práce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FZaSP</w:t>
      </w:r>
      <w:proofErr w:type="spellEnd"/>
      <w:r w:rsidR="003F6567" w:rsidRPr="00C70D12">
        <w:rPr>
          <w:rFonts w:asciiTheme="minorHAnsi" w:hAnsiTheme="minorHAnsi" w:cs="Arial"/>
          <w:sz w:val="22"/>
          <w:szCs w:val="22"/>
        </w:rPr>
        <w:t>)</w:t>
      </w:r>
      <w:r w:rsidR="000600C3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4. Teologická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TF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>)</w:t>
      </w:r>
      <w:r w:rsidR="000600C3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5. Právnická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(PF)</w:t>
      </w:r>
      <w:r w:rsidR="000600C3" w:rsidRPr="00C70D12">
        <w:rPr>
          <w:rFonts w:asciiTheme="minorHAnsi" w:hAnsiTheme="minorHAnsi" w:cs="Arial"/>
          <w:sz w:val="22"/>
          <w:szCs w:val="22"/>
        </w:rPr>
        <w:t>.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Pracoviská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 xml:space="preserve">univerzity </w:t>
      </w:r>
      <w:r w:rsidR="0026550C">
        <w:rPr>
          <w:rFonts w:asciiTheme="minorHAnsi" w:hAnsiTheme="minorHAnsi" w:cs="Arial"/>
          <w:sz w:val="22"/>
          <w:szCs w:val="22"/>
        </w:rPr>
        <w:t xml:space="preserve">v Trnave </w:t>
      </w:r>
      <w:r w:rsidRPr="00C70D12">
        <w:rPr>
          <w:rFonts w:asciiTheme="minorHAnsi" w:hAnsiTheme="minorHAnsi" w:cs="Arial"/>
          <w:sz w:val="22"/>
          <w:szCs w:val="22"/>
        </w:rPr>
        <w:t>sú: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1. </w:t>
      </w:r>
      <w:r w:rsidR="00D07E62" w:rsidRPr="00C70D12">
        <w:rPr>
          <w:rFonts w:asciiTheme="minorHAnsi" w:hAnsiTheme="minorHAnsi" w:cs="Arial"/>
          <w:sz w:val="22"/>
          <w:szCs w:val="22"/>
        </w:rPr>
        <w:t>Rektorát univerzity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RTU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>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2. </w:t>
      </w:r>
      <w:r w:rsidR="00D07E62" w:rsidRPr="00C70D12">
        <w:rPr>
          <w:rFonts w:asciiTheme="minorHAnsi" w:hAnsiTheme="minorHAnsi" w:cs="Arial"/>
          <w:sz w:val="22"/>
          <w:szCs w:val="22"/>
        </w:rPr>
        <w:t>Centrum informačných systémov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CIS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>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3. </w:t>
      </w:r>
      <w:r w:rsidR="00D07E62" w:rsidRPr="00C70D12">
        <w:rPr>
          <w:rFonts w:asciiTheme="minorHAnsi" w:hAnsiTheme="minorHAnsi" w:cs="Arial"/>
          <w:sz w:val="22"/>
          <w:szCs w:val="22"/>
        </w:rPr>
        <w:t>Univerzitná knižnica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(UK)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4. </w:t>
      </w:r>
      <w:r w:rsidR="00D07E62" w:rsidRPr="00C70D12">
        <w:rPr>
          <w:rFonts w:asciiTheme="minorHAnsi" w:hAnsiTheme="minorHAnsi" w:cs="Arial"/>
          <w:sz w:val="22"/>
          <w:szCs w:val="22"/>
        </w:rPr>
        <w:t xml:space="preserve">Vydavateľstvo </w:t>
      </w:r>
      <w:proofErr w:type="spellStart"/>
      <w:r w:rsidR="00D07E62" w:rsidRPr="00C70D12">
        <w:rPr>
          <w:rFonts w:asciiTheme="minorHAnsi" w:hAnsiTheme="minorHAnsi" w:cs="Arial"/>
          <w:sz w:val="22"/>
          <w:szCs w:val="22"/>
        </w:rPr>
        <w:t>TYPI</w:t>
      </w:r>
      <w:proofErr w:type="spellEnd"/>
      <w:r w:rsidR="00D07E62" w:rsidRPr="00C70D1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07E62" w:rsidRPr="00C70D12">
        <w:rPr>
          <w:rFonts w:asciiTheme="minorHAnsi" w:hAnsiTheme="minorHAnsi" w:cs="Arial"/>
          <w:sz w:val="22"/>
          <w:szCs w:val="22"/>
        </w:rPr>
        <w:t>UNIVERSTATIS</w:t>
      </w:r>
      <w:proofErr w:type="spellEnd"/>
      <w:r w:rsidR="00D07E62" w:rsidRPr="00C70D1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D07E62" w:rsidRPr="00C70D12">
        <w:rPr>
          <w:rFonts w:asciiTheme="minorHAnsi" w:hAnsiTheme="minorHAnsi" w:cs="Arial"/>
          <w:sz w:val="22"/>
          <w:szCs w:val="22"/>
        </w:rPr>
        <w:t>TYRNAVIENSIS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TUT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>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5. Ú</w:t>
      </w:r>
      <w:r w:rsidR="00D07E62" w:rsidRPr="00C70D12">
        <w:rPr>
          <w:rFonts w:asciiTheme="minorHAnsi" w:hAnsiTheme="minorHAnsi" w:cs="Arial"/>
          <w:sz w:val="22"/>
          <w:szCs w:val="22"/>
        </w:rPr>
        <w:t>stav dejín Trnavskej univerzity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(ÚD TU)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D07E62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6. Slovenský historický ústav v</w:t>
      </w:r>
      <w:r w:rsidR="00ED6D9C" w:rsidRPr="00C70D12">
        <w:rPr>
          <w:rFonts w:asciiTheme="minorHAnsi" w:hAnsiTheme="minorHAnsi" w:cs="Arial"/>
          <w:sz w:val="22"/>
          <w:szCs w:val="22"/>
        </w:rPr>
        <w:t> </w:t>
      </w:r>
      <w:r w:rsidRPr="00C70D12">
        <w:rPr>
          <w:rFonts w:asciiTheme="minorHAnsi" w:hAnsiTheme="minorHAnsi" w:cs="Arial"/>
          <w:sz w:val="22"/>
          <w:szCs w:val="22"/>
        </w:rPr>
        <w:t>Ríme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SHÚ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>)</w:t>
      </w:r>
      <w:r w:rsidR="00567FDE" w:rsidRPr="00C70D12">
        <w:rPr>
          <w:rFonts w:asciiTheme="minorHAnsi" w:hAnsiTheme="minorHAnsi" w:cs="Arial"/>
          <w:sz w:val="22"/>
          <w:szCs w:val="22"/>
        </w:rPr>
        <w:t>,</w:t>
      </w:r>
    </w:p>
    <w:p w:rsidR="009A2840" w:rsidRPr="00C70D12" w:rsidRDefault="009A2840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7. Centrum ďalšieho vzdelávania (</w:t>
      </w:r>
      <w:proofErr w:type="spellStart"/>
      <w:r w:rsidRPr="00C70D12">
        <w:rPr>
          <w:rFonts w:asciiTheme="minorHAnsi" w:hAnsiTheme="minorHAnsi" w:cs="Arial"/>
          <w:sz w:val="22"/>
          <w:szCs w:val="22"/>
        </w:rPr>
        <w:t>CĎV</w:t>
      </w:r>
      <w:proofErr w:type="spellEnd"/>
      <w:r w:rsidRPr="00C70D12">
        <w:rPr>
          <w:rFonts w:asciiTheme="minorHAnsi" w:hAnsiTheme="minorHAnsi" w:cs="Arial"/>
          <w:sz w:val="22"/>
          <w:szCs w:val="22"/>
        </w:rPr>
        <w:t>).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400D9A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Účelové zariadenie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>univerzity</w:t>
      </w:r>
      <w:r w:rsidR="0026550C">
        <w:rPr>
          <w:rFonts w:asciiTheme="minorHAnsi" w:hAnsiTheme="minorHAnsi" w:cs="Arial"/>
          <w:sz w:val="22"/>
          <w:szCs w:val="22"/>
        </w:rPr>
        <w:t xml:space="preserve"> v Trnave</w:t>
      </w:r>
      <w:r w:rsidRPr="00C70D12">
        <w:rPr>
          <w:rFonts w:asciiTheme="minorHAnsi" w:hAnsiTheme="minorHAnsi" w:cs="Arial"/>
          <w:sz w:val="22"/>
          <w:szCs w:val="22"/>
        </w:rPr>
        <w:t xml:space="preserve"> sú</w:t>
      </w:r>
      <w:r w:rsidR="00325EA9" w:rsidRPr="00C70D12">
        <w:rPr>
          <w:rFonts w:asciiTheme="minorHAnsi" w:hAnsiTheme="minorHAnsi" w:cs="Arial"/>
          <w:sz w:val="22"/>
          <w:szCs w:val="22"/>
        </w:rPr>
        <w:t>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EC7260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Študentská jedáleň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ŠJ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>)</w:t>
      </w:r>
      <w:r w:rsidR="00EC7260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EC7260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</w:t>
      </w:r>
      <w:r w:rsidR="00325EA9" w:rsidRPr="00C70D12">
        <w:rPr>
          <w:rFonts w:asciiTheme="minorHAnsi" w:hAnsiTheme="minorHAnsi" w:cs="Arial"/>
          <w:sz w:val="22"/>
          <w:szCs w:val="22"/>
        </w:rPr>
        <w:t>.</w:t>
      </w:r>
      <w:r w:rsidRPr="00C70D12">
        <w:rPr>
          <w:rFonts w:asciiTheme="minorHAnsi" w:hAnsiTheme="minorHAnsi" w:cs="Arial"/>
          <w:sz w:val="22"/>
          <w:szCs w:val="22"/>
        </w:rPr>
        <w:t xml:space="preserve"> Študentský domov Petra Pázmaňa (ŠD).</w:t>
      </w:r>
    </w:p>
    <w:p w:rsidR="004669CB" w:rsidRPr="00C70D12" w:rsidRDefault="004669CB" w:rsidP="007E3286">
      <w:pPr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</w:rPr>
      </w:pPr>
    </w:p>
    <w:p w:rsidR="0008036A" w:rsidRPr="00FB51D2" w:rsidRDefault="0008036A" w:rsidP="00C70D12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FB51D2">
        <w:rPr>
          <w:rFonts w:asciiTheme="minorHAnsi" w:hAnsiTheme="minorHAnsi" w:cs="Arial"/>
          <w:b/>
          <w:color w:val="000000" w:themeColor="text1"/>
          <w:sz w:val="26"/>
          <w:szCs w:val="26"/>
        </w:rPr>
        <w:lastRenderedPageBreak/>
        <w:t>ÚVOD</w:t>
      </w:r>
    </w:p>
    <w:p w:rsidR="0008036A" w:rsidRPr="00FB51D2" w:rsidRDefault="0008036A" w:rsidP="00C70D12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08036A" w:rsidRPr="00FB51D2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Výročnú správu o</w:t>
      </w:r>
      <w:r w:rsidR="0011412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hospodárení predkladá Trnavská univerzita v Trnave (</w:t>
      </w:r>
      <w:r w:rsidR="00D03B03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„</w:t>
      </w:r>
      <w:r w:rsidR="00BA3C79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Trnavská </w:t>
      </w:r>
      <w:r w:rsidR="00D03B03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univerzita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“) v súlade so zákonom č. 131/2002 </w:t>
      </w:r>
      <w:proofErr w:type="spellStart"/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Z.z</w:t>
      </w:r>
      <w:proofErr w:type="spellEnd"/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. § 20 ods. 1 písm. b) 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</w:rPr>
        <w:t>o vysokých školách a o zmene a doplnení niektorých zákonov v znení neskorších predpisov („zákon o VŠ“), ďalej v súlade s vydaným </w:t>
      </w:r>
      <w:r w:rsidR="00DA4EB5" w:rsidRPr="00FB51D2">
        <w:rPr>
          <w:rFonts w:asciiTheme="minorHAnsi" w:hAnsiTheme="minorHAnsi" w:cs="Arial"/>
          <w:color w:val="000000" w:themeColor="text1"/>
          <w:sz w:val="22"/>
          <w:szCs w:val="22"/>
        </w:rPr>
        <w:t>m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</w:rPr>
        <w:t>etodickým usmernením k výročnej správe o hospodárení verejn</w:t>
      </w:r>
      <w:r w:rsidR="00DA50C2" w:rsidRPr="00FB51D2">
        <w:rPr>
          <w:rFonts w:asciiTheme="minorHAnsi" w:hAnsiTheme="minorHAnsi" w:cs="Arial"/>
          <w:color w:val="000000" w:themeColor="text1"/>
          <w:sz w:val="22"/>
          <w:szCs w:val="22"/>
        </w:rPr>
        <w:t>ej vysokej školy za rok 201</w:t>
      </w:r>
      <w:r w:rsidR="00132005" w:rsidRPr="00FB51D2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AE62D3" w:rsidRPr="00FB51D2">
        <w:rPr>
          <w:rFonts w:asciiTheme="minorHAnsi" w:hAnsiTheme="minorHAnsi" w:cs="Arial"/>
          <w:color w:val="000000" w:themeColor="text1"/>
          <w:sz w:val="22"/>
          <w:szCs w:val="22"/>
        </w:rPr>
        <w:t xml:space="preserve"> a s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</w:rPr>
        <w:t>mernicou Ministerstva školstva, vedy, výskumu a šport</w:t>
      </w:r>
      <w:r w:rsidR="00D03B03" w:rsidRPr="00FB51D2">
        <w:rPr>
          <w:rFonts w:asciiTheme="minorHAnsi" w:hAnsiTheme="minorHAnsi" w:cs="Arial"/>
          <w:color w:val="000000" w:themeColor="text1"/>
          <w:sz w:val="22"/>
          <w:szCs w:val="22"/>
        </w:rPr>
        <w:t>u SR („MŠVV</w:t>
      </w:r>
      <w:r w:rsidR="00195678" w:rsidRPr="00FB51D2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D03B03" w:rsidRPr="00FB51D2">
        <w:rPr>
          <w:rFonts w:asciiTheme="minorHAnsi" w:hAnsiTheme="minorHAnsi" w:cs="Arial"/>
          <w:color w:val="000000" w:themeColor="text1"/>
          <w:sz w:val="22"/>
          <w:szCs w:val="22"/>
        </w:rPr>
        <w:t>Š SR“) č.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</w:rPr>
        <w:t>46/2011, ktorou sa určuje forma a termín predkladania výročnej správy o činnosti vysokej školy a výročnej správy o hospodárení vysokej školy.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</w:rPr>
        <w:t>Základ výročnej správy o hospodárení vysokej školy tvoria príslušné účtovné výkazy.</w:t>
      </w:r>
    </w:p>
    <w:p w:rsidR="0008036A" w:rsidRPr="00FB51D2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08036A" w:rsidRPr="00FB51D2" w:rsidRDefault="0008036A" w:rsidP="00C70D1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Výročná správa o hospodárení </w:t>
      </w:r>
      <w:r w:rsidR="001F68CE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D03B03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univerzity</w:t>
      </w:r>
      <w:r w:rsidR="00DA50C2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za rok 201</w:t>
      </w:r>
      <w:r w:rsidR="00FB51D2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9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poskytuje obraz o finančnej </w:t>
      </w:r>
      <w:r w:rsidR="006F5AF7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 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a majetkovej situácii univerzi</w:t>
      </w:r>
      <w:r w:rsidR="00712D03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ty, analýzu nákladov a výnosov 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s osobitným dôrazom na oblasti dôležité pre fungovanie </w:t>
      </w:r>
      <w:r w:rsidR="00712D03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univerzity, zúčtovanie použitia dotácií </w:t>
      </w:r>
      <w:r w:rsidR="00D03B03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poskytnutých </w:t>
      </w:r>
      <w:r w:rsidR="00712D03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1F68CE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D03B03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univerzite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zo štátneho rozpočtu</w:t>
      </w:r>
      <w:r w:rsidR="000363EC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7D25FA" w:rsidRPr="00FB51D2">
        <w:rPr>
          <w:rFonts w:asciiTheme="minorHAnsi" w:hAnsiTheme="minorHAnsi" w:cs="Arial"/>
          <w:bCs/>
          <w:color w:val="000000" w:themeColor="text1"/>
          <w:sz w:val="22"/>
          <w:szCs w:val="22"/>
          <w:lang w:eastAsia="sk-SK"/>
        </w:rPr>
        <w:t>prostredníctvom rozpočtu</w:t>
      </w:r>
      <w:r w:rsidR="00A33107" w:rsidRPr="00FB51D2">
        <w:rPr>
          <w:rFonts w:asciiTheme="minorHAnsi" w:hAnsiTheme="minorHAnsi" w:cs="Arial"/>
          <w:bCs/>
          <w:color w:val="000000" w:themeColor="text1"/>
          <w:sz w:val="22"/>
          <w:szCs w:val="22"/>
          <w:lang w:eastAsia="sk-SK"/>
        </w:rPr>
        <w:t xml:space="preserve"> </w:t>
      </w:r>
      <w:r w:rsidR="00A33107" w:rsidRPr="00FB51D2">
        <w:rPr>
          <w:rFonts w:asciiTheme="minorHAnsi" w:hAnsiTheme="minorHAnsi" w:cs="Arial"/>
          <w:color w:val="000000" w:themeColor="text1"/>
          <w:sz w:val="22"/>
          <w:szCs w:val="22"/>
        </w:rPr>
        <w:t>MŠVV</w:t>
      </w:r>
      <w:r w:rsidR="00195678" w:rsidRPr="00FB51D2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A33107" w:rsidRPr="00FB51D2">
        <w:rPr>
          <w:rFonts w:asciiTheme="minorHAnsi" w:hAnsiTheme="minorHAnsi" w:cs="Arial"/>
          <w:color w:val="000000" w:themeColor="text1"/>
          <w:sz w:val="22"/>
          <w:szCs w:val="22"/>
        </w:rPr>
        <w:t>Š SR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</w:t>
      </w:r>
      <w:r w:rsidR="007D25F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Prezentované výsledky zahŕňajú hospodárenie všetkých súčastí</w:t>
      </w:r>
      <w:r w:rsidR="00BA3C79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Trnavskej 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univerzity -</w:t>
      </w:r>
      <w:r w:rsidR="007D25F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jednotlivých fakúlt a ostatných univerzitných pracovísk a účelových zariadení.</w:t>
      </w:r>
    </w:p>
    <w:p w:rsidR="0008036A" w:rsidRPr="00FB51D2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191F15" w:rsidRPr="00FB51D2" w:rsidRDefault="00BA3C79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Trnavská u</w:t>
      </w:r>
      <w:r w:rsidR="00D03B03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niverzita</w:t>
      </w:r>
      <w:r w:rsidR="000C3CE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hospodárila v roku 201</w:t>
      </w:r>
      <w:r w:rsidR="00FB51D2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9</w:t>
      </w:r>
      <w:r w:rsidR="000C3CE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na základe rozpočtu na rok 201</w:t>
      </w:r>
      <w:r w:rsidR="00FB51D2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9</w:t>
      </w:r>
      <w:r w:rsidR="0008036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, ktorý bol schválený Akademickým senátom a Správnou radou. Rozpočet bol spracovaný na základe predpokladaných vytvorených zdrojov na financovanie a predpokladaných výdavkov 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08036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univerzity v súlade so zákonom o VŠ a so zákonom č. 523/2004 </w:t>
      </w:r>
      <w:proofErr w:type="spellStart"/>
      <w:r w:rsidR="0008036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Z.z</w:t>
      </w:r>
      <w:proofErr w:type="spellEnd"/>
      <w:r w:rsidR="0008036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 o rozp</w:t>
      </w:r>
      <w:r w:rsidR="004C326C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očtových pravidlách v </w:t>
      </w:r>
      <w:r w:rsidR="0008036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znení neskorších predpisov. </w:t>
      </w:r>
    </w:p>
    <w:p w:rsidR="00191F15" w:rsidRPr="00FB51D2" w:rsidRDefault="00191F15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08036A" w:rsidRPr="00FB51D2" w:rsidRDefault="009F6994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Hlavným zdrojom</w:t>
      </w:r>
      <w:r w:rsidR="0008036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financovania boli finančné prostriedky pridelené </w:t>
      </w:r>
      <w:r w:rsidR="001F68CE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BA3C79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D03B03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univerzite</w:t>
      </w:r>
      <w:r w:rsidR="0008036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zo štátneho rozpočtu prostredníctvom rozpočtu </w:t>
      </w:r>
      <w:r w:rsidR="0008036A" w:rsidRPr="00FB51D2">
        <w:rPr>
          <w:rFonts w:asciiTheme="minorHAnsi" w:hAnsiTheme="minorHAnsi" w:cs="Arial"/>
          <w:color w:val="000000" w:themeColor="text1"/>
          <w:sz w:val="22"/>
          <w:szCs w:val="22"/>
        </w:rPr>
        <w:t>MŠVV</w:t>
      </w:r>
      <w:r w:rsidR="00195678" w:rsidRPr="00FB51D2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08036A" w:rsidRPr="00FB51D2">
        <w:rPr>
          <w:rFonts w:asciiTheme="minorHAnsi" w:hAnsiTheme="minorHAnsi" w:cs="Arial"/>
          <w:color w:val="000000" w:themeColor="text1"/>
          <w:sz w:val="22"/>
          <w:szCs w:val="22"/>
        </w:rPr>
        <w:t>Š SR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, </w:t>
      </w:r>
      <w:r w:rsidR="0008036A"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na základe</w:t>
      </w:r>
      <w:r w:rsidRPr="00FB51D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dotačnej zmluvy a jej dodatkov.</w:t>
      </w:r>
    </w:p>
    <w:p w:rsidR="0008036A" w:rsidRPr="00FB51D2" w:rsidRDefault="00191F15" w:rsidP="00191F1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FB51D2">
        <w:rPr>
          <w:rFonts w:asciiTheme="minorHAnsi" w:hAnsiTheme="minorHAnsi"/>
          <w:color w:val="000000" w:themeColor="text1"/>
          <w:sz w:val="22"/>
          <w:szCs w:val="22"/>
        </w:rPr>
        <w:t>Významnou možnosťou financovania bola aj možnosť využitia nevyčerpanej časti dotácie z predchádzajúceho roka pri dodržaní ustanovenia § 89 zákona o VŠ.</w:t>
      </w:r>
    </w:p>
    <w:p w:rsidR="00060452" w:rsidRPr="002F0C64" w:rsidRDefault="00060452" w:rsidP="00C70D1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  <w:lang w:eastAsia="sk-SK"/>
        </w:rPr>
      </w:pPr>
    </w:p>
    <w:p w:rsidR="0008036A" w:rsidRPr="002F0C64" w:rsidRDefault="0008036A" w:rsidP="00C70D12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060452" w:rsidRPr="00C70D1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60452" w:rsidRPr="00C70D1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6045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F6994" w:rsidRPr="00C70D12" w:rsidRDefault="009F6994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76BA0" w:rsidRDefault="00576BA0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1EF5" w:rsidRDefault="00081EF5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1EF5" w:rsidRPr="00C70D12" w:rsidRDefault="00081EF5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036A" w:rsidRPr="005E2432" w:rsidRDefault="0008036A" w:rsidP="007E3286">
      <w:pPr>
        <w:numPr>
          <w:ilvl w:val="0"/>
          <w:numId w:val="1"/>
        </w:numPr>
        <w:ind w:left="426" w:hanging="426"/>
        <w:rPr>
          <w:rFonts w:asciiTheme="minorHAnsi" w:hAnsiTheme="minorHAnsi" w:cs="Arial"/>
          <w:b/>
          <w:sz w:val="26"/>
          <w:szCs w:val="26"/>
        </w:rPr>
      </w:pPr>
      <w:r w:rsidRPr="005E2432">
        <w:rPr>
          <w:rFonts w:asciiTheme="minorHAnsi" w:hAnsiTheme="minorHAnsi" w:cs="Arial"/>
          <w:b/>
          <w:sz w:val="26"/>
          <w:szCs w:val="26"/>
        </w:rPr>
        <w:lastRenderedPageBreak/>
        <w:t>FINANČNÉ  RIADENIE  A VÝVOJ  HOSPODÁRENIA  UNIVERZITY  V ROKU  201</w:t>
      </w:r>
      <w:r w:rsidR="002F0C64">
        <w:rPr>
          <w:rFonts w:asciiTheme="minorHAnsi" w:hAnsiTheme="minorHAnsi" w:cs="Arial"/>
          <w:b/>
          <w:sz w:val="26"/>
          <w:szCs w:val="26"/>
        </w:rPr>
        <w:t>9</w:t>
      </w:r>
    </w:p>
    <w:p w:rsidR="00567FDE" w:rsidRPr="00C70D12" w:rsidRDefault="00567FDE" w:rsidP="004A20AB">
      <w:pPr>
        <w:rPr>
          <w:rFonts w:asciiTheme="minorHAnsi" w:hAnsiTheme="minorHAnsi" w:cs="Arial"/>
          <w:b/>
          <w:sz w:val="22"/>
          <w:szCs w:val="22"/>
        </w:rPr>
      </w:pPr>
    </w:p>
    <w:p w:rsidR="0008036A" w:rsidRPr="008E2008" w:rsidRDefault="0008036A" w:rsidP="007E3286">
      <w:pPr>
        <w:numPr>
          <w:ilvl w:val="1"/>
          <w:numId w:val="1"/>
        </w:numPr>
        <w:ind w:left="426" w:hanging="426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8E2008">
        <w:rPr>
          <w:rFonts w:asciiTheme="minorHAnsi" w:hAnsiTheme="minorHAnsi" w:cs="Arial"/>
          <w:b/>
          <w:color w:val="000000" w:themeColor="text1"/>
          <w:sz w:val="24"/>
          <w:szCs w:val="24"/>
        </w:rPr>
        <w:t>Finančné riadenie univerzity</w:t>
      </w:r>
    </w:p>
    <w:p w:rsidR="001E45C1" w:rsidRPr="00A65C26" w:rsidRDefault="001E45C1" w:rsidP="005C6752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241F86" w:rsidRDefault="00AD138E" w:rsidP="00AD138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V roku 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 dosiahla Trnavská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kladný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 hospodársky  výsledok vo výške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56 675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ur</w:t>
      </w:r>
      <w:r w:rsidR="008E2008">
        <w:rPr>
          <w:rFonts w:asciiTheme="minorHAnsi" w:hAnsiTheme="minorHAnsi" w:cs="Arial"/>
          <w:color w:val="000000" w:themeColor="text1"/>
          <w:sz w:val="22"/>
          <w:szCs w:val="22"/>
        </w:rPr>
        <w:t xml:space="preserve"> /po zdanení/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, 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toho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z </w:t>
      </w:r>
      <w:r w:rsidR="004448C4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zisk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vo 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43 901</w:t>
      </w:r>
      <w:r w:rsidRPr="00763356">
        <w:rPr>
          <w:rFonts w:asciiTheme="minorHAnsi" w:hAnsiTheme="minorHAnsi" w:cs="Arial"/>
          <w:color w:val="00B050"/>
          <w:sz w:val="22"/>
          <w:szCs w:val="22"/>
        </w:rPr>
        <w:t xml:space="preserve">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Eur a z </w:t>
      </w:r>
      <w:r w:rsidR="00DB1114">
        <w:rPr>
          <w:rFonts w:asciiTheme="minorHAnsi" w:hAnsiTheme="minorHAnsi" w:cs="Arial"/>
          <w:color w:val="000000" w:themeColor="text1"/>
          <w:sz w:val="22"/>
          <w:szCs w:val="22"/>
        </w:rPr>
        <w:t>podnikateľskej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 činnosti  zisk vo výške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12 774</w:t>
      </w:r>
      <w:r w:rsidRPr="004847C2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</w:t>
      </w:r>
    </w:p>
    <w:p w:rsidR="00241F86" w:rsidRPr="00B2442C" w:rsidRDefault="00241F86" w:rsidP="00241F86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915D4">
        <w:rPr>
          <w:rFonts w:asciiTheme="minorHAnsi" w:hAnsiTheme="minorHAnsi" w:cs="Arial"/>
          <w:sz w:val="22"/>
          <w:szCs w:val="22"/>
        </w:rPr>
        <w:t xml:space="preserve">Univerzita ako celok vykazovala po minulé roky  </w:t>
      </w:r>
      <w:r>
        <w:rPr>
          <w:rFonts w:asciiTheme="minorHAnsi" w:hAnsiTheme="minorHAnsi" w:cs="Arial"/>
          <w:sz w:val="22"/>
          <w:szCs w:val="22"/>
        </w:rPr>
        <w:t xml:space="preserve">väčšinou </w:t>
      </w:r>
      <w:r w:rsidRPr="00E915D4">
        <w:rPr>
          <w:rFonts w:asciiTheme="minorHAnsi" w:hAnsiTheme="minorHAnsi" w:cs="Arial"/>
          <w:sz w:val="22"/>
          <w:szCs w:val="22"/>
        </w:rPr>
        <w:t xml:space="preserve">kladný hospodársky výsledok, </w:t>
      </w:r>
      <w:r>
        <w:rPr>
          <w:rFonts w:asciiTheme="minorHAnsi" w:hAnsiTheme="minorHAnsi" w:cs="Arial"/>
          <w:sz w:val="22"/>
          <w:szCs w:val="22"/>
        </w:rPr>
        <w:t>rok 2019</w:t>
      </w:r>
      <w:r w:rsidRPr="00E915D4">
        <w:rPr>
          <w:rFonts w:asciiTheme="minorHAnsi" w:hAnsiTheme="minorHAnsi" w:cs="Arial"/>
          <w:sz w:val="22"/>
          <w:szCs w:val="22"/>
        </w:rPr>
        <w:t xml:space="preserve"> bol z tohto hľadiska úspešný a univerzita vykázala priaznivý hospodársky výsledok. </w:t>
      </w:r>
      <w:r w:rsidRPr="00865564">
        <w:rPr>
          <w:rFonts w:asciiTheme="minorHAnsi" w:hAnsiTheme="minorHAnsi" w:cs="Arial"/>
          <w:color w:val="000000" w:themeColor="text1"/>
          <w:sz w:val="22"/>
          <w:szCs w:val="22"/>
        </w:rPr>
        <w:t>Nedočerpané účelové dotácie univerzita časovo rozlíšila, a preto tieto zostatky neovplyvnili hospodársky výsledok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865564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8278C7" w:rsidRPr="008E2008" w:rsidRDefault="00E00AFE" w:rsidP="00C70D12">
      <w:pPr>
        <w:spacing w:line="276" w:lineRule="auto"/>
        <w:ind w:firstLine="426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8E2008">
        <w:rPr>
          <w:rFonts w:ascii="Calibri" w:hAnsi="Calibri" w:cs="Arial"/>
          <w:color w:val="000000" w:themeColor="text1"/>
          <w:sz w:val="22"/>
          <w:szCs w:val="22"/>
        </w:rPr>
        <w:t>Nasledujúci graf názorne ukazuje priebeh hospodárenia TU za ostatn</w:t>
      </w:r>
      <w:r w:rsidR="00241F86" w:rsidRPr="008E2008">
        <w:rPr>
          <w:rFonts w:ascii="Calibri" w:hAnsi="Calibri" w:cs="Arial"/>
          <w:color w:val="000000" w:themeColor="text1"/>
          <w:sz w:val="22"/>
          <w:szCs w:val="22"/>
        </w:rPr>
        <w:t>é tri</w:t>
      </w:r>
      <w:r w:rsidRPr="008E2008">
        <w:rPr>
          <w:rFonts w:ascii="Calibri" w:hAnsi="Calibri" w:cs="Arial"/>
          <w:color w:val="000000" w:themeColor="text1"/>
          <w:sz w:val="22"/>
          <w:szCs w:val="22"/>
        </w:rPr>
        <w:t xml:space="preserve"> rok</w:t>
      </w:r>
      <w:r w:rsidR="00345586" w:rsidRPr="008E2008">
        <w:rPr>
          <w:rFonts w:ascii="Calibri" w:hAnsi="Calibri" w:cs="Arial"/>
          <w:color w:val="000000" w:themeColor="text1"/>
          <w:sz w:val="22"/>
          <w:szCs w:val="22"/>
        </w:rPr>
        <w:t>y</w:t>
      </w:r>
      <w:r w:rsidRPr="008E2008"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</w:p>
    <w:p w:rsidR="003F3CC5" w:rsidRPr="00A65C26" w:rsidRDefault="003F3CC5" w:rsidP="00C70D12">
      <w:pPr>
        <w:spacing w:line="276" w:lineRule="auto"/>
        <w:ind w:firstLine="56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08036A" w:rsidRPr="008E2008" w:rsidRDefault="0008036A" w:rsidP="007E3286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8E20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č. 1 </w:t>
      </w:r>
      <w:r w:rsidR="005C6752" w:rsidRPr="008E20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- Grafické znázornenie priebehu </w:t>
      </w:r>
      <w:proofErr w:type="spellStart"/>
      <w:r w:rsidR="005C6752" w:rsidRPr="008E2008">
        <w:rPr>
          <w:rFonts w:asciiTheme="minorHAnsi" w:hAnsiTheme="minorHAnsi" w:cs="Arial"/>
          <w:i/>
          <w:color w:val="000000" w:themeColor="text1"/>
          <w:sz w:val="22"/>
          <w:szCs w:val="22"/>
        </w:rPr>
        <w:t>HV</w:t>
      </w:r>
      <w:proofErr w:type="spellEnd"/>
      <w:r w:rsidR="005C6752" w:rsidRPr="008E20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Pr="008E2008">
        <w:rPr>
          <w:rFonts w:asciiTheme="minorHAnsi" w:hAnsiTheme="minorHAnsi" w:cs="Arial"/>
          <w:i/>
          <w:color w:val="000000" w:themeColor="text1"/>
          <w:sz w:val="22"/>
          <w:szCs w:val="22"/>
        </w:rPr>
        <w:t>(</w:t>
      </w:r>
      <w:r w:rsidR="0034512B" w:rsidRPr="008E20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v </w:t>
      </w:r>
      <w:r w:rsidRPr="008E20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Eur) </w:t>
      </w:r>
    </w:p>
    <w:p w:rsidR="00405BA9" w:rsidRPr="00A65C26" w:rsidRDefault="00405BA9" w:rsidP="007E3286">
      <w:pPr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6F39FE" w:rsidRPr="00A65C26" w:rsidRDefault="006256A7" w:rsidP="001E45C1">
      <w:pPr>
        <w:jc w:val="both"/>
        <w:rPr>
          <w:rFonts w:ascii="Arial" w:hAnsi="Arial" w:cs="Arial"/>
          <w:color w:val="FF0000"/>
        </w:rPr>
      </w:pPr>
      <w:r w:rsidRPr="00A65C26">
        <w:rPr>
          <w:rFonts w:ascii="Calibri" w:hAnsi="Calibri"/>
          <w:noProof/>
          <w:color w:val="FF0000"/>
          <w:sz w:val="24"/>
          <w:lang w:eastAsia="sk-SK"/>
        </w:rPr>
        <w:drawing>
          <wp:inline distT="0" distB="0" distL="0" distR="0" wp14:anchorId="663020C5" wp14:editId="5F6622FF">
            <wp:extent cx="5579110" cy="2486025"/>
            <wp:effectExtent l="0" t="0" r="2540" b="9525"/>
            <wp:docPr id="7" name="Objekt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2928" w:rsidRDefault="00922928" w:rsidP="007E3286">
      <w:pPr>
        <w:ind w:firstLine="56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C4373F" w:rsidRPr="00A65C26" w:rsidRDefault="00C4373F" w:rsidP="007E3286">
      <w:pPr>
        <w:ind w:firstLine="56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08036A" w:rsidRPr="00DA7A96" w:rsidRDefault="00576BA0" w:rsidP="007E3286">
      <w:pPr>
        <w:numPr>
          <w:ilvl w:val="1"/>
          <w:numId w:val="1"/>
        </w:numPr>
        <w:ind w:left="426" w:hanging="426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A7A96">
        <w:rPr>
          <w:rFonts w:asciiTheme="minorHAnsi" w:hAnsiTheme="minorHAnsi" w:cs="Arial"/>
          <w:b/>
          <w:color w:val="000000" w:themeColor="text1"/>
          <w:sz w:val="24"/>
          <w:szCs w:val="24"/>
        </w:rPr>
        <w:t>Zdroje financovania univerzity</w:t>
      </w:r>
    </w:p>
    <w:p w:rsidR="00576BA0" w:rsidRPr="00E42C11" w:rsidRDefault="00576BA0" w:rsidP="004A20A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D76EF0" w:rsidRPr="00D76EF0" w:rsidRDefault="00D76EF0" w:rsidP="00D76EF0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D76EF0">
        <w:rPr>
          <w:rFonts w:asciiTheme="minorHAnsi" w:hAnsiTheme="minorHAnsi" w:cs="Arial"/>
          <w:i/>
          <w:color w:val="000000" w:themeColor="text1"/>
          <w:sz w:val="22"/>
          <w:szCs w:val="22"/>
        </w:rPr>
        <w:t>Tabuľka č. 1 - Porovnanie zdrojov financovania univerzity v rokoch 201</w:t>
      </w:r>
      <w:r w:rsidR="00A65C26">
        <w:rPr>
          <w:rFonts w:asciiTheme="minorHAnsi" w:hAnsiTheme="minorHAnsi" w:cs="Arial"/>
          <w:i/>
          <w:color w:val="000000" w:themeColor="text1"/>
          <w:sz w:val="22"/>
          <w:szCs w:val="22"/>
        </w:rPr>
        <w:t>8</w:t>
      </w:r>
      <w:r w:rsidRPr="00D76EF0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a 201</w:t>
      </w:r>
      <w:r w:rsidR="00A65C26">
        <w:rPr>
          <w:rFonts w:asciiTheme="minorHAnsi" w:hAnsiTheme="minorHAnsi" w:cs="Arial"/>
          <w:i/>
          <w:color w:val="000000" w:themeColor="text1"/>
          <w:sz w:val="22"/>
          <w:szCs w:val="22"/>
        </w:rPr>
        <w:t>9</w:t>
      </w:r>
      <w:r w:rsidRPr="00D76EF0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(v Eur)</w:t>
      </w:r>
    </w:p>
    <w:tbl>
      <w:tblPr>
        <w:tblW w:w="87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9"/>
        <w:gridCol w:w="1346"/>
        <w:gridCol w:w="1509"/>
      </w:tblGrid>
      <w:tr w:rsidR="00D76EF0" w:rsidRPr="00D76EF0" w:rsidTr="004578F2">
        <w:trPr>
          <w:trHeight w:hRule="exact" w:val="413"/>
          <w:jc w:val="right"/>
        </w:trPr>
        <w:tc>
          <w:tcPr>
            <w:tcW w:w="587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76EF0" w:rsidRPr="00D76EF0" w:rsidRDefault="00D76EF0" w:rsidP="004578F2">
            <w:pPr>
              <w:jc w:val="center"/>
              <w:rPr>
                <w:rFonts w:ascii="Arial" w:eastAsiaTheme="minorHAnsi" w:hAnsi="Arial" w:cs="Arial"/>
                <w:b/>
                <w:lang w:eastAsia="sk-SK"/>
              </w:rPr>
            </w:pPr>
            <w:r w:rsidRPr="00D76EF0">
              <w:rPr>
                <w:rFonts w:ascii="Arial" w:eastAsiaTheme="minorHAnsi" w:hAnsi="Arial" w:cs="Arial"/>
                <w:b/>
                <w:lang w:eastAsia="sk-SK"/>
              </w:rPr>
              <w:t>Finančné zdroje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76EF0" w:rsidRPr="00D76EF0" w:rsidRDefault="00D76EF0" w:rsidP="004578F2">
            <w:pPr>
              <w:jc w:val="center"/>
              <w:rPr>
                <w:rFonts w:ascii="Arial" w:eastAsiaTheme="minorHAnsi" w:hAnsi="Arial" w:cs="Arial"/>
                <w:b/>
                <w:lang w:eastAsia="sk-SK"/>
              </w:rPr>
            </w:pPr>
            <w:r w:rsidRPr="00D76EF0">
              <w:rPr>
                <w:rFonts w:ascii="Arial" w:eastAsiaTheme="minorHAnsi" w:hAnsi="Arial" w:cs="Arial"/>
                <w:b/>
                <w:lang w:eastAsia="sk-SK"/>
              </w:rPr>
              <w:t>rok 201</w:t>
            </w:r>
            <w:r w:rsidR="00910816">
              <w:rPr>
                <w:rFonts w:ascii="Arial" w:eastAsiaTheme="minorHAnsi" w:hAnsi="Arial" w:cs="Arial"/>
                <w:b/>
                <w:lang w:eastAsia="sk-SK"/>
              </w:rPr>
              <w:t>8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76EF0" w:rsidRPr="00D76EF0" w:rsidRDefault="00D76EF0" w:rsidP="004578F2">
            <w:pPr>
              <w:jc w:val="center"/>
              <w:rPr>
                <w:rFonts w:ascii="Arial" w:eastAsiaTheme="minorHAnsi" w:hAnsi="Arial" w:cs="Arial"/>
                <w:b/>
                <w:lang w:eastAsia="sk-SK"/>
              </w:rPr>
            </w:pPr>
            <w:r w:rsidRPr="00D76EF0">
              <w:rPr>
                <w:rFonts w:ascii="Arial" w:eastAsiaTheme="minorHAnsi" w:hAnsi="Arial" w:cs="Arial"/>
                <w:b/>
                <w:lang w:eastAsia="sk-SK"/>
              </w:rPr>
              <w:t>rok 201</w:t>
            </w:r>
            <w:r w:rsidR="00910816">
              <w:rPr>
                <w:rFonts w:ascii="Arial" w:eastAsiaTheme="minorHAnsi" w:hAnsi="Arial" w:cs="Arial"/>
                <w:b/>
                <w:lang w:eastAsia="sk-SK"/>
              </w:rPr>
              <w:t>9</w:t>
            </w:r>
          </w:p>
        </w:tc>
      </w:tr>
      <w:tr w:rsidR="00A65C26" w:rsidRPr="00D76EF0" w:rsidTr="00A65C26">
        <w:trPr>
          <w:trHeight w:hRule="exact" w:val="498"/>
          <w:jc w:val="right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 xml:space="preserve">celková dotácia MŠVVaŠ  SR (bežné + kapitálové dotácie) </w:t>
            </w:r>
          </w:p>
          <w:p w:rsidR="00A65C26" w:rsidRPr="00D76EF0" w:rsidRDefault="00A65C26" w:rsidP="00A65C26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(program 077, 06K11, 05T08, 0210203)</w:t>
            </w:r>
          </w:p>
          <w:p w:rsidR="00A65C26" w:rsidRPr="00D76EF0" w:rsidRDefault="00A65C26" w:rsidP="00A65C26">
            <w:pPr>
              <w:rPr>
                <w:rFonts w:ascii="Calibri" w:eastAsiaTheme="minorHAnsi" w:hAnsi="Calibri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  <w:r w:rsidRPr="00D76EF0">
              <w:rPr>
                <w:rFonts w:ascii="Calibri" w:eastAsiaTheme="minorHAnsi" w:hAnsi="Calibri" w:cstheme="minorBidi"/>
              </w:rPr>
              <w:t>13 552 901,20</w:t>
            </w:r>
          </w:p>
          <w:p w:rsidR="00A65C26" w:rsidRPr="00D76EF0" w:rsidRDefault="00A65C26" w:rsidP="00A65C26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C26" w:rsidRPr="00D76EF0" w:rsidRDefault="000833BE" w:rsidP="00A65C26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  <w:r>
              <w:rPr>
                <w:rFonts w:ascii="Calibri" w:eastAsiaTheme="minorHAnsi" w:hAnsi="Calibri" w:cstheme="minorBidi"/>
              </w:rPr>
              <w:t>14 065 824,26</w:t>
            </w:r>
          </w:p>
        </w:tc>
      </w:tr>
      <w:tr w:rsidR="00A65C26" w:rsidRPr="00D76EF0" w:rsidTr="00A65C26">
        <w:trPr>
          <w:trHeight w:hRule="exact" w:val="614"/>
          <w:jc w:val="right"/>
        </w:trPr>
        <w:tc>
          <w:tcPr>
            <w:tcW w:w="5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C26" w:rsidRDefault="00A65C26" w:rsidP="00A65C26">
            <w:pPr>
              <w:rPr>
                <w:rFonts w:ascii="Calibri" w:eastAsiaTheme="minorHAnsi" w:hAnsi="Calibri" w:cs="Arial"/>
                <w:i/>
              </w:rPr>
            </w:pPr>
          </w:p>
          <w:p w:rsidR="00A65C26" w:rsidRPr="00D76EF0" w:rsidRDefault="00A65C26" w:rsidP="00A65C26">
            <w:pPr>
              <w:rPr>
                <w:rFonts w:ascii="Calibri" w:eastAsiaTheme="minorHAnsi" w:hAnsi="Calibri" w:cs="Arial"/>
                <w:i/>
              </w:rPr>
            </w:pPr>
            <w:r w:rsidRPr="00D76EF0">
              <w:rPr>
                <w:rFonts w:ascii="Calibri" w:eastAsiaTheme="minorHAnsi" w:hAnsi="Calibri" w:cs="Arial"/>
                <w:i/>
              </w:rPr>
              <w:t xml:space="preserve">z toho: program 077 </w:t>
            </w:r>
          </w:p>
          <w:p w:rsidR="00A65C26" w:rsidRPr="00D76EF0" w:rsidRDefault="00A65C26" w:rsidP="00A65C26">
            <w:pPr>
              <w:rPr>
                <w:rFonts w:ascii="Calibri" w:eastAsiaTheme="minorHAnsi" w:hAnsi="Calibri" w:cs="Arial"/>
                <w:i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spacing w:after="200"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5C26" w:rsidRPr="000833BE" w:rsidRDefault="00A65C26" w:rsidP="00A65C26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</w:p>
        </w:tc>
      </w:tr>
      <w:tr w:rsidR="00A65C26" w:rsidRPr="00D76EF0" w:rsidTr="00A65C26">
        <w:trPr>
          <w:trHeight w:hRule="exact" w:val="284"/>
          <w:jc w:val="right"/>
        </w:trPr>
        <w:tc>
          <w:tcPr>
            <w:tcW w:w="5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65C26" w:rsidRPr="00D76EF0" w:rsidRDefault="00A65C26" w:rsidP="00A65C26">
            <w:pPr>
              <w:rPr>
                <w:rFonts w:ascii="Calibri" w:eastAsiaTheme="minorHAnsi" w:hAnsi="Calibri" w:cs="Arial"/>
                <w:i/>
              </w:rPr>
            </w:pPr>
            <w:r w:rsidRPr="00D76EF0">
              <w:rPr>
                <w:rFonts w:ascii="Calibri" w:eastAsiaTheme="minorHAnsi" w:hAnsi="Calibri" w:cs="Arial"/>
                <w:i/>
              </w:rPr>
              <w:t>bežné dotácie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65C26" w:rsidRPr="00D76EF0" w:rsidRDefault="00A65C26" w:rsidP="00A65C26">
            <w:pPr>
              <w:spacing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i/>
                <w:color w:val="000000" w:themeColor="text1"/>
              </w:rPr>
              <w:t>12 618 600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5C26" w:rsidRPr="000833BE" w:rsidRDefault="000833BE" w:rsidP="000833BE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  <w:i/>
              </w:rPr>
            </w:pPr>
            <w:r w:rsidRPr="000833BE">
              <w:rPr>
                <w:rFonts w:ascii="Calibri" w:eastAsiaTheme="minorHAnsi" w:hAnsi="Calibri" w:cstheme="minorBidi"/>
                <w:i/>
              </w:rPr>
              <w:t>13 249 080,16</w:t>
            </w:r>
          </w:p>
        </w:tc>
      </w:tr>
      <w:tr w:rsidR="00A65C26" w:rsidRPr="00D76EF0" w:rsidTr="00A65C26">
        <w:trPr>
          <w:trHeight w:hRule="exact" w:val="235"/>
          <w:jc w:val="right"/>
        </w:trPr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C26" w:rsidRPr="00D76EF0" w:rsidRDefault="00A65C26" w:rsidP="00A65C26">
            <w:pPr>
              <w:rPr>
                <w:rFonts w:ascii="Calibri" w:eastAsiaTheme="minorHAnsi" w:hAnsi="Calibri" w:cs="Arial"/>
                <w:i/>
              </w:rPr>
            </w:pPr>
            <w:r w:rsidRPr="00D76EF0">
              <w:rPr>
                <w:rFonts w:ascii="Calibri" w:eastAsiaTheme="minorHAnsi" w:hAnsi="Calibri" w:cs="Arial"/>
                <w:i/>
              </w:rPr>
              <w:t>kapitálové dotácie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5C26" w:rsidRPr="00D76EF0" w:rsidRDefault="00A65C26" w:rsidP="00A65C26">
            <w:pPr>
              <w:spacing w:after="200"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i/>
                <w:color w:val="000000" w:themeColor="text1"/>
              </w:rPr>
              <w:t>300 000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C26" w:rsidRPr="000833BE" w:rsidRDefault="000833BE" w:rsidP="00A65C26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  <w:i/>
              </w:rPr>
            </w:pPr>
            <w:r>
              <w:rPr>
                <w:rFonts w:ascii="Calibri" w:eastAsiaTheme="minorHAnsi" w:hAnsi="Calibri" w:cstheme="minorBidi"/>
                <w:i/>
              </w:rPr>
              <w:t>250 000</w:t>
            </w:r>
          </w:p>
        </w:tc>
      </w:tr>
      <w:tr w:rsidR="00A65C26" w:rsidRPr="00D76EF0" w:rsidTr="00A65C26">
        <w:trPr>
          <w:trHeight w:hRule="exact" w:val="284"/>
          <w:jc w:val="right"/>
        </w:trPr>
        <w:tc>
          <w:tcPr>
            <w:tcW w:w="5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podnikateľská činnosť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254 767,52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26" w:rsidRPr="000833BE" w:rsidRDefault="000833BE" w:rsidP="000833BE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  <w:r>
              <w:rPr>
                <w:rFonts w:ascii="Calibri" w:eastAsiaTheme="minorHAnsi" w:hAnsi="Calibri" w:cstheme="minorBidi"/>
              </w:rPr>
              <w:t>182 183,30</w:t>
            </w:r>
          </w:p>
        </w:tc>
      </w:tr>
      <w:tr w:rsidR="00A65C26" w:rsidRPr="00D76EF0" w:rsidTr="00A65C26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hlavná činnosť nedotačná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1 917 049,77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5C26" w:rsidRPr="000833BE" w:rsidRDefault="000833BE" w:rsidP="000833BE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  <w:r>
              <w:rPr>
                <w:rFonts w:ascii="Calibri" w:eastAsiaTheme="minorHAnsi" w:hAnsi="Calibri" w:cstheme="minorBidi"/>
              </w:rPr>
              <w:t>1 943 796,03</w:t>
            </w:r>
          </w:p>
        </w:tc>
      </w:tr>
      <w:tr w:rsidR="00A65C26" w:rsidRPr="00D76EF0" w:rsidTr="00A65C26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dary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18 537,75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5C26" w:rsidRPr="000833BE" w:rsidRDefault="000833BE" w:rsidP="000833BE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  <w:r>
              <w:rPr>
                <w:rFonts w:ascii="Calibri" w:eastAsiaTheme="minorHAnsi" w:hAnsi="Calibri" w:cstheme="minorBidi"/>
              </w:rPr>
              <w:t>20 965,75</w:t>
            </w:r>
          </w:p>
        </w:tc>
      </w:tr>
      <w:tr w:rsidR="00A65C26" w:rsidRPr="00D76EF0" w:rsidTr="00A65C26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zahraničné granty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731 699,31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5C26" w:rsidRPr="000833BE" w:rsidRDefault="000833BE" w:rsidP="000833BE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  <w:r>
              <w:rPr>
                <w:rFonts w:ascii="Calibri" w:eastAsiaTheme="minorHAnsi" w:hAnsi="Calibri" w:cstheme="minorBidi"/>
              </w:rPr>
              <w:t>604 969,98</w:t>
            </w:r>
          </w:p>
        </w:tc>
      </w:tr>
      <w:tr w:rsidR="00A65C26" w:rsidRPr="00D76EF0" w:rsidTr="00A65C26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dotačné prostriedky mimo  MŠVVaŠ SR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C26" w:rsidRPr="00D76EF0" w:rsidRDefault="00A65C26" w:rsidP="00A65C26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43 127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5C26" w:rsidRPr="000833BE" w:rsidRDefault="000833BE" w:rsidP="000833BE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  <w:r>
              <w:rPr>
                <w:rFonts w:ascii="Calibri" w:eastAsiaTheme="minorHAnsi" w:hAnsi="Calibri" w:cstheme="minorBidi"/>
              </w:rPr>
              <w:t>197 332,86</w:t>
            </w:r>
          </w:p>
        </w:tc>
      </w:tr>
      <w:tr w:rsidR="00A65C26" w:rsidRPr="00D76EF0" w:rsidTr="00A65C26">
        <w:trPr>
          <w:trHeight w:hRule="exact" w:val="284"/>
          <w:jc w:val="right"/>
        </w:trPr>
        <w:tc>
          <w:tcPr>
            <w:tcW w:w="5879" w:type="dxa"/>
            <w:shd w:val="clear" w:color="auto" w:fill="BFBFBF" w:themeFill="background1" w:themeFillShade="BF"/>
            <w:noWrap/>
            <w:vAlign w:val="center"/>
          </w:tcPr>
          <w:p w:rsidR="00A65C26" w:rsidRPr="00D76EF0" w:rsidRDefault="00A65C26" w:rsidP="00A65C26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SPOLU</w:t>
            </w:r>
          </w:p>
        </w:tc>
        <w:tc>
          <w:tcPr>
            <w:tcW w:w="1346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65C26" w:rsidRPr="008A40FD" w:rsidRDefault="00A65C26" w:rsidP="00A65C26">
            <w:pPr>
              <w:jc w:val="right"/>
              <w:rPr>
                <w:rFonts w:ascii="Calibri" w:eastAsiaTheme="minorHAnsi" w:hAnsi="Calibri" w:cs="Arial"/>
                <w:b/>
                <w:color w:val="000000" w:themeColor="text1"/>
              </w:rPr>
            </w:pPr>
            <w:r w:rsidRPr="008A40FD">
              <w:rPr>
                <w:rFonts w:ascii="Calibri" w:eastAsiaTheme="minorHAnsi" w:hAnsi="Calibri" w:cs="Arial"/>
                <w:b/>
                <w:color w:val="000000" w:themeColor="text1"/>
              </w:rPr>
              <w:t>16 518 082,55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5C26" w:rsidRPr="008A40FD" w:rsidRDefault="000833BE" w:rsidP="000833BE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  <w:b/>
              </w:rPr>
            </w:pPr>
            <w:r w:rsidRPr="008A40FD">
              <w:rPr>
                <w:rFonts w:ascii="Calibri" w:eastAsiaTheme="minorHAnsi" w:hAnsi="Calibri" w:cstheme="minorBidi"/>
                <w:b/>
              </w:rPr>
              <w:t>17 015 072,18</w:t>
            </w:r>
          </w:p>
        </w:tc>
      </w:tr>
    </w:tbl>
    <w:p w:rsidR="00D76EF0" w:rsidRDefault="00D76EF0" w:rsidP="00D76EF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76EF0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 hľadiska štruktúry zdrojov bola hlavným zdrojom rozpočtu Trnavskej univerzity dotácia zo štátneho rozpočtu prostredníctvom rozpočtu MŠVVaŠ SR. Z ďalších zdrojov financovania činnosti a rozvoja univerzity bol</w:t>
      </w:r>
      <w:r w:rsidR="008B2C67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Pr="00D76EF0">
        <w:rPr>
          <w:rFonts w:asciiTheme="minorHAnsi" w:hAnsiTheme="minorHAnsi" w:cs="Arial"/>
          <w:color w:val="000000" w:themeColor="text1"/>
          <w:sz w:val="22"/>
          <w:szCs w:val="22"/>
        </w:rPr>
        <w:t xml:space="preserve"> v sledovanom roku použité najmä školné, poplatky spojené so štúdiom, dary a finančné príspevky fyzických a právnických osôb.</w:t>
      </w:r>
    </w:p>
    <w:p w:rsidR="001D331D" w:rsidRDefault="001D331D" w:rsidP="00D76EF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73A1D" w:rsidRDefault="00373A1D" w:rsidP="00D76EF0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73A1D">
        <w:rPr>
          <w:rFonts w:asciiTheme="minorHAnsi" w:hAnsiTheme="minorHAnsi" w:cstheme="minorHAnsi"/>
          <w:sz w:val="22"/>
          <w:szCs w:val="22"/>
        </w:rPr>
        <w:t>V roku 2019 bol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73A1D">
        <w:rPr>
          <w:rFonts w:asciiTheme="minorHAnsi" w:hAnsiTheme="minorHAnsi" w:cstheme="minorHAnsi"/>
          <w:sz w:val="22"/>
          <w:szCs w:val="22"/>
        </w:rPr>
        <w:t xml:space="preserve"> Trnavsk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73A1D">
        <w:rPr>
          <w:rFonts w:asciiTheme="minorHAnsi" w:hAnsiTheme="minorHAnsi" w:cstheme="minorHAnsi"/>
          <w:sz w:val="22"/>
          <w:szCs w:val="22"/>
        </w:rPr>
        <w:t xml:space="preserve"> univerzit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73A1D">
        <w:rPr>
          <w:rFonts w:asciiTheme="minorHAnsi" w:hAnsiTheme="minorHAnsi" w:cstheme="minorHAnsi"/>
          <w:sz w:val="22"/>
          <w:szCs w:val="22"/>
        </w:rPr>
        <w:t xml:space="preserve"> Ministerstvom školstva, vedy, výskumu a športu SR a  Ministerstvom pôdohospodárstva a rozvoja vidieka SR</w:t>
      </w:r>
      <w:r>
        <w:rPr>
          <w:rFonts w:asciiTheme="minorHAnsi" w:hAnsiTheme="minorHAnsi" w:cstheme="minorHAnsi"/>
          <w:sz w:val="22"/>
          <w:szCs w:val="22"/>
        </w:rPr>
        <w:t xml:space="preserve"> schválené nasledovné projekty:</w:t>
      </w:r>
    </w:p>
    <w:p w:rsidR="00373A1D" w:rsidRPr="00373A1D" w:rsidRDefault="00373A1D" w:rsidP="00373A1D">
      <w:pPr>
        <w:pStyle w:val="Odsekzoznamu"/>
        <w:numPr>
          <w:ilvl w:val="0"/>
          <w:numId w:val="4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>
        <w:t>Inovácia pedagogických praxí s cieľom skvalitnenia prípravy budúcich pedagogických a odborných zamestnancov (</w:t>
      </w:r>
      <w:r w:rsidRPr="00373A1D">
        <w:rPr>
          <w:bCs/>
        </w:rPr>
        <w:t xml:space="preserve">výška </w:t>
      </w:r>
      <w:r>
        <w:rPr>
          <w:bCs/>
        </w:rPr>
        <w:t>nenávratného finančného príspevku</w:t>
      </w:r>
      <w:r w:rsidRPr="00373A1D">
        <w:t>: 305 874,95 EUR</w:t>
      </w:r>
      <w:r>
        <w:t>),</w:t>
      </w:r>
    </w:p>
    <w:p w:rsidR="0032365E" w:rsidRDefault="00373A1D" w:rsidP="0032365E">
      <w:pPr>
        <w:pStyle w:val="Odsekzoznamu"/>
        <w:numPr>
          <w:ilvl w:val="0"/>
          <w:numId w:val="46"/>
        </w:numPr>
        <w:ind w:left="426" w:hanging="426"/>
        <w:jc w:val="both"/>
      </w:pPr>
      <w:proofErr w:type="spellStart"/>
      <w:r>
        <w:t>IBSE</w:t>
      </w:r>
      <w:proofErr w:type="spellEnd"/>
      <w:r>
        <w:t xml:space="preserve"> ako nástroj pre získanie spôsobilosti a postojov žiakov a učiteľov k technickému a prírodovednému vzdelávaniu s ohľadom na požiadavky trhu práce (</w:t>
      </w:r>
      <w:r w:rsidRPr="0032365E">
        <w:t>výška nenávratného finančného príspevku</w:t>
      </w:r>
      <w:r w:rsidRPr="00373A1D">
        <w:t>:</w:t>
      </w:r>
      <w:r w:rsidR="0032365E">
        <w:t xml:space="preserve"> 185 356,78 EUR),</w:t>
      </w:r>
    </w:p>
    <w:p w:rsidR="0032365E" w:rsidRDefault="0032365E" w:rsidP="0032365E">
      <w:pPr>
        <w:pStyle w:val="Odsekzoznamu"/>
        <w:numPr>
          <w:ilvl w:val="0"/>
          <w:numId w:val="46"/>
        </w:numPr>
        <w:ind w:left="426" w:hanging="426"/>
        <w:jc w:val="both"/>
      </w:pPr>
      <w:r>
        <w:t>Inovácia obsahu vysokoškolského vzdelávania s prihliadnutím na najnovšie poznatky v oblasti výskumu základov európskej vzdelanosti a ich využitie v pedagogickom procese ako nástroj zvyšovania zamestnanosti v regiónoch (</w:t>
      </w:r>
      <w:r w:rsidRPr="0032365E">
        <w:t>výška nenávratného finančného príspevku</w:t>
      </w:r>
      <w:r w:rsidRPr="00373A1D">
        <w:t>:</w:t>
      </w:r>
      <w:r>
        <w:t xml:space="preserve"> 188 </w:t>
      </w:r>
      <w:r w:rsidR="00D829AD" w:rsidRPr="00D76EF0">
        <w:rPr>
          <w:rFonts w:asciiTheme="minorHAnsi" w:hAnsiTheme="minorHAnsi" w:cs="Arial"/>
          <w:color w:val="000000" w:themeColor="text1"/>
        </w:rPr>
        <w:t> </w:t>
      </w:r>
      <w:r>
        <w:t xml:space="preserve">791,22 </w:t>
      </w:r>
      <w:r w:rsidR="00A2002A" w:rsidRPr="00D76EF0">
        <w:rPr>
          <w:rFonts w:asciiTheme="minorHAnsi" w:hAnsiTheme="minorHAnsi" w:cs="Arial"/>
          <w:color w:val="000000" w:themeColor="text1"/>
        </w:rPr>
        <w:t> </w:t>
      </w:r>
      <w:r w:rsidR="00A2002A">
        <w:t xml:space="preserve"> </w:t>
      </w:r>
      <w:r>
        <w:t>EUR).</w:t>
      </w:r>
    </w:p>
    <w:p w:rsidR="0032365E" w:rsidRDefault="0032365E" w:rsidP="0032365E">
      <w:pPr>
        <w:pStyle w:val="Odsekzoznamu"/>
        <w:ind w:left="426"/>
        <w:jc w:val="both"/>
      </w:pPr>
    </w:p>
    <w:p w:rsidR="003F3CC5" w:rsidRPr="00EC2AC7" w:rsidRDefault="003F3CC5" w:rsidP="004A20AB">
      <w:pPr>
        <w:pStyle w:val="Odsekzoznamu"/>
        <w:numPr>
          <w:ilvl w:val="0"/>
          <w:numId w:val="16"/>
        </w:numPr>
        <w:ind w:left="426" w:hanging="426"/>
        <w:jc w:val="both"/>
        <w:rPr>
          <w:rFonts w:asciiTheme="minorHAnsi" w:hAnsiTheme="minorHAnsi" w:cs="Arial"/>
          <w:b/>
          <w:color w:val="000000" w:themeColor="text1"/>
        </w:rPr>
      </w:pPr>
      <w:r w:rsidRPr="00EC2AC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Hospodárenie s dotáciami </w:t>
      </w:r>
    </w:p>
    <w:p w:rsidR="003A67D4" w:rsidRPr="003A67D4" w:rsidRDefault="003A67D4" w:rsidP="003A67D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67D4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Dotácia 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zo štátneho rozpočtu prostredníctvom rozpočtu MŠVVaŠ SR na zabezpečenie vládneho programu 077 Vysokoškolské vzdelávanie a veda, sociálna podpora študentov vysokých škôl bola v roku 201</w:t>
      </w:r>
      <w:r w:rsidR="00A04FEC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 poskytnutá Trnavskej univerzite vo výške 1</w:t>
      </w:r>
      <w:r w:rsidR="00A04FEC">
        <w:rPr>
          <w:rFonts w:asciiTheme="minorHAnsi" w:hAnsiTheme="minorHAnsi" w:cs="Arial"/>
          <w:color w:val="000000" w:themeColor="text1"/>
          <w:sz w:val="22"/>
          <w:szCs w:val="22"/>
        </w:rPr>
        <w:t>3 499 080,16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 Eur (na bežné aj kapitálové výdavky)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v súlade s uzatvorenou zmluvou o poskytnutí 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dotácie zo štátneho rozpočtu prostredníctvom MŠVVaŠ SR č. 1</w:t>
      </w:r>
      <w:r w:rsidR="00A04FEC">
        <w:rPr>
          <w:rFonts w:asciiTheme="minorHAnsi" w:hAnsiTheme="minorHAnsi" w:cs="Arial"/>
          <w:color w:val="000000" w:themeColor="text1"/>
          <w:sz w:val="22"/>
          <w:szCs w:val="22"/>
        </w:rPr>
        <w:t>28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/201</w:t>
      </w:r>
      <w:r w:rsidR="00A04FEC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 („dotačná zmluva“). </w:t>
      </w:r>
    </w:p>
    <w:p w:rsidR="003A67D4" w:rsidRPr="003A67D4" w:rsidRDefault="003A67D4" w:rsidP="008B0B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V priebehu roka bola upravovaná </w:t>
      </w:r>
      <w:r w:rsidR="00F36C45">
        <w:rPr>
          <w:rFonts w:asciiTheme="minorHAnsi" w:hAnsiTheme="minorHAnsi" w:cs="Arial"/>
          <w:color w:val="000000" w:themeColor="text1"/>
          <w:sz w:val="22"/>
          <w:szCs w:val="22"/>
        </w:rPr>
        <w:t>siedmimi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 dodatkami: dodatkom k zmluve č. 2</w:t>
      </w:r>
      <w:r w:rsidR="00F36C45">
        <w:rPr>
          <w:rFonts w:asciiTheme="minorHAnsi" w:hAnsiTheme="minorHAnsi" w:cs="Arial"/>
          <w:color w:val="000000" w:themeColor="text1"/>
          <w:sz w:val="22"/>
          <w:szCs w:val="22"/>
        </w:rPr>
        <w:t>39/2019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, dodatkom k zmluve č.</w:t>
      </w:r>
      <w:r w:rsidR="005A076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36C45">
        <w:rPr>
          <w:rFonts w:asciiTheme="minorHAnsi" w:hAnsiTheme="minorHAnsi" w:cs="Arial"/>
          <w:color w:val="000000" w:themeColor="text1"/>
          <w:sz w:val="22"/>
          <w:szCs w:val="22"/>
        </w:rPr>
        <w:t>301/2019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, dodatkom k zmluve č.</w:t>
      </w:r>
      <w:r w:rsidR="005A076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36C45">
        <w:rPr>
          <w:rFonts w:asciiTheme="minorHAnsi" w:hAnsiTheme="minorHAnsi" w:cs="Arial"/>
          <w:color w:val="000000" w:themeColor="text1"/>
          <w:sz w:val="22"/>
          <w:szCs w:val="22"/>
        </w:rPr>
        <w:t>531/2019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, dodatkom k zmluve č.</w:t>
      </w:r>
      <w:r w:rsidR="005A076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36C45">
        <w:rPr>
          <w:rFonts w:asciiTheme="minorHAnsi" w:hAnsiTheme="minorHAnsi" w:cs="Arial"/>
          <w:color w:val="000000" w:themeColor="text1"/>
          <w:sz w:val="22"/>
          <w:szCs w:val="22"/>
        </w:rPr>
        <w:t>837/2019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, dodatkom k zmluve č.</w:t>
      </w:r>
      <w:r w:rsidR="005A076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36C45">
        <w:rPr>
          <w:rFonts w:asciiTheme="minorHAnsi" w:hAnsiTheme="minorHAnsi" w:cs="Arial"/>
          <w:color w:val="000000" w:themeColor="text1"/>
          <w:sz w:val="22"/>
          <w:szCs w:val="22"/>
        </w:rPr>
        <w:t>968/2019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, dodatkom k zmluve č.</w:t>
      </w:r>
      <w:r w:rsidR="005A0764">
        <w:rPr>
          <w:rFonts w:asciiTheme="minorHAnsi" w:hAnsiTheme="minorHAnsi" w:cs="Arial"/>
          <w:color w:val="000000" w:themeColor="text1"/>
          <w:sz w:val="22"/>
          <w:szCs w:val="22"/>
        </w:rPr>
        <w:t xml:space="preserve">1187/2019 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a dodatkom k</w:t>
      </w:r>
      <w:r w:rsidR="008B0BAD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zmluve</w:t>
      </w:r>
      <w:r w:rsidR="008B0BA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č. </w:t>
      </w:r>
      <w:r w:rsidR="008B0BAD" w:rsidRPr="003A67D4">
        <w:rPr>
          <w:rFonts w:asciiTheme="minorHAnsi" w:hAnsiTheme="minorHAnsi" w:cs="Arial"/>
          <w:color w:val="000000" w:themeColor="text1"/>
          <w:lang w:eastAsia="sk-SK"/>
        </w:rPr>
        <w:t> </w:t>
      </w:r>
      <w:r w:rsidR="008B0BAD"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12</w:t>
      </w:r>
      <w:r w:rsidR="005A0764">
        <w:rPr>
          <w:rFonts w:asciiTheme="minorHAnsi" w:hAnsiTheme="minorHAnsi" w:cs="Arial"/>
          <w:color w:val="000000" w:themeColor="text1"/>
          <w:sz w:val="22"/>
          <w:szCs w:val="22"/>
        </w:rPr>
        <w:t>32/2019.</w:t>
      </w:r>
    </w:p>
    <w:p w:rsidR="003A67D4" w:rsidRPr="003A67D4" w:rsidRDefault="003A67D4" w:rsidP="003A67D4">
      <w:pPr>
        <w:pStyle w:val="Odsekzoznamu"/>
        <w:shd w:val="clear" w:color="auto" w:fill="FFFFFF" w:themeFill="background1"/>
        <w:ind w:left="0" w:firstLine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3A67D4">
        <w:rPr>
          <w:rFonts w:asciiTheme="minorHAnsi" w:hAnsiTheme="minorHAnsi" w:cs="Arial"/>
          <w:color w:val="000000" w:themeColor="text1"/>
        </w:rPr>
        <w:t>Dotácia na bežné výdavky predstavovala z tejto sumy  1</w:t>
      </w:r>
      <w:r w:rsidR="005A0764">
        <w:rPr>
          <w:rFonts w:asciiTheme="minorHAnsi" w:hAnsiTheme="minorHAnsi" w:cs="Arial"/>
          <w:color w:val="000000" w:themeColor="text1"/>
        </w:rPr>
        <w:t>3 249 080,16</w:t>
      </w:r>
      <w:r w:rsidRPr="003A67D4">
        <w:rPr>
          <w:rFonts w:asciiTheme="minorHAnsi" w:hAnsiTheme="minorHAnsi" w:cs="Arial"/>
          <w:color w:val="000000" w:themeColor="text1"/>
        </w:rPr>
        <w:t xml:space="preserve"> Eur (pozri graf č.2):</w:t>
      </w:r>
    </w:p>
    <w:p w:rsidR="003A67D4" w:rsidRPr="003A67D4" w:rsidRDefault="003A67D4" w:rsidP="003A67D4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3A67D4">
        <w:rPr>
          <w:rFonts w:asciiTheme="minorHAnsi" w:hAnsiTheme="minorHAnsi" w:cs="Arial"/>
          <w:color w:val="000000" w:themeColor="text1"/>
          <w:lang w:eastAsia="sk-SK"/>
        </w:rPr>
        <w:t xml:space="preserve">podprogram 077 11 uskutočňovanie akreditovaných študijných programov a zabezpečenie prevádzky VŠ vo výške </w:t>
      </w:r>
      <w:r w:rsidR="005A0764">
        <w:rPr>
          <w:rFonts w:asciiTheme="minorHAnsi" w:hAnsiTheme="minorHAnsi" w:cs="Arial"/>
          <w:color w:val="000000" w:themeColor="text1"/>
          <w:lang w:eastAsia="sk-SK"/>
        </w:rPr>
        <w:t xml:space="preserve">8 705 504,14 </w:t>
      </w:r>
      <w:r w:rsidRPr="003A67D4">
        <w:rPr>
          <w:rFonts w:asciiTheme="minorHAnsi" w:hAnsiTheme="minorHAnsi" w:cs="Arial"/>
          <w:color w:val="000000" w:themeColor="text1"/>
          <w:lang w:eastAsia="sk-SK"/>
        </w:rPr>
        <w:t xml:space="preserve">Eur, </w:t>
      </w:r>
    </w:p>
    <w:p w:rsidR="003A67D4" w:rsidRPr="003A67D4" w:rsidRDefault="003A67D4" w:rsidP="003A67D4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3A67D4">
        <w:rPr>
          <w:rFonts w:asciiTheme="minorHAnsi" w:hAnsiTheme="minorHAnsi" w:cs="Arial"/>
          <w:color w:val="000000" w:themeColor="text1"/>
          <w:lang w:eastAsia="sk-SK"/>
        </w:rPr>
        <w:t>podprogram 077 12 výskumná, vývojová alebo umelecká činnosť vo výške 3</w:t>
      </w:r>
      <w:r w:rsidR="005A0764">
        <w:rPr>
          <w:rFonts w:asciiTheme="minorHAnsi" w:hAnsiTheme="minorHAnsi" w:cs="Arial"/>
          <w:color w:val="000000" w:themeColor="text1"/>
          <w:lang w:eastAsia="sk-SK"/>
        </w:rPr>
        <w:t> 700 351</w:t>
      </w:r>
      <w:r w:rsidRPr="003A67D4">
        <w:rPr>
          <w:rFonts w:asciiTheme="minorHAnsi" w:hAnsiTheme="minorHAnsi" w:cs="Arial"/>
          <w:color w:val="000000" w:themeColor="text1"/>
          <w:lang w:eastAsia="sk-SK"/>
        </w:rPr>
        <w:t xml:space="preserve"> Eur  (077 12 01 </w:t>
      </w:r>
      <w:r w:rsidRPr="003A67D4">
        <w:rPr>
          <w:color w:val="000000" w:themeColor="text1"/>
          <w:lang w:eastAsia="sk-SK"/>
        </w:rPr>
        <w:t>prevádzka a rozvoj infraštruktúry pre výskum a vývoj v</w:t>
      </w:r>
      <w:r w:rsidRPr="003A67D4">
        <w:rPr>
          <w:rFonts w:asciiTheme="minorHAnsi" w:hAnsiTheme="minorHAnsi" w:cs="Arial"/>
          <w:color w:val="000000" w:themeColor="text1"/>
          <w:lang w:eastAsia="sk-SK"/>
        </w:rPr>
        <w:t> sume 3</w:t>
      </w:r>
      <w:r w:rsidR="005A0764">
        <w:rPr>
          <w:rFonts w:asciiTheme="minorHAnsi" w:hAnsiTheme="minorHAnsi" w:cs="Arial"/>
          <w:color w:val="000000" w:themeColor="text1"/>
          <w:lang w:eastAsia="sk-SK"/>
        </w:rPr>
        <w:t xml:space="preserve"> 349 022 </w:t>
      </w:r>
      <w:r w:rsidRPr="003A67D4">
        <w:rPr>
          <w:rFonts w:asciiTheme="minorHAnsi" w:hAnsiTheme="minorHAnsi" w:cs="Arial"/>
          <w:color w:val="000000" w:themeColor="text1"/>
          <w:lang w:eastAsia="sk-SK"/>
        </w:rPr>
        <w:t xml:space="preserve">Eur, 077 12  02 </w:t>
      </w:r>
      <w:proofErr w:type="spellStart"/>
      <w:r w:rsidRPr="003A67D4">
        <w:rPr>
          <w:rFonts w:asciiTheme="minorHAnsi" w:hAnsiTheme="minorHAnsi" w:cs="Arial"/>
          <w:color w:val="000000" w:themeColor="text1"/>
          <w:lang w:eastAsia="sk-SK"/>
        </w:rPr>
        <w:t>VEGA</w:t>
      </w:r>
      <w:proofErr w:type="spellEnd"/>
      <w:r w:rsidRPr="003A67D4">
        <w:rPr>
          <w:rFonts w:asciiTheme="minorHAnsi" w:hAnsiTheme="minorHAnsi" w:cs="Arial"/>
          <w:color w:val="000000" w:themeColor="text1"/>
          <w:lang w:eastAsia="sk-SK"/>
        </w:rPr>
        <w:t xml:space="preserve"> v sume </w:t>
      </w:r>
      <w:r w:rsidR="005A0764">
        <w:rPr>
          <w:rFonts w:asciiTheme="minorHAnsi" w:hAnsiTheme="minorHAnsi" w:cs="Arial"/>
          <w:color w:val="000000" w:themeColor="text1"/>
          <w:lang w:eastAsia="sk-SK"/>
        </w:rPr>
        <w:t xml:space="preserve">274 657 </w:t>
      </w:r>
      <w:r w:rsidRPr="003A67D4">
        <w:rPr>
          <w:rFonts w:asciiTheme="minorHAnsi" w:hAnsiTheme="minorHAnsi" w:cs="Arial"/>
          <w:color w:val="000000" w:themeColor="text1"/>
          <w:lang w:eastAsia="sk-SK"/>
        </w:rPr>
        <w:t xml:space="preserve">Eur a 077 12 05  </w:t>
      </w:r>
      <w:proofErr w:type="spellStart"/>
      <w:r w:rsidRPr="003A67D4">
        <w:rPr>
          <w:rFonts w:asciiTheme="minorHAnsi" w:hAnsiTheme="minorHAnsi" w:cs="Arial"/>
          <w:color w:val="000000" w:themeColor="text1"/>
          <w:lang w:eastAsia="sk-SK"/>
        </w:rPr>
        <w:t>KEGA</w:t>
      </w:r>
      <w:proofErr w:type="spellEnd"/>
      <w:r w:rsidRPr="003A67D4">
        <w:rPr>
          <w:rFonts w:asciiTheme="minorHAnsi" w:hAnsiTheme="minorHAnsi" w:cs="Arial"/>
          <w:color w:val="000000" w:themeColor="text1"/>
          <w:lang w:eastAsia="sk-SK"/>
        </w:rPr>
        <w:t xml:space="preserve"> v sume </w:t>
      </w:r>
      <w:r w:rsidR="005A0764">
        <w:rPr>
          <w:rFonts w:asciiTheme="minorHAnsi" w:hAnsiTheme="minorHAnsi" w:cs="Arial"/>
          <w:color w:val="000000" w:themeColor="text1"/>
          <w:lang w:eastAsia="sk-SK"/>
        </w:rPr>
        <w:t xml:space="preserve">76 672 </w:t>
      </w:r>
      <w:r w:rsidRPr="003A67D4">
        <w:rPr>
          <w:rFonts w:asciiTheme="minorHAnsi" w:hAnsiTheme="minorHAnsi" w:cs="Arial"/>
          <w:color w:val="000000" w:themeColor="text1"/>
          <w:lang w:eastAsia="sk-SK"/>
        </w:rPr>
        <w:t>Eur),</w:t>
      </w:r>
    </w:p>
    <w:p w:rsidR="003A67D4" w:rsidRPr="003A67D4" w:rsidRDefault="003A67D4" w:rsidP="003A67D4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3A67D4">
        <w:rPr>
          <w:rFonts w:asciiTheme="minorHAnsi" w:hAnsiTheme="minorHAnsi" w:cs="Arial"/>
          <w:color w:val="000000" w:themeColor="text1"/>
          <w:lang w:eastAsia="sk-SK"/>
        </w:rPr>
        <w:t xml:space="preserve">podprogram 077 13 rozvoj vysokej školy vo výške </w:t>
      </w:r>
      <w:r w:rsidR="005A0764">
        <w:rPr>
          <w:rFonts w:asciiTheme="minorHAnsi" w:hAnsiTheme="minorHAnsi" w:cs="Arial"/>
          <w:color w:val="000000" w:themeColor="text1"/>
          <w:lang w:eastAsia="sk-SK"/>
        </w:rPr>
        <w:t xml:space="preserve">30 000 </w:t>
      </w:r>
      <w:r w:rsidRPr="003A67D4">
        <w:rPr>
          <w:rFonts w:asciiTheme="minorHAnsi" w:hAnsiTheme="minorHAnsi" w:cs="Arial"/>
          <w:color w:val="000000" w:themeColor="text1"/>
          <w:lang w:eastAsia="sk-SK"/>
        </w:rPr>
        <w:t>Eur,</w:t>
      </w:r>
    </w:p>
    <w:p w:rsidR="003A67D4" w:rsidRPr="003A67D4" w:rsidRDefault="003A67D4" w:rsidP="003A67D4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3A67D4">
        <w:rPr>
          <w:rFonts w:asciiTheme="minorHAnsi" w:hAnsiTheme="minorHAnsi" w:cs="Arial"/>
          <w:color w:val="000000" w:themeColor="text1"/>
          <w:lang w:eastAsia="sk-SK"/>
        </w:rPr>
        <w:t xml:space="preserve">a podprogram 077 15 sociálna podpora študentov VŠ  vo výške </w:t>
      </w:r>
      <w:r w:rsidR="005A0764">
        <w:rPr>
          <w:rFonts w:asciiTheme="minorHAnsi" w:hAnsiTheme="minorHAnsi" w:cs="Arial"/>
          <w:color w:val="000000" w:themeColor="text1"/>
          <w:lang w:eastAsia="sk-SK"/>
        </w:rPr>
        <w:t xml:space="preserve">813 225,02 </w:t>
      </w:r>
      <w:r w:rsidRPr="003A67D4">
        <w:rPr>
          <w:rFonts w:asciiTheme="minorHAnsi" w:hAnsiTheme="minorHAnsi" w:cs="Arial"/>
          <w:color w:val="000000" w:themeColor="text1"/>
          <w:lang w:eastAsia="sk-SK"/>
        </w:rPr>
        <w:t>Eur.</w:t>
      </w:r>
    </w:p>
    <w:p w:rsidR="005674EB" w:rsidRDefault="00E42C1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FA12E6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č.2 </w:t>
      </w:r>
      <w:r w:rsidR="00FA12E6">
        <w:rPr>
          <w:rFonts w:asciiTheme="minorHAnsi" w:hAnsiTheme="minorHAnsi" w:cs="Arial"/>
          <w:i/>
          <w:color w:val="000000" w:themeColor="text1"/>
          <w:sz w:val="22"/>
          <w:szCs w:val="22"/>
        </w:rPr>
        <w:t>– Rozdelenie dotácie (program 077) na bežné výdavky (rok 201</w:t>
      </w:r>
      <w:r w:rsidR="002F46E5">
        <w:rPr>
          <w:rFonts w:asciiTheme="minorHAnsi" w:hAnsiTheme="minorHAnsi" w:cs="Arial"/>
          <w:i/>
          <w:color w:val="000000" w:themeColor="text1"/>
          <w:sz w:val="22"/>
          <w:szCs w:val="22"/>
        </w:rPr>
        <w:t>9</w:t>
      </w:r>
      <w:r w:rsidR="00FA12E6">
        <w:rPr>
          <w:rFonts w:asciiTheme="minorHAnsi" w:hAnsiTheme="minorHAnsi" w:cs="Arial"/>
          <w:i/>
          <w:color w:val="000000" w:themeColor="text1"/>
          <w:sz w:val="22"/>
          <w:szCs w:val="22"/>
        </w:rPr>
        <w:t>)</w:t>
      </w:r>
    </w:p>
    <w:p w:rsidR="0008036A" w:rsidRPr="007E3286" w:rsidRDefault="0008036A" w:rsidP="00AA34A1">
      <w:pPr>
        <w:jc w:val="right"/>
        <w:rPr>
          <w:rFonts w:ascii="Arial" w:hAnsi="Arial" w:cs="Arial"/>
          <w:color w:val="000000" w:themeColor="text1"/>
        </w:rPr>
      </w:pPr>
      <w:r w:rsidRPr="007E3286">
        <w:rPr>
          <w:rFonts w:ascii="Arial" w:hAnsi="Arial" w:cs="Arial"/>
          <w:noProof/>
          <w:color w:val="000000" w:themeColor="text1"/>
          <w:lang w:eastAsia="sk-SK"/>
        </w:rPr>
        <w:drawing>
          <wp:inline distT="0" distB="0" distL="0" distR="0" wp14:anchorId="78C22289" wp14:editId="4AB3E0C6">
            <wp:extent cx="5553075" cy="1343025"/>
            <wp:effectExtent l="0" t="0" r="9525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036A" w:rsidRPr="00051198" w:rsidRDefault="00675B96" w:rsidP="007E3286">
      <w:pPr>
        <w:ind w:left="426" w:hanging="426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D2D61">
        <w:rPr>
          <w:rFonts w:asciiTheme="minorHAnsi" w:hAnsiTheme="minorHAnsi" w:cs="Arial"/>
          <w:b/>
          <w:sz w:val="24"/>
          <w:szCs w:val="24"/>
        </w:rPr>
        <w:lastRenderedPageBreak/>
        <w:t>2.4</w:t>
      </w:r>
      <w:r w:rsidR="0008036A" w:rsidRPr="00DD2D61">
        <w:rPr>
          <w:rFonts w:asciiTheme="minorHAnsi" w:hAnsiTheme="minorHAnsi" w:cs="Arial"/>
          <w:b/>
          <w:sz w:val="24"/>
          <w:szCs w:val="24"/>
        </w:rPr>
        <w:t xml:space="preserve">  </w:t>
      </w:r>
      <w:r w:rsidR="0008036A" w:rsidRPr="00051198">
        <w:rPr>
          <w:rFonts w:asciiTheme="minorHAnsi" w:hAnsiTheme="minorHAnsi" w:cs="Arial"/>
          <w:b/>
          <w:color w:val="000000" w:themeColor="text1"/>
          <w:sz w:val="24"/>
          <w:szCs w:val="24"/>
        </w:rPr>
        <w:t>Ľudské zdroje – personálna a mzdová politika</w:t>
      </w:r>
    </w:p>
    <w:p w:rsidR="006C7847" w:rsidRPr="000A3D11" w:rsidRDefault="006C7847" w:rsidP="004A20AB">
      <w:pPr>
        <w:spacing w:line="276" w:lineRule="auto"/>
        <w:jc w:val="both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08036A" w:rsidRPr="00B30F6A" w:rsidRDefault="0008036A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2.</w:t>
      </w:r>
      <w:r w:rsidR="006C7847"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4</w:t>
      </w:r>
      <w:r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.1  Zdroje vyčlenené na mzdy</w:t>
      </w:r>
    </w:p>
    <w:p w:rsidR="00060452" w:rsidRDefault="00060452" w:rsidP="004A20AB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CA5C7F" w:rsidRPr="00CA5C7F" w:rsidRDefault="00CA5C7F" w:rsidP="00CA5C7F">
      <w:p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A5C7F">
        <w:rPr>
          <w:rFonts w:asciiTheme="minorHAnsi" w:hAnsiTheme="minorHAnsi" w:cs="Arial"/>
          <w:color w:val="000000" w:themeColor="text1"/>
          <w:sz w:val="22"/>
          <w:szCs w:val="22"/>
        </w:rPr>
        <w:t>Trnavská univerzita mala rozpísané dotácie na mzdy podľa schváleného rozpočtu na rok 201</w:t>
      </w:r>
      <w:r w:rsidR="00CC1AD2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CA5C7F">
        <w:rPr>
          <w:rFonts w:asciiTheme="minorHAnsi" w:hAnsiTheme="minorHAnsi" w:cs="Arial"/>
          <w:color w:val="000000" w:themeColor="text1"/>
          <w:sz w:val="22"/>
          <w:szCs w:val="22"/>
        </w:rPr>
        <w:t>:</w:t>
      </w:r>
    </w:p>
    <w:p w:rsidR="00CA5C7F" w:rsidRPr="00CA5C7F" w:rsidRDefault="00CA5C7F" w:rsidP="00CA5C7F">
      <w:pPr>
        <w:pStyle w:val="Odsekzoznamu"/>
        <w:numPr>
          <w:ilvl w:val="0"/>
          <w:numId w:val="18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CA5C7F">
        <w:rPr>
          <w:rFonts w:asciiTheme="minorHAnsi" w:hAnsiTheme="minorHAnsi" w:cs="Arial"/>
          <w:color w:val="000000" w:themeColor="text1"/>
        </w:rPr>
        <w:t xml:space="preserve">vo funkčnej klasifikácii 09413 (poskytovanie vysokoškolského vzdelávania) v celkovom objeme </w:t>
      </w:r>
      <w:r w:rsidR="00CC1AD2">
        <w:rPr>
          <w:rFonts w:asciiTheme="minorHAnsi" w:hAnsiTheme="minorHAnsi" w:cs="Arial"/>
          <w:color w:val="000000" w:themeColor="text1"/>
        </w:rPr>
        <w:t>4 289 872</w:t>
      </w:r>
      <w:r w:rsidRPr="00CA5C7F">
        <w:rPr>
          <w:rFonts w:asciiTheme="minorHAnsi" w:hAnsiTheme="minorHAnsi" w:cs="Arial"/>
          <w:color w:val="000000" w:themeColor="text1"/>
        </w:rPr>
        <w:t> Eur, čo predstavuje v porovnaní s rokom 201</w:t>
      </w:r>
      <w:r w:rsidR="00CC1AD2">
        <w:rPr>
          <w:rFonts w:asciiTheme="minorHAnsi" w:hAnsiTheme="minorHAnsi" w:cs="Arial"/>
          <w:color w:val="000000" w:themeColor="text1"/>
        </w:rPr>
        <w:t>8</w:t>
      </w:r>
      <w:r w:rsidRPr="00CA5C7F">
        <w:rPr>
          <w:rFonts w:asciiTheme="minorHAnsi" w:hAnsiTheme="minorHAnsi" w:cs="Arial"/>
          <w:color w:val="000000" w:themeColor="text1"/>
        </w:rPr>
        <w:t xml:space="preserve"> </w:t>
      </w:r>
      <w:r w:rsidR="00CC1AD2">
        <w:rPr>
          <w:rFonts w:asciiTheme="minorHAnsi" w:hAnsiTheme="minorHAnsi" w:cs="Arial"/>
          <w:color w:val="000000" w:themeColor="text1"/>
        </w:rPr>
        <w:t>pokles</w:t>
      </w:r>
      <w:r w:rsidRPr="00CA5C7F">
        <w:rPr>
          <w:rFonts w:asciiTheme="minorHAnsi" w:hAnsiTheme="minorHAnsi" w:cs="Arial"/>
          <w:color w:val="000000" w:themeColor="text1"/>
        </w:rPr>
        <w:t xml:space="preserve"> o</w:t>
      </w:r>
      <w:r w:rsidR="00CC1AD2">
        <w:rPr>
          <w:rFonts w:asciiTheme="minorHAnsi" w:hAnsiTheme="minorHAnsi" w:cs="Arial"/>
          <w:color w:val="000000" w:themeColor="text1"/>
        </w:rPr>
        <w:t xml:space="preserve"> 74 998 </w:t>
      </w:r>
      <w:r w:rsidRPr="00CA5C7F">
        <w:rPr>
          <w:rFonts w:asciiTheme="minorHAnsi" w:hAnsiTheme="minorHAnsi" w:cs="Arial"/>
          <w:color w:val="000000" w:themeColor="text1"/>
        </w:rPr>
        <w:t>Eur,</w:t>
      </w:r>
    </w:p>
    <w:p w:rsidR="00CA5C7F" w:rsidRPr="00CA5C7F" w:rsidRDefault="00CA5C7F" w:rsidP="00CA5C7F">
      <w:pPr>
        <w:pStyle w:val="Odsekzoznamu"/>
        <w:numPr>
          <w:ilvl w:val="0"/>
          <w:numId w:val="18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CA5C7F">
        <w:rPr>
          <w:rFonts w:asciiTheme="minorHAnsi" w:hAnsiTheme="minorHAnsi" w:cs="Arial"/>
          <w:color w:val="000000" w:themeColor="text1"/>
        </w:rPr>
        <w:t xml:space="preserve">vo funkčnej klasifikácii 01402 (prevádzka a rozvoj infraštruktúry pre výskum a vývoj) neboli priamo rozpísané dotácie na mzdy a preto Trnavská univerzita určila objem </w:t>
      </w:r>
      <w:r w:rsidR="00CC1AD2">
        <w:rPr>
          <w:rFonts w:asciiTheme="minorHAnsi" w:hAnsiTheme="minorHAnsi" w:cs="Arial"/>
          <w:color w:val="000000" w:themeColor="text1"/>
        </w:rPr>
        <w:t xml:space="preserve">2 313 884 </w:t>
      </w:r>
      <w:r w:rsidRPr="00CA5C7F">
        <w:rPr>
          <w:rFonts w:asciiTheme="minorHAnsi" w:hAnsiTheme="minorHAnsi" w:cs="Arial"/>
          <w:color w:val="000000" w:themeColor="text1"/>
        </w:rPr>
        <w:t>Eur, čo predstavuje v porovnaní s rokom 201</w:t>
      </w:r>
      <w:r w:rsidR="00CC1AD2">
        <w:rPr>
          <w:rFonts w:asciiTheme="minorHAnsi" w:hAnsiTheme="minorHAnsi" w:cs="Arial"/>
          <w:color w:val="000000" w:themeColor="text1"/>
        </w:rPr>
        <w:t>8</w:t>
      </w:r>
      <w:r w:rsidRPr="00CA5C7F">
        <w:rPr>
          <w:rFonts w:asciiTheme="minorHAnsi" w:hAnsiTheme="minorHAnsi" w:cs="Arial"/>
          <w:color w:val="000000" w:themeColor="text1"/>
        </w:rPr>
        <w:t xml:space="preserve"> pokles o</w:t>
      </w:r>
      <w:r w:rsidR="00CC1AD2">
        <w:rPr>
          <w:rFonts w:asciiTheme="minorHAnsi" w:hAnsiTheme="minorHAnsi" w:cs="Arial"/>
          <w:color w:val="000000" w:themeColor="text1"/>
        </w:rPr>
        <w:t xml:space="preserve"> 15 907 </w:t>
      </w:r>
      <w:r w:rsidRPr="00CA5C7F">
        <w:rPr>
          <w:rFonts w:asciiTheme="minorHAnsi" w:hAnsiTheme="minorHAnsi" w:cs="Arial"/>
          <w:color w:val="000000" w:themeColor="text1"/>
        </w:rPr>
        <w:t>Eur.</w:t>
      </w:r>
    </w:p>
    <w:p w:rsidR="00CA5C7F" w:rsidRPr="002C0B82" w:rsidRDefault="00CA5C7F" w:rsidP="00CA5C7F">
      <w:pPr>
        <w:spacing w:line="276" w:lineRule="auto"/>
        <w:ind w:firstLine="426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CA5C7F">
        <w:rPr>
          <w:rFonts w:asciiTheme="minorHAnsi" w:hAnsiTheme="minorHAnsi" w:cs="Arial"/>
          <w:color w:val="000000" w:themeColor="text1"/>
          <w:sz w:val="22"/>
          <w:szCs w:val="22"/>
        </w:rPr>
        <w:t>Porovnanie celkového objemu prostriedkov dotácie MŠVVaŠ SR na programe 077 vyčlenených Trnavskej univerzite na mzdy pre rok 201</w:t>
      </w:r>
      <w:r w:rsidR="00950E8A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CA5C7F">
        <w:rPr>
          <w:rFonts w:asciiTheme="minorHAnsi" w:hAnsiTheme="minorHAnsi" w:cs="Arial"/>
          <w:color w:val="000000" w:themeColor="text1"/>
          <w:sz w:val="22"/>
          <w:szCs w:val="22"/>
        </w:rPr>
        <w:t xml:space="preserve"> a 201</w:t>
      </w:r>
      <w:r w:rsidR="00950E8A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CA5C7F">
        <w:rPr>
          <w:rFonts w:asciiTheme="minorHAnsi" w:hAnsiTheme="minorHAnsi" w:cs="Arial"/>
          <w:color w:val="000000" w:themeColor="text1"/>
          <w:sz w:val="22"/>
          <w:szCs w:val="22"/>
        </w:rPr>
        <w:t xml:space="preserve"> znázorňuje graf. č.3.</w:t>
      </w:r>
    </w:p>
    <w:p w:rsidR="00CA5C7F" w:rsidRPr="00B27708" w:rsidRDefault="00CA5C7F" w:rsidP="00CA5C7F">
      <w:pPr>
        <w:ind w:firstLine="426"/>
        <w:jc w:val="both"/>
        <w:rPr>
          <w:rFonts w:ascii="Arial" w:hAnsi="Arial" w:cs="Arial"/>
          <w:color w:val="FF0000"/>
        </w:rPr>
      </w:pPr>
    </w:p>
    <w:p w:rsidR="0082176E" w:rsidRPr="00B27708" w:rsidRDefault="0082176E" w:rsidP="007E3286">
      <w:pPr>
        <w:ind w:firstLine="426"/>
        <w:jc w:val="both"/>
        <w:rPr>
          <w:rFonts w:ascii="Arial" w:hAnsi="Arial" w:cs="Arial"/>
          <w:color w:val="FF0000"/>
        </w:rPr>
      </w:pPr>
    </w:p>
    <w:p w:rsidR="0008036A" w:rsidRDefault="0008036A" w:rsidP="00890D58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2C0B8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č. 3 </w:t>
      </w:r>
      <w:r w:rsidR="00890D58" w:rsidRPr="002C0B82">
        <w:rPr>
          <w:rFonts w:asciiTheme="minorHAnsi" w:hAnsiTheme="minorHAnsi" w:cs="Arial"/>
          <w:i/>
          <w:color w:val="000000" w:themeColor="text1"/>
          <w:sz w:val="22"/>
          <w:szCs w:val="22"/>
        </w:rPr>
        <w:t>(v Eur)</w:t>
      </w:r>
    </w:p>
    <w:p w:rsidR="0008036A" w:rsidRPr="007E3286" w:rsidRDefault="0008036A" w:rsidP="007E3286">
      <w:pPr>
        <w:jc w:val="right"/>
        <w:rPr>
          <w:rFonts w:ascii="Arial" w:hAnsi="Arial" w:cs="Arial"/>
        </w:rPr>
      </w:pPr>
      <w:r w:rsidRPr="007E3286">
        <w:rPr>
          <w:rFonts w:ascii="Arial" w:hAnsi="Arial" w:cs="Arial"/>
          <w:noProof/>
          <w:lang w:eastAsia="sk-SK"/>
        </w:rPr>
        <w:drawing>
          <wp:inline distT="0" distB="0" distL="0" distR="0" wp14:anchorId="6440BCF6" wp14:editId="229E06A8">
            <wp:extent cx="5570220" cy="2381250"/>
            <wp:effectExtent l="0" t="0" r="1143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036A" w:rsidRPr="007E3286" w:rsidRDefault="0008036A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995F86" w:rsidRDefault="00995F86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2D0830" w:rsidRDefault="002D0830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08036A" w:rsidRDefault="0008036A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t>2.</w:t>
      </w:r>
      <w:r w:rsidR="005674EB"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t>4</w:t>
      </w:r>
      <w:r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.2  Čerpanie mzdových prostriedkov </w:t>
      </w:r>
    </w:p>
    <w:p w:rsidR="00657C31" w:rsidRPr="009E1891" w:rsidRDefault="00657C3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3F520B" w:rsidRDefault="003F520B" w:rsidP="007E3286">
      <w:pPr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Štruktúru zdrojov celkových čerpaných mzdových prostriedkov v roku 201</w:t>
      </w:r>
      <w:r w:rsidR="0084558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9</w:t>
      </w:r>
      <w:r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A76ADF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(vrátane ŠD a </w:t>
      </w:r>
      <w:proofErr w:type="spellStart"/>
      <w:r w:rsidR="00A76ADF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ŠJ</w:t>
      </w:r>
      <w:proofErr w:type="spellEnd"/>
      <w:r w:rsidR="00A76ADF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) </w:t>
      </w:r>
      <w:r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vyjadruje graf č.4. </w:t>
      </w:r>
    </w:p>
    <w:p w:rsidR="003F520B" w:rsidRDefault="003F520B" w:rsidP="004A20AB">
      <w:pPr>
        <w:spacing w:line="276" w:lineRule="auto"/>
        <w:ind w:firstLine="426"/>
        <w:rPr>
          <w:rFonts w:asciiTheme="minorHAnsi" w:hAnsiTheme="minorHAnsi" w:cs="Arial"/>
          <w:sz w:val="22"/>
          <w:szCs w:val="22"/>
          <w:lang w:eastAsia="sk-SK"/>
        </w:rPr>
      </w:pPr>
    </w:p>
    <w:p w:rsidR="003F520B" w:rsidRPr="007E3286" w:rsidRDefault="003F520B" w:rsidP="00567FDE">
      <w:pPr>
        <w:rPr>
          <w:rFonts w:ascii="Arial" w:hAnsi="Arial" w:cs="Arial"/>
          <w:i/>
        </w:rPr>
      </w:pPr>
      <w:r w:rsidRPr="00D267F3">
        <w:rPr>
          <w:rFonts w:asciiTheme="minorHAnsi" w:hAnsiTheme="minorHAnsi" w:cs="Arial"/>
          <w:i/>
          <w:sz w:val="22"/>
          <w:szCs w:val="22"/>
        </w:rPr>
        <w:t>Graf č. 4</w:t>
      </w:r>
      <w:r w:rsidR="005D6FD4" w:rsidRPr="00D267F3">
        <w:rPr>
          <w:rFonts w:asciiTheme="minorHAnsi" w:hAnsiTheme="minorHAnsi" w:cs="Arial"/>
          <w:i/>
          <w:sz w:val="22"/>
          <w:szCs w:val="22"/>
        </w:rPr>
        <w:t xml:space="preserve"> (v Eur)</w:t>
      </w:r>
      <w:r w:rsidRPr="007E3286">
        <w:rPr>
          <w:rFonts w:ascii="Arial" w:hAnsi="Arial" w:cs="Arial"/>
          <w:noProof/>
          <w:lang w:eastAsia="sk-SK"/>
        </w:rPr>
        <w:drawing>
          <wp:inline distT="0" distB="0" distL="0" distR="0" wp14:anchorId="7B35E961" wp14:editId="5E4725D3">
            <wp:extent cx="5562600" cy="1657350"/>
            <wp:effectExtent l="0" t="0" r="0" b="0"/>
            <wp:docPr id="10" name="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520B" w:rsidRPr="00143568" w:rsidRDefault="003F520B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lastRenderedPageBreak/>
        <w:t>Porovnanie celkového čerpania mzdových prostriedkov v roku 201</w:t>
      </w:r>
      <w:r w:rsidR="001C306F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8</w:t>
      </w:r>
      <w:r w:rsidR="0095022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E61B74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a 201</w:t>
      </w:r>
      <w:r w:rsidR="001C306F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9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(v členení podľa zdrojov financovania) vyjadruje </w:t>
      </w:r>
      <w:r w:rsidR="00B85D40"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t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abuľka č. </w:t>
      </w:r>
      <w:r w:rsidR="00FF3C7B"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2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</w:t>
      </w:r>
    </w:p>
    <w:p w:rsidR="00937867" w:rsidRDefault="00937867" w:rsidP="00A77527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3F520B" w:rsidRPr="00143568" w:rsidRDefault="003F520B" w:rsidP="00A77527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143568">
        <w:rPr>
          <w:rFonts w:asciiTheme="minorHAnsi" w:hAnsiTheme="minorHAnsi" w:cs="Arial"/>
          <w:i/>
          <w:sz w:val="22"/>
          <w:szCs w:val="22"/>
        </w:rPr>
        <w:t xml:space="preserve">Tabuľka č. </w:t>
      </w:r>
      <w:r w:rsidR="00BC1294" w:rsidRPr="00143568">
        <w:rPr>
          <w:rFonts w:asciiTheme="minorHAnsi" w:hAnsiTheme="minorHAnsi" w:cs="Arial"/>
          <w:i/>
          <w:sz w:val="22"/>
          <w:szCs w:val="22"/>
        </w:rPr>
        <w:t>2</w:t>
      </w:r>
      <w:r w:rsidRPr="00143568">
        <w:rPr>
          <w:rFonts w:asciiTheme="minorHAnsi" w:hAnsiTheme="minorHAnsi" w:cs="Arial"/>
          <w:i/>
          <w:sz w:val="22"/>
          <w:szCs w:val="22"/>
        </w:rPr>
        <w:t xml:space="preserve"> (v Eur)</w:t>
      </w:r>
    </w:p>
    <w:tbl>
      <w:tblPr>
        <w:tblStyle w:val="Mriekatabuky"/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5051"/>
        <w:gridCol w:w="1883"/>
        <w:gridCol w:w="1896"/>
      </w:tblGrid>
      <w:tr w:rsidR="00374705" w:rsidRPr="00A77527" w:rsidTr="00374705">
        <w:trPr>
          <w:trHeight w:val="397"/>
          <w:jc w:val="center"/>
        </w:trPr>
        <w:tc>
          <w:tcPr>
            <w:tcW w:w="5051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Zdroj financovania</w:t>
            </w:r>
          </w:p>
        </w:tc>
        <w:tc>
          <w:tcPr>
            <w:tcW w:w="1883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rok 201</w:t>
            </w:r>
            <w:r w:rsidR="001C306F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96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rok 201</w:t>
            </w:r>
            <w:r w:rsidR="001C306F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9</w:t>
            </w:r>
          </w:p>
        </w:tc>
      </w:tr>
      <w:tr w:rsidR="001C306F" w:rsidRPr="00A77527" w:rsidTr="00374705">
        <w:trPr>
          <w:trHeight w:val="397"/>
          <w:jc w:val="center"/>
        </w:trPr>
        <w:tc>
          <w:tcPr>
            <w:tcW w:w="5051" w:type="dxa"/>
            <w:vAlign w:val="center"/>
          </w:tcPr>
          <w:p w:rsidR="001C306F" w:rsidRPr="00143568" w:rsidRDefault="001C306F" w:rsidP="001C306F">
            <w:pPr>
              <w:spacing w:line="276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bookmarkStart w:id="3" w:name="_Hlk33704714"/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dotačné </w:t>
            </w:r>
          </w:p>
          <w:p w:rsidR="001C306F" w:rsidRPr="00143568" w:rsidRDefault="001C306F" w:rsidP="001C306F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(z MŠVVaŠ SR na základe dotačných zmlúv)</w:t>
            </w:r>
          </w:p>
        </w:tc>
        <w:tc>
          <w:tcPr>
            <w:tcW w:w="1883" w:type="dxa"/>
            <w:vAlign w:val="center"/>
          </w:tcPr>
          <w:p w:rsidR="001C306F" w:rsidRPr="007B6042" w:rsidRDefault="001C306F" w:rsidP="001C306F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</w:rPr>
              <w:t>7 265 114</w:t>
            </w:r>
          </w:p>
        </w:tc>
        <w:tc>
          <w:tcPr>
            <w:tcW w:w="1896" w:type="dxa"/>
            <w:vAlign w:val="center"/>
          </w:tcPr>
          <w:p w:rsidR="001C306F" w:rsidRPr="007B6042" w:rsidRDefault="001C306F" w:rsidP="001C306F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sk-SK"/>
              </w:rPr>
              <w:t>7 566 358</w:t>
            </w:r>
          </w:p>
        </w:tc>
      </w:tr>
      <w:tr w:rsidR="001C306F" w:rsidRPr="00A77527" w:rsidTr="00374705">
        <w:trPr>
          <w:trHeight w:val="397"/>
          <w:jc w:val="center"/>
        </w:trPr>
        <w:tc>
          <w:tcPr>
            <w:tcW w:w="5051" w:type="dxa"/>
            <w:vAlign w:val="center"/>
          </w:tcPr>
          <w:p w:rsidR="001C306F" w:rsidRPr="00143568" w:rsidRDefault="001C306F" w:rsidP="001C306F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mimodotačné</w:t>
            </w:r>
            <w:proofErr w:type="spellEnd"/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(ostatné)</w:t>
            </w:r>
          </w:p>
        </w:tc>
        <w:tc>
          <w:tcPr>
            <w:tcW w:w="1883" w:type="dxa"/>
            <w:vAlign w:val="center"/>
          </w:tcPr>
          <w:p w:rsidR="001C306F" w:rsidRPr="007B6042" w:rsidRDefault="001C306F" w:rsidP="001C306F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</w:rPr>
              <w:t>649 090</w:t>
            </w:r>
          </w:p>
        </w:tc>
        <w:tc>
          <w:tcPr>
            <w:tcW w:w="1896" w:type="dxa"/>
            <w:vAlign w:val="center"/>
          </w:tcPr>
          <w:p w:rsidR="001C306F" w:rsidRPr="007B6042" w:rsidRDefault="001C306F" w:rsidP="001C306F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sk-SK"/>
              </w:rPr>
              <w:t>965 735</w:t>
            </w:r>
          </w:p>
        </w:tc>
      </w:tr>
      <w:tr w:rsidR="001C306F" w:rsidRPr="00A77527" w:rsidTr="00374705">
        <w:trPr>
          <w:trHeight w:val="235"/>
          <w:jc w:val="center"/>
        </w:trPr>
        <w:tc>
          <w:tcPr>
            <w:tcW w:w="5051" w:type="dxa"/>
            <w:shd w:val="clear" w:color="auto" w:fill="BFBFBF" w:themeFill="background1" w:themeFillShade="BF"/>
            <w:vAlign w:val="center"/>
          </w:tcPr>
          <w:p w:rsidR="001C306F" w:rsidRPr="00143568" w:rsidRDefault="001C306F" w:rsidP="001C306F">
            <w:pPr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SPOLU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</w:tcPr>
          <w:p w:rsidR="001C306F" w:rsidRPr="007B6042" w:rsidRDefault="001C306F" w:rsidP="001C306F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</w:rPr>
              <w:t>7 914 204</w:t>
            </w:r>
          </w:p>
        </w:tc>
        <w:tc>
          <w:tcPr>
            <w:tcW w:w="1896" w:type="dxa"/>
            <w:shd w:val="clear" w:color="auto" w:fill="BFBFBF" w:themeFill="background1" w:themeFillShade="BF"/>
            <w:vAlign w:val="center"/>
          </w:tcPr>
          <w:p w:rsidR="001C306F" w:rsidRPr="007B6042" w:rsidRDefault="001C306F" w:rsidP="001C306F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sk-SK"/>
              </w:rPr>
              <w:t>8 532 093</w:t>
            </w:r>
          </w:p>
        </w:tc>
      </w:tr>
      <w:bookmarkEnd w:id="3"/>
    </w:tbl>
    <w:p w:rsidR="003F520B" w:rsidRPr="00A77527" w:rsidRDefault="003F520B" w:rsidP="00A77527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7B6042" w:rsidRDefault="007B6042" w:rsidP="0037470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74705" w:rsidRPr="00E61B74" w:rsidRDefault="00374705" w:rsidP="00374705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35162C">
        <w:rPr>
          <w:rFonts w:asciiTheme="minorHAnsi" w:hAnsiTheme="minorHAnsi" w:cs="Arial"/>
          <w:color w:val="000000" w:themeColor="text1"/>
          <w:sz w:val="22"/>
          <w:szCs w:val="22"/>
        </w:rPr>
        <w:t>Celkové  čerpanie  mzdových prostriedkov zo všetkých zdrojov un</w:t>
      </w:r>
      <w:r w:rsidR="007B6042">
        <w:rPr>
          <w:rFonts w:asciiTheme="minorHAnsi" w:hAnsiTheme="minorHAnsi" w:cs="Arial"/>
          <w:color w:val="000000" w:themeColor="text1"/>
          <w:sz w:val="22"/>
          <w:szCs w:val="22"/>
        </w:rPr>
        <w:t xml:space="preserve">iverzity </w:t>
      </w:r>
      <w:r w:rsidR="007D131B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 w:rsidR="00B330B1">
        <w:rPr>
          <w:rFonts w:asciiTheme="minorHAnsi" w:hAnsiTheme="minorHAnsi" w:cs="Arial"/>
          <w:color w:val="000000" w:themeColor="text1"/>
          <w:sz w:val="22"/>
          <w:szCs w:val="22"/>
        </w:rPr>
        <w:t xml:space="preserve">vrátane odmien, </w:t>
      </w:r>
      <w:r w:rsidR="007D131B">
        <w:rPr>
          <w:rFonts w:asciiTheme="minorHAnsi" w:hAnsiTheme="minorHAnsi" w:cs="Arial"/>
          <w:color w:val="000000" w:themeColor="text1"/>
          <w:sz w:val="22"/>
          <w:szCs w:val="22"/>
        </w:rPr>
        <w:t>bez náhrad príjmov z </w:t>
      </w:r>
      <w:proofErr w:type="spellStart"/>
      <w:r w:rsidR="007D131B">
        <w:rPr>
          <w:rFonts w:asciiTheme="minorHAnsi" w:hAnsiTheme="minorHAnsi" w:cs="Arial"/>
          <w:color w:val="000000" w:themeColor="text1"/>
          <w:sz w:val="22"/>
          <w:szCs w:val="22"/>
        </w:rPr>
        <w:t>PN</w:t>
      </w:r>
      <w:proofErr w:type="spellEnd"/>
      <w:r w:rsidR="007D131B">
        <w:rPr>
          <w:rFonts w:asciiTheme="minorHAnsi" w:hAnsiTheme="minorHAnsi" w:cs="Arial"/>
          <w:color w:val="000000" w:themeColor="text1"/>
          <w:sz w:val="22"/>
          <w:szCs w:val="22"/>
        </w:rPr>
        <w:t xml:space="preserve">) </w:t>
      </w:r>
      <w:r w:rsidR="00E61B74">
        <w:rPr>
          <w:rFonts w:asciiTheme="minorHAnsi" w:hAnsiTheme="minorHAnsi" w:cs="Arial"/>
          <w:color w:val="000000" w:themeColor="text1"/>
          <w:sz w:val="22"/>
          <w:szCs w:val="22"/>
        </w:rPr>
        <w:t>zaznamenalo v roku 201</w:t>
      </w:r>
      <w:r w:rsidR="00B330B1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35162C">
        <w:rPr>
          <w:rFonts w:asciiTheme="minorHAnsi" w:hAnsiTheme="minorHAnsi" w:cs="Arial"/>
          <w:color w:val="000000" w:themeColor="text1"/>
          <w:sz w:val="22"/>
          <w:szCs w:val="22"/>
        </w:rPr>
        <w:t xml:space="preserve"> v porovnaní s rokom </w:t>
      </w:r>
      <w:r w:rsidR="00E61B74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B330B1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35162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3346D">
        <w:rPr>
          <w:rFonts w:asciiTheme="minorHAnsi" w:hAnsiTheme="minorHAnsi" w:cs="Arial"/>
          <w:color w:val="000000" w:themeColor="text1"/>
          <w:sz w:val="22"/>
          <w:szCs w:val="22"/>
        </w:rPr>
        <w:t>nárast o</w:t>
      </w:r>
      <w:r w:rsidR="00B330B1">
        <w:rPr>
          <w:rFonts w:asciiTheme="minorHAnsi" w:hAnsiTheme="minorHAnsi" w:cs="Arial"/>
          <w:color w:val="000000" w:themeColor="text1"/>
          <w:sz w:val="22"/>
          <w:szCs w:val="22"/>
        </w:rPr>
        <w:t xml:space="preserve"> 7,8 </w:t>
      </w:r>
      <w:r w:rsidRPr="00A3346D">
        <w:rPr>
          <w:rFonts w:asciiTheme="minorHAnsi" w:hAnsiTheme="minorHAnsi" w:cs="Arial"/>
          <w:color w:val="000000" w:themeColor="text1"/>
          <w:sz w:val="22"/>
          <w:szCs w:val="22"/>
        </w:rPr>
        <w:t xml:space="preserve">%. </w:t>
      </w:r>
    </w:p>
    <w:p w:rsidR="00834CD2" w:rsidRPr="00374705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82176E" w:rsidRDefault="0082176E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5D6FD4" w:rsidRPr="005D42CD" w:rsidRDefault="005D6FD4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5D42CD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Tabuľka č. 3  </w:t>
      </w:r>
    </w:p>
    <w:p w:rsidR="005D6FD4" w:rsidRPr="005D42CD" w:rsidRDefault="005D6FD4" w:rsidP="007E328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čerpanie mzdových prostriedkov /</w:t>
      </w:r>
      <w:r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bez odmien</w:t>
      </w:r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</w:t>
      </w:r>
      <w:proofErr w:type="spellStart"/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PN</w:t>
      </w:r>
      <w:proofErr w:type="spellEnd"/>
      <w:r w:rsidR="00E04A07" w:rsidRPr="005D42CD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financovaných zo všetkých zdrojov /podľa kategórií zamestnancov </w:t>
      </w:r>
      <w:r w:rsidR="001D1D14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univerzity/, za obdobie 2</w:t>
      </w:r>
      <w:r w:rsidR="00EA570D" w:rsidRPr="005D42CD">
        <w:rPr>
          <w:rFonts w:asciiTheme="minorHAnsi" w:hAnsiTheme="minorHAnsi" w:cs="Arial"/>
          <w:color w:val="000000" w:themeColor="text1"/>
          <w:sz w:val="22"/>
          <w:szCs w:val="22"/>
        </w:rPr>
        <w:t>01</w:t>
      </w:r>
      <w:r w:rsidR="004E1BC1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EA570D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– 201</w:t>
      </w:r>
      <w:r w:rsidR="004E1BC1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E7869" w:rsidRPr="004E1BC1" w:rsidRDefault="005D6FD4" w:rsidP="009A763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priemerná</w:t>
      </w:r>
      <w:r w:rsidR="00280052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mesačná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mzda zamestnancov /</w:t>
      </w:r>
      <w:r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bez odmien</w:t>
      </w:r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</w:t>
      </w:r>
      <w:proofErr w:type="spellStart"/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PN</w:t>
      </w:r>
      <w:proofErr w:type="spellEnd"/>
      <w:r w:rsidR="00E04A07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/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financovaných zo všetkých zdrojov </w:t>
      </w:r>
      <w:r w:rsidR="00FE7869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/podľa kategórií zamestnancov </w:t>
      </w:r>
      <w:r w:rsidR="001D1D14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="006C11FB" w:rsidRPr="005D42CD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</w:t>
      </w:r>
      <w:r w:rsidR="004E1BC1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EA570D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– 201</w:t>
      </w:r>
      <w:r w:rsidR="004E1BC1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4E1BC1" w:rsidRPr="005D42CD" w:rsidRDefault="004E1BC1" w:rsidP="004E1BC1">
      <w:pPr>
        <w:ind w:left="284"/>
        <w:jc w:val="both"/>
        <w:rPr>
          <w:rFonts w:ascii="Arial" w:hAnsi="Arial" w:cs="Arial"/>
          <w:i/>
          <w:color w:val="000000" w:themeColor="text1"/>
        </w:rPr>
      </w:pPr>
    </w:p>
    <w:tbl>
      <w:tblPr>
        <w:tblW w:w="864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1480"/>
        <w:gridCol w:w="1520"/>
        <w:gridCol w:w="1623"/>
        <w:gridCol w:w="1701"/>
      </w:tblGrid>
      <w:tr w:rsidR="00226F84" w:rsidRPr="00502C9F" w:rsidTr="00226F84">
        <w:trPr>
          <w:trHeight w:val="552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Kategória zamestnancov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Čerpanie mzdových prostriedkov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CB7805" w:rsidRDefault="00226F8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Priemerná</w:t>
            </w:r>
            <w:r w:rsidR="007F4F97" w:rsidRPr="00CB780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mesačná</w:t>
            </w:r>
            <w:r w:rsidRPr="00CB780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mzda </w:t>
            </w:r>
          </w:p>
        </w:tc>
      </w:tr>
      <w:tr w:rsidR="00226F84" w:rsidRPr="00502C9F" w:rsidTr="00226F84">
        <w:trPr>
          <w:trHeight w:val="30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84" w:rsidRPr="00883621" w:rsidRDefault="00226F84" w:rsidP="00226F84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bez odmien (v Eur)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CB7805" w:rsidRDefault="00226F84" w:rsidP="00226F84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bez odmien (v Eur)</w:t>
            </w:r>
          </w:p>
        </w:tc>
      </w:tr>
      <w:tr w:rsidR="00226F84" w:rsidRPr="00502C9F" w:rsidTr="00994B00">
        <w:trPr>
          <w:trHeight w:val="30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84" w:rsidRPr="00883621" w:rsidRDefault="00226F84" w:rsidP="00226F84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4E1BC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4E1BC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CB7805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4E1BC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CB7805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4E1BC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9</w:t>
            </w:r>
          </w:p>
        </w:tc>
      </w:tr>
      <w:tr w:rsidR="004E1BC1" w:rsidRPr="00502C9F" w:rsidTr="00994B00">
        <w:trPr>
          <w:trHeight w:val="31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VŠ učitelia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4 573 104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883621" w:rsidRDefault="00953A6A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4 783 171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CB7805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1 336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CB7805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1 469</w:t>
            </w:r>
          </w:p>
        </w:tc>
      </w:tr>
      <w:tr w:rsidR="004E1BC1" w:rsidRPr="00502C9F" w:rsidTr="00994B00">
        <w:trPr>
          <w:trHeight w:val="52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výskumní a vývojoví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152 065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883621" w:rsidRDefault="00953A6A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183 218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CB7805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1 115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CB7805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1 274</w:t>
            </w:r>
          </w:p>
        </w:tc>
      </w:tr>
      <w:tr w:rsidR="004E1BC1" w:rsidRPr="00502C9F" w:rsidTr="00994B00">
        <w:trPr>
          <w:trHeight w:val="40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odborní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363 787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883621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427 509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CB7805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 xml:space="preserve">923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CB7805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1 062</w:t>
            </w:r>
          </w:p>
        </w:tc>
      </w:tr>
      <w:tr w:rsidR="004E1BC1" w:rsidRPr="00502C9F" w:rsidTr="00994B00">
        <w:trPr>
          <w:trHeight w:val="45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administratívni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1 250 550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883621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1 400 181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CB7805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1 026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CB7805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1 163</w:t>
            </w:r>
          </w:p>
        </w:tc>
      </w:tr>
      <w:tr w:rsidR="004E1BC1" w:rsidRPr="00502C9F" w:rsidTr="00994B00">
        <w:trPr>
          <w:trHeight w:val="42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prevádzkoví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337 061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883621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452 350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CB7805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CB7805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783</w:t>
            </w:r>
          </w:p>
        </w:tc>
      </w:tr>
      <w:tr w:rsidR="004E1BC1" w:rsidRPr="00502C9F" w:rsidTr="00994B00">
        <w:trPr>
          <w:trHeight w:val="36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TU spolu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6 676 567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4E1BC1" w:rsidRPr="00883621" w:rsidRDefault="00B20E0D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7 246 429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E1BC1" w:rsidRPr="00CB7805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4E1BC1" w:rsidRPr="00CB7805" w:rsidRDefault="00B20E0D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1 297</w:t>
            </w:r>
          </w:p>
        </w:tc>
      </w:tr>
      <w:tr w:rsidR="004E1BC1" w:rsidRPr="00502C9F" w:rsidTr="00994B00">
        <w:trPr>
          <w:trHeight w:val="31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zamestnanci </w:t>
            </w:r>
            <w:proofErr w:type="spellStart"/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ŠJ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94 140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883621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110 522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CB7805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 xml:space="preserve">661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CB7805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779</w:t>
            </w:r>
          </w:p>
        </w:tc>
      </w:tr>
      <w:tr w:rsidR="004E1BC1" w:rsidRPr="00502C9F" w:rsidTr="00994B00">
        <w:trPr>
          <w:trHeight w:val="31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111 490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883621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145 628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BC1" w:rsidRPr="00CB7805" w:rsidRDefault="004E1BC1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C1" w:rsidRPr="00CB7805" w:rsidRDefault="00B20E0D" w:rsidP="004E1BC1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930</w:t>
            </w:r>
          </w:p>
        </w:tc>
      </w:tr>
      <w:tr w:rsidR="004E1BC1" w:rsidRPr="00502C9F" w:rsidTr="00994B00">
        <w:trPr>
          <w:trHeight w:val="48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zamestnanci TU spolu so </w:t>
            </w:r>
            <w:proofErr w:type="spellStart"/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ŠJ</w:t>
            </w:r>
            <w:proofErr w:type="spellEnd"/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a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E1BC1" w:rsidRPr="00883621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6 882 197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E1BC1" w:rsidRPr="00883621" w:rsidRDefault="00B20E0D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7 502 579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E1BC1" w:rsidRPr="00CB7805" w:rsidRDefault="004E1BC1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4E1BC1" w:rsidRPr="00CB7805" w:rsidRDefault="00B20E0D" w:rsidP="004E1BC1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1 275</w:t>
            </w:r>
          </w:p>
        </w:tc>
      </w:tr>
    </w:tbl>
    <w:p w:rsidR="005D6FD4" w:rsidRPr="00502C9F" w:rsidRDefault="005D6FD4" w:rsidP="00FE7869">
      <w:pPr>
        <w:ind w:left="284"/>
        <w:jc w:val="both"/>
        <w:rPr>
          <w:rFonts w:ascii="Arial" w:hAnsi="Arial" w:cs="Arial"/>
          <w:i/>
          <w:color w:val="FF0000"/>
          <w:rtl/>
        </w:rPr>
      </w:pPr>
      <w:r w:rsidRPr="00502C9F">
        <w:rPr>
          <w:rFonts w:asciiTheme="minorHAnsi" w:hAnsiTheme="minorHAnsi" w:cs="Arial"/>
          <w:color w:val="FF0000"/>
          <w:sz w:val="22"/>
          <w:szCs w:val="22"/>
        </w:rPr>
        <w:tab/>
      </w:r>
      <w:r w:rsidRPr="00502C9F">
        <w:rPr>
          <w:rFonts w:asciiTheme="minorHAnsi" w:hAnsiTheme="minorHAnsi" w:cs="Arial"/>
          <w:color w:val="FF0000"/>
          <w:sz w:val="22"/>
          <w:szCs w:val="22"/>
        </w:rPr>
        <w:tab/>
      </w:r>
      <w:r w:rsidRPr="00502C9F">
        <w:rPr>
          <w:rFonts w:ascii="Arial" w:hAnsi="Arial" w:cs="Arial"/>
          <w:color w:val="FF0000"/>
        </w:rPr>
        <w:tab/>
      </w:r>
      <w:r w:rsidRPr="00502C9F">
        <w:rPr>
          <w:rFonts w:ascii="Arial" w:hAnsi="Arial" w:cs="Arial"/>
          <w:i/>
          <w:color w:val="FF0000"/>
        </w:rPr>
        <w:tab/>
      </w:r>
      <w:r w:rsidRPr="00502C9F">
        <w:rPr>
          <w:rFonts w:ascii="Arial" w:hAnsi="Arial" w:cs="Arial"/>
          <w:i/>
          <w:color w:val="FF0000"/>
        </w:rPr>
        <w:tab/>
      </w:r>
      <w:r w:rsidRPr="00502C9F">
        <w:rPr>
          <w:rFonts w:ascii="Arial" w:hAnsi="Arial" w:cs="Arial"/>
          <w:i/>
          <w:color w:val="FF0000"/>
        </w:rPr>
        <w:tab/>
        <w:t xml:space="preserve">              </w:t>
      </w:r>
      <w:r w:rsidRPr="00502C9F">
        <w:rPr>
          <w:rFonts w:ascii="Arial" w:hAnsi="Arial" w:cs="Arial"/>
          <w:i/>
          <w:color w:val="FF0000"/>
        </w:rPr>
        <w:tab/>
      </w:r>
    </w:p>
    <w:p w:rsidR="004E1BC1" w:rsidRDefault="004E1BC1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4E1BC1" w:rsidRDefault="004E1BC1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4E1BC1" w:rsidRDefault="004E1BC1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4E1BC1" w:rsidRDefault="004E1BC1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A256B2" w:rsidRDefault="00A256B2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4E1BC1" w:rsidRDefault="004E1BC1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5D6FD4" w:rsidRPr="005D42CD" w:rsidRDefault="005D6FD4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5D42CD">
        <w:rPr>
          <w:rFonts w:asciiTheme="minorHAnsi" w:hAnsiTheme="minorHAnsi" w:cs="Arial"/>
          <w:i/>
          <w:color w:val="000000" w:themeColor="text1"/>
          <w:sz w:val="22"/>
          <w:szCs w:val="22"/>
        </w:rPr>
        <w:lastRenderedPageBreak/>
        <w:t xml:space="preserve">Tabuľka č. 4 </w:t>
      </w:r>
    </w:p>
    <w:p w:rsidR="005D6FD4" w:rsidRPr="005D42CD" w:rsidRDefault="005D6FD4" w:rsidP="007E328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čerpanie mzdových prostriedkov /</w:t>
      </w:r>
      <w:r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vrátane odmien</w:t>
      </w:r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</w:t>
      </w:r>
      <w:proofErr w:type="spellStart"/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PN</w:t>
      </w:r>
      <w:proofErr w:type="spellEnd"/>
      <w:r w:rsidR="00E04A07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/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financovaných zo všetkých zdrojov /podľa kategórií zamestnancov </w:t>
      </w:r>
      <w:r w:rsidR="001D1D14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</w:t>
      </w:r>
      <w:r w:rsidR="00BC195A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6C11FB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– 201</w:t>
      </w:r>
      <w:r w:rsidR="00BC195A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226F84" w:rsidRPr="004E1BC1" w:rsidRDefault="005D6FD4" w:rsidP="009A763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priemerná </w:t>
      </w:r>
      <w:r w:rsidR="00280052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mesačná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mzda zamestnancov /</w:t>
      </w:r>
      <w:r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vrátane  odmien</w:t>
      </w:r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</w:t>
      </w:r>
      <w:proofErr w:type="spellStart"/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PN</w:t>
      </w:r>
      <w:proofErr w:type="spellEnd"/>
      <w:r w:rsidR="00E04A07" w:rsidRPr="005D42CD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financovaných zo všetkých zdrojov </w:t>
      </w:r>
      <w:r w:rsidR="007F7729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/podľa kategórií zamestnancov</w:t>
      </w:r>
      <w:r w:rsidR="001D1D14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Trnavskej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</w:t>
      </w:r>
      <w:r w:rsidR="00BC195A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6C11FB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– 201</w:t>
      </w:r>
      <w:r w:rsidR="00BC195A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4E1BC1" w:rsidRPr="005D42CD" w:rsidRDefault="004E1BC1" w:rsidP="004E1BC1">
      <w:pPr>
        <w:ind w:left="284"/>
        <w:jc w:val="both"/>
        <w:rPr>
          <w:rFonts w:ascii="Arial" w:hAnsi="Arial" w:cs="Arial"/>
          <w:i/>
          <w:color w:val="000000" w:themeColor="text1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5"/>
        <w:gridCol w:w="1480"/>
        <w:gridCol w:w="1520"/>
        <w:gridCol w:w="1623"/>
        <w:gridCol w:w="1701"/>
      </w:tblGrid>
      <w:tr w:rsidR="00226F84" w:rsidRPr="00502C9F" w:rsidTr="004E1BC1">
        <w:trPr>
          <w:trHeight w:val="420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5D6FD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Arial" w:hAnsi="Arial" w:cs="Arial"/>
                <w:i/>
                <w:color w:val="000000" w:themeColor="text1"/>
              </w:rPr>
              <w:tab/>
            </w:r>
            <w:r w:rsidRPr="00883621">
              <w:rPr>
                <w:rFonts w:ascii="Arial" w:hAnsi="Arial" w:cs="Arial"/>
                <w:i/>
                <w:color w:val="000000" w:themeColor="text1"/>
              </w:rPr>
              <w:tab/>
            </w:r>
            <w:r w:rsidR="00226F84"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Kategória zamestnancov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Čerpanie mzdových prostriedkov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4F06BE" w:rsidRDefault="00226F8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Priemerná </w:t>
            </w:r>
            <w:r w:rsidR="007F4F97" w:rsidRPr="004F06BE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mesačná </w:t>
            </w:r>
            <w:r w:rsidRPr="004F06BE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mzda </w:t>
            </w:r>
          </w:p>
        </w:tc>
      </w:tr>
      <w:tr w:rsidR="00226F84" w:rsidRPr="00502C9F" w:rsidTr="004E1BC1">
        <w:trPr>
          <w:trHeight w:val="300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84" w:rsidRPr="00883621" w:rsidRDefault="00226F84" w:rsidP="00226F84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vrátane odmien (v Eur)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4F06BE" w:rsidRDefault="00226F84" w:rsidP="00226F84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vrátane odmien (v Eur)</w:t>
            </w:r>
          </w:p>
        </w:tc>
      </w:tr>
      <w:tr w:rsidR="00226F84" w:rsidRPr="00502C9F" w:rsidTr="004E1BC1">
        <w:trPr>
          <w:trHeight w:val="300"/>
        </w:trPr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84" w:rsidRPr="00883621" w:rsidRDefault="00226F84" w:rsidP="00226F84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BC195A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BC195A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BC195A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4F06BE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BC195A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9</w:t>
            </w:r>
          </w:p>
        </w:tc>
      </w:tr>
      <w:tr w:rsidR="00BC195A" w:rsidRPr="00502C9F" w:rsidTr="004E1BC1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VŠ učitelia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5 234 987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883621" w:rsidRDefault="00C52290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5 452 380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4F06BE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1 529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4F06BE" w:rsidRDefault="00C52290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1 674</w:t>
            </w:r>
          </w:p>
        </w:tc>
      </w:tr>
      <w:tr w:rsidR="00BC195A" w:rsidRPr="00502C9F" w:rsidTr="004E1BC1">
        <w:trPr>
          <w:trHeight w:val="51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výskumní a vývojoví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171 200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883621" w:rsidRDefault="00C52290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206 945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4F06BE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1 255</w:t>
            </w:r>
          </w:p>
          <w:p w:rsidR="00BC195A" w:rsidRPr="004F06BE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4F06BE" w:rsidRDefault="00CE5D17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1 440</w:t>
            </w:r>
          </w:p>
        </w:tc>
      </w:tr>
      <w:tr w:rsidR="00BC195A" w:rsidRPr="00502C9F" w:rsidTr="004E1BC1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odborní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410 200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883621" w:rsidRDefault="00C52290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468 615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4F06BE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1 040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4F06BE" w:rsidRDefault="00CE5D17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1 164</w:t>
            </w:r>
          </w:p>
        </w:tc>
      </w:tr>
      <w:tr w:rsidR="00BC195A" w:rsidRPr="00502C9F" w:rsidTr="004E1BC1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administratívni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1 504 160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883621" w:rsidRDefault="00C52290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1 661 432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4F06BE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1 234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4F06BE" w:rsidRDefault="00CE5D17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1 380</w:t>
            </w:r>
          </w:p>
        </w:tc>
      </w:tr>
      <w:tr w:rsidR="00BC195A" w:rsidRPr="00502C9F" w:rsidTr="004E1BC1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prevádzkoví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367 277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883621" w:rsidRDefault="00C52290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469 077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4F06BE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4F06BE" w:rsidRDefault="00CE5D17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812</w:t>
            </w:r>
          </w:p>
        </w:tc>
      </w:tr>
      <w:tr w:rsidR="00BC195A" w:rsidRPr="00502C9F" w:rsidTr="004E1BC1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TU spolu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7 687 824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C195A" w:rsidRPr="00883621" w:rsidRDefault="00C52290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8 258 449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C195A" w:rsidRPr="00BC195A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BC195A">
              <w:rPr>
                <w:rFonts w:ascii="Calibri" w:hAnsi="Calibri"/>
                <w:color w:val="000000" w:themeColor="text1"/>
                <w:lang w:eastAsia="sk-SK"/>
              </w:rPr>
              <w:t>1 336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BC195A" w:rsidRPr="004F06BE" w:rsidRDefault="00CE5D17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1 479</w:t>
            </w:r>
          </w:p>
        </w:tc>
      </w:tr>
      <w:tr w:rsidR="00BC195A" w:rsidRPr="00502C9F" w:rsidTr="004E1BC1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zamestnanci </w:t>
            </w:r>
            <w:proofErr w:type="spellStart"/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ŠJ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103 890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883621" w:rsidRDefault="00C52290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118 446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4F06BE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729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4F06BE" w:rsidRDefault="00CE5D17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835</w:t>
            </w:r>
          </w:p>
        </w:tc>
      </w:tr>
      <w:tr w:rsidR="00BC195A" w:rsidRPr="00502C9F" w:rsidTr="004E1BC1">
        <w:trPr>
          <w:trHeight w:val="30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122 490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883621" w:rsidRDefault="00C52290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155 198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95A" w:rsidRPr="004F06BE" w:rsidRDefault="00BC195A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95A" w:rsidRPr="004F06BE" w:rsidRDefault="00CE5D17" w:rsidP="00BC195A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991</w:t>
            </w:r>
          </w:p>
        </w:tc>
      </w:tr>
      <w:tr w:rsidR="00BC195A" w:rsidRPr="00502C9F" w:rsidTr="004E1BC1">
        <w:trPr>
          <w:trHeight w:val="510"/>
        </w:trPr>
        <w:tc>
          <w:tcPr>
            <w:tcW w:w="2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zamestnanci TU spolu so </w:t>
            </w:r>
            <w:proofErr w:type="spellStart"/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ŠJ</w:t>
            </w:r>
            <w:proofErr w:type="spellEnd"/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a ŠD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7 914 204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</w:tcPr>
          <w:p w:rsidR="00BC195A" w:rsidRPr="00883621" w:rsidRDefault="00C52290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8 532 093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C195A" w:rsidRPr="00BC195A" w:rsidRDefault="00BC195A" w:rsidP="00BC195A">
            <w:pPr>
              <w:jc w:val="center"/>
              <w:rPr>
                <w:rFonts w:ascii="Calibri" w:hAnsi="Calibri"/>
                <w:b/>
                <w:color w:val="000000" w:themeColor="text1"/>
                <w:lang w:eastAsia="sk-SK"/>
              </w:rPr>
            </w:pPr>
            <w:r w:rsidRPr="00BC195A">
              <w:rPr>
                <w:rFonts w:ascii="Calibri" w:hAnsi="Calibri"/>
                <w:b/>
                <w:color w:val="000000" w:themeColor="text1"/>
                <w:lang w:eastAsia="sk-SK"/>
              </w:rPr>
              <w:t>1 308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</w:tcPr>
          <w:p w:rsidR="00BC195A" w:rsidRPr="004F06BE" w:rsidRDefault="00CE5D17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1 450</w:t>
            </w:r>
          </w:p>
        </w:tc>
      </w:tr>
      <w:tr w:rsidR="00BC195A" w:rsidRPr="00502C9F" w:rsidTr="004E1BC1">
        <w:trPr>
          <w:trHeight w:val="80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C195A" w:rsidRPr="00883621" w:rsidRDefault="00BC195A" w:rsidP="00BC195A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C195A" w:rsidRPr="00502C9F" w:rsidRDefault="00BC195A" w:rsidP="00BC195A">
            <w:pPr>
              <w:jc w:val="center"/>
              <w:rPr>
                <w:rFonts w:ascii="Calibri" w:hAnsi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BC195A" w:rsidRPr="00502C9F" w:rsidRDefault="00BC195A" w:rsidP="00BC195A">
            <w:pPr>
              <w:jc w:val="center"/>
              <w:rPr>
                <w:rFonts w:ascii="Calibri" w:hAnsi="Calibri"/>
                <w:b/>
                <w:bCs/>
                <w:color w:val="FF0000"/>
                <w:lang w:eastAsia="sk-SK"/>
              </w:rPr>
            </w:pPr>
          </w:p>
        </w:tc>
      </w:tr>
    </w:tbl>
    <w:p w:rsidR="004E1BC1" w:rsidRDefault="005D6FD4" w:rsidP="00995F86">
      <w:pPr>
        <w:ind w:left="284"/>
        <w:jc w:val="both"/>
        <w:rPr>
          <w:rFonts w:ascii="Arial" w:hAnsi="Arial" w:cs="Arial"/>
          <w:i/>
          <w:color w:val="FF0000"/>
        </w:rPr>
      </w:pPr>
      <w:r w:rsidRPr="00502C9F">
        <w:rPr>
          <w:rFonts w:ascii="Arial" w:hAnsi="Arial" w:cs="Arial"/>
          <w:i/>
          <w:color w:val="FF0000"/>
        </w:rPr>
        <w:t xml:space="preserve">     </w:t>
      </w:r>
    </w:p>
    <w:p w:rsidR="004E1BC1" w:rsidRDefault="004E1BC1" w:rsidP="004E1BC1">
      <w:pPr>
        <w:tabs>
          <w:tab w:val="left" w:pos="284"/>
        </w:tabs>
        <w:ind w:left="284"/>
        <w:jc w:val="both"/>
        <w:rPr>
          <w:rFonts w:ascii="Arial" w:hAnsi="Arial" w:cs="Arial"/>
          <w:i/>
          <w:color w:val="FF0000"/>
        </w:rPr>
      </w:pPr>
    </w:p>
    <w:p w:rsidR="009026E9" w:rsidRPr="005F10A6" w:rsidRDefault="005D6FD4" w:rsidP="00A27E8F">
      <w:pPr>
        <w:ind w:firstLine="142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02C9F">
        <w:rPr>
          <w:rFonts w:ascii="Arial" w:hAnsi="Arial" w:cs="Arial"/>
          <w:i/>
          <w:color w:val="FF0000"/>
        </w:rPr>
        <w:t xml:space="preserve">     </w:t>
      </w:r>
      <w:r w:rsidR="009026E9" w:rsidRPr="005F10A6">
        <w:rPr>
          <w:rFonts w:asciiTheme="minorHAnsi" w:hAnsiTheme="minorHAnsi" w:cs="Arial"/>
          <w:color w:val="000000" w:themeColor="text1"/>
          <w:sz w:val="22"/>
          <w:szCs w:val="22"/>
        </w:rPr>
        <w:t xml:space="preserve">Priemerná </w:t>
      </w:r>
      <w:r w:rsidR="00D84D20" w:rsidRPr="005F10A6">
        <w:rPr>
          <w:rFonts w:asciiTheme="minorHAnsi" w:hAnsiTheme="minorHAnsi" w:cs="Arial"/>
          <w:color w:val="000000" w:themeColor="text1"/>
          <w:sz w:val="22"/>
          <w:szCs w:val="22"/>
        </w:rPr>
        <w:t xml:space="preserve">mesačná </w:t>
      </w:r>
      <w:r w:rsidR="009026E9" w:rsidRPr="005F10A6">
        <w:rPr>
          <w:rFonts w:asciiTheme="minorHAnsi" w:hAnsiTheme="minorHAnsi" w:cs="Arial"/>
          <w:color w:val="000000" w:themeColor="text1"/>
          <w:sz w:val="22"/>
          <w:szCs w:val="22"/>
        </w:rPr>
        <w:t>mzda zaznamenala za rok 201</w:t>
      </w:r>
      <w:r w:rsidR="00A27E8F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9026E9" w:rsidRPr="005F10A6">
        <w:rPr>
          <w:rFonts w:asciiTheme="minorHAnsi" w:hAnsiTheme="minorHAnsi" w:cs="Arial"/>
          <w:color w:val="000000" w:themeColor="text1"/>
          <w:sz w:val="22"/>
          <w:szCs w:val="22"/>
        </w:rPr>
        <w:t xml:space="preserve"> v každej kategórii zamestnancov pozitívny vývoj.</w:t>
      </w:r>
    </w:p>
    <w:p w:rsidR="00834CD2" w:rsidRPr="00125DB7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25DB7">
        <w:rPr>
          <w:rFonts w:asciiTheme="minorHAnsi" w:hAnsiTheme="minorHAnsi" w:cs="Arial"/>
          <w:color w:val="000000" w:themeColor="text1"/>
          <w:sz w:val="22"/>
          <w:szCs w:val="22"/>
        </w:rPr>
        <w:t>Vývoj priemernej mzdy bol ovplyvnený viacerými  faktormi:</w:t>
      </w:r>
    </w:p>
    <w:p w:rsidR="00834CD2" w:rsidRPr="00125DB7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125DB7">
        <w:rPr>
          <w:rFonts w:asciiTheme="minorHAnsi" w:hAnsiTheme="minorHAnsi" w:cs="Arial"/>
          <w:color w:val="000000" w:themeColor="text1"/>
        </w:rPr>
        <w:t>zvyšovanie platových taríf (na základe Nariadení vlády SR),</w:t>
      </w:r>
    </w:p>
    <w:p w:rsidR="00834CD2" w:rsidRPr="00125DB7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125DB7">
        <w:rPr>
          <w:rFonts w:asciiTheme="minorHAnsi" w:hAnsiTheme="minorHAnsi" w:cs="Arial"/>
          <w:color w:val="000000" w:themeColor="text1"/>
        </w:rPr>
        <w:t xml:space="preserve">zmeny v prepočítanom  počte zamestnancov, </w:t>
      </w:r>
    </w:p>
    <w:p w:rsidR="00834CD2" w:rsidRPr="00125DB7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125DB7">
        <w:rPr>
          <w:rFonts w:asciiTheme="minorHAnsi" w:hAnsiTheme="minorHAnsi" w:cs="Arial"/>
          <w:color w:val="000000" w:themeColor="text1"/>
        </w:rPr>
        <w:t xml:space="preserve">zmeny v objeme nenárokových zložiek mzdového ohodnotenia zamestnancov. </w:t>
      </w:r>
    </w:p>
    <w:p w:rsidR="00834CD2" w:rsidRDefault="00834CD2" w:rsidP="007E328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509CF" w:rsidRPr="00D84D20" w:rsidRDefault="00E509CF" w:rsidP="007E328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34CD2" w:rsidRPr="00A36A44" w:rsidRDefault="00834CD2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>Graf č. 5  Vývoj priemernej</w:t>
      </w:r>
      <w:r w:rsidR="00F463F6"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mesačnej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mzdy zamestnancov (vrátane odmien</w:t>
      </w:r>
      <w:r w:rsidR="00F20CBA"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, bez náhrad príjmov za </w:t>
      </w:r>
      <w:proofErr w:type="spellStart"/>
      <w:r w:rsidR="00F20CBA"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>PN</w:t>
      </w:r>
      <w:proofErr w:type="spellEnd"/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>) podľa kategórií zamestnancov</w:t>
      </w:r>
      <w:r w:rsidR="00B85D40"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Trnavskej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>univerzity za obdobie 201</w:t>
      </w:r>
      <w:r w:rsidR="0036338E">
        <w:rPr>
          <w:rFonts w:asciiTheme="minorHAnsi" w:hAnsiTheme="minorHAnsi" w:cs="Arial"/>
          <w:i/>
          <w:color w:val="000000" w:themeColor="text1"/>
          <w:sz w:val="22"/>
          <w:szCs w:val="22"/>
        </w:rPr>
        <w:t>8</w:t>
      </w:r>
      <w:r w:rsidR="008C004E"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– 201</w:t>
      </w:r>
      <w:r w:rsidR="0036338E">
        <w:rPr>
          <w:rFonts w:asciiTheme="minorHAnsi" w:hAnsiTheme="minorHAnsi" w:cs="Arial"/>
          <w:i/>
          <w:color w:val="000000" w:themeColor="text1"/>
          <w:sz w:val="22"/>
          <w:szCs w:val="22"/>
        </w:rPr>
        <w:t>9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(v Eur) </w:t>
      </w:r>
    </w:p>
    <w:p w:rsidR="00834CD2" w:rsidRPr="00A1369A" w:rsidRDefault="00834CD2" w:rsidP="007E3286">
      <w:pPr>
        <w:jc w:val="right"/>
        <w:rPr>
          <w:rFonts w:ascii="Arial" w:hAnsi="Arial" w:cs="Arial"/>
          <w:i/>
          <w:color w:val="FF0000"/>
        </w:rPr>
      </w:pPr>
    </w:p>
    <w:p w:rsidR="005D6FD4" w:rsidRPr="00A1369A" w:rsidRDefault="00834CD2" w:rsidP="007E3286">
      <w:pPr>
        <w:jc w:val="both"/>
        <w:rPr>
          <w:rFonts w:ascii="Arial" w:hAnsi="Arial" w:cs="Arial"/>
          <w:color w:val="FF0000"/>
        </w:rPr>
      </w:pPr>
      <w:r w:rsidRPr="00A1369A">
        <w:rPr>
          <w:rFonts w:ascii="Arial" w:hAnsi="Arial" w:cs="Arial"/>
          <w:i/>
          <w:noProof/>
          <w:color w:val="FF0000"/>
          <w:lang w:eastAsia="sk-SK"/>
        </w:rPr>
        <w:drawing>
          <wp:inline distT="0" distB="0" distL="0" distR="0" wp14:anchorId="2E2A1CF7" wp14:editId="20A5F2F2">
            <wp:extent cx="5553075" cy="1933575"/>
            <wp:effectExtent l="0" t="0" r="9525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5549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P</w:t>
      </w:r>
      <w:r w:rsidR="00185549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riemerný prepočítaný počet zamestnancov podľa kategórií zamestnancov a podľa súčastí </w:t>
      </w:r>
      <w:r w:rsidR="005D6FD4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20698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="006B58DA">
        <w:rPr>
          <w:rFonts w:asciiTheme="minorHAnsi" w:hAnsiTheme="minorHAnsi" w:cs="Arial"/>
          <w:color w:val="000000" w:themeColor="text1"/>
          <w:sz w:val="22"/>
          <w:szCs w:val="22"/>
        </w:rPr>
        <w:t>univerzity v rokoch 201</w:t>
      </w:r>
      <w:r w:rsidR="005E1F4B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B58DA">
        <w:rPr>
          <w:rFonts w:asciiTheme="minorHAnsi" w:hAnsiTheme="minorHAnsi" w:cs="Arial"/>
          <w:color w:val="000000" w:themeColor="text1"/>
          <w:sz w:val="22"/>
          <w:szCs w:val="22"/>
        </w:rPr>
        <w:t>a 201</w:t>
      </w:r>
      <w:r w:rsidR="005E1F4B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B85D40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je uvedený v tabuľke č. 5</w:t>
      </w: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995F86" w:rsidRPr="001F3059" w:rsidRDefault="00995F86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08A8" w:rsidRPr="004E7C08" w:rsidRDefault="00834CD2" w:rsidP="007E3286">
      <w:pPr>
        <w:ind w:left="1560" w:hanging="1560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Tabuľka č. </w:t>
      </w:r>
      <w:r w:rsidR="001D1D14"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>5</w:t>
      </w:r>
      <w:r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531"/>
        <w:gridCol w:w="600"/>
        <w:gridCol w:w="660"/>
        <w:gridCol w:w="620"/>
        <w:gridCol w:w="660"/>
        <w:gridCol w:w="640"/>
        <w:gridCol w:w="700"/>
        <w:gridCol w:w="640"/>
        <w:gridCol w:w="660"/>
        <w:gridCol w:w="640"/>
        <w:gridCol w:w="736"/>
        <w:gridCol w:w="709"/>
      </w:tblGrid>
      <w:tr w:rsidR="005E1F4B" w:rsidRPr="005E1F4B" w:rsidTr="000521A9">
        <w:trPr>
          <w:trHeight w:val="405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i/>
                <w:iCs/>
                <w:color w:val="000000"/>
                <w:lang w:eastAsia="sk-SK"/>
              </w:rPr>
              <w:t>Priemerný</w:t>
            </w:r>
            <w:r w:rsidRPr="005E1F4B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5E1F4B">
              <w:rPr>
                <w:rFonts w:ascii="Calibri" w:hAnsi="Calibri" w:cs="Calibri"/>
                <w:b/>
                <w:bCs/>
                <w:i/>
                <w:iCs/>
                <w:color w:val="000000"/>
                <w:lang w:eastAsia="sk-SK"/>
              </w:rPr>
              <w:t>prepočítaný počet zamestnancov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E1F4B" w:rsidRPr="005E1F4B" w:rsidRDefault="005E1F4B" w:rsidP="005E1F4B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VŠ učitelia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výskumní a vývojoví zamestnanci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odborní zamestnanci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administratívni zamestnanci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prevádzkoví zamestnanci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</w:tc>
      </w:tr>
      <w:tr w:rsidR="005E1F4B" w:rsidRPr="005E1F4B" w:rsidTr="000521A9">
        <w:trPr>
          <w:trHeight w:val="55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E1F4B" w:rsidRPr="005E1F4B" w:rsidRDefault="005E1F4B" w:rsidP="005E1F4B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F4B" w:rsidRPr="005E1F4B" w:rsidRDefault="005E1F4B" w:rsidP="005E1F4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F4B" w:rsidRPr="005E1F4B" w:rsidRDefault="005E1F4B" w:rsidP="005E1F4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F4B" w:rsidRPr="005E1F4B" w:rsidRDefault="005E1F4B" w:rsidP="005E1F4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F4B" w:rsidRPr="005E1F4B" w:rsidRDefault="005E1F4B" w:rsidP="005E1F4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1F4B" w:rsidRPr="005E1F4B" w:rsidRDefault="005E1F4B" w:rsidP="005E1F4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fakulta resp. pracovisko</w:t>
            </w:r>
          </w:p>
        </w:tc>
      </w:tr>
      <w:tr w:rsidR="005E1F4B" w:rsidRPr="005E1F4B" w:rsidTr="000521A9">
        <w:trPr>
          <w:trHeight w:val="31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E1F4B" w:rsidRPr="005E1F4B" w:rsidRDefault="005E1F4B" w:rsidP="005E1F4B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6"/>
                <w:szCs w:val="16"/>
                <w:lang w:eastAsia="sk-SK"/>
              </w:rPr>
              <w:t>2019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FF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68,21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65,01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0,66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9,57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81,87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76,58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PdF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89,98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86,22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15,69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16,11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108,67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105,58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FZaSP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56,26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51,09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13,43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74,56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68,96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TF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25,65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24,94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1,71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3,52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4,00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8,15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3,32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3,35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42,20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42,61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PF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45,21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44,17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3,64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4,18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11,59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63,44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63,35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RTU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40,37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40,05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45,16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44,79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85,53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84,84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UK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10,94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11,00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11,00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CIS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8,00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ÚD TU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2,00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TUT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1,25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SHÚ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0,06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0,25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0,15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0,25</w:t>
            </w:r>
          </w:p>
        </w:tc>
      </w:tr>
      <w:tr w:rsidR="005E1F4B" w:rsidRPr="005E1F4B" w:rsidTr="000521A9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CĎV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0,96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1,00</w:t>
            </w:r>
          </w:p>
        </w:tc>
      </w:tr>
      <w:tr w:rsidR="005E1F4B" w:rsidRPr="005E1F4B" w:rsidTr="000521A9">
        <w:trPr>
          <w:trHeight w:val="43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SPOLU TU: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285,31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271,43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11,37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11,98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32,86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33,56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101,61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100,31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48,48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48,14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479,63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465,42</w:t>
            </w:r>
          </w:p>
        </w:tc>
      </w:tr>
      <w:tr w:rsidR="005E1F4B" w:rsidRPr="005E1F4B" w:rsidTr="000521A9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proofErr w:type="spellStart"/>
            <w:r w:rsidRPr="005E1F4B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sk-SK"/>
              </w:rPr>
              <w:t>ŠJ</w:t>
            </w:r>
            <w:proofErr w:type="spellEnd"/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1,00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10,87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10,82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11,87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11,82</w:t>
            </w:r>
          </w:p>
        </w:tc>
      </w:tr>
      <w:tr w:rsidR="005E1F4B" w:rsidRPr="005E1F4B" w:rsidTr="000521A9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ŠD</w:t>
            </w: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2,00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10,56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color w:val="000000"/>
                <w:sz w:val="14"/>
                <w:szCs w:val="14"/>
                <w:lang w:eastAsia="sk-SK"/>
              </w:rPr>
              <w:t>11,05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12,56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Arial" w:hAnsi="Arial" w:cs="Arial"/>
                <w:color w:val="000000"/>
                <w:sz w:val="14"/>
                <w:szCs w:val="14"/>
                <w:lang w:eastAsia="sk-SK"/>
              </w:rPr>
              <w:t>13,05</w:t>
            </w:r>
          </w:p>
        </w:tc>
      </w:tr>
      <w:tr w:rsidR="005E1F4B" w:rsidRPr="005E1F4B" w:rsidTr="000521A9">
        <w:trPr>
          <w:trHeight w:val="623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 xml:space="preserve">SPOLU TU so </w:t>
            </w:r>
            <w:proofErr w:type="spellStart"/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ŠJ</w:t>
            </w:r>
            <w:proofErr w:type="spellEnd"/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 xml:space="preserve"> a ŠD</w:t>
            </w:r>
          </w:p>
        </w:tc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285,31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271,43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11,37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11,98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32,86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33,56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104,61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103,31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69,91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70,01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504,06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5E1F4B" w:rsidRPr="005E1F4B" w:rsidRDefault="005E1F4B" w:rsidP="005E1F4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5E1F4B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490,29</w:t>
            </w:r>
          </w:p>
        </w:tc>
      </w:tr>
    </w:tbl>
    <w:p w:rsidR="005E1F4B" w:rsidRDefault="005E1F4B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2C4132" w:rsidRDefault="002C4132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C64958" w:rsidRPr="00AF030B" w:rsidRDefault="00FF24D3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AF030B">
        <w:rPr>
          <w:rFonts w:asciiTheme="minorHAnsi" w:hAnsiTheme="minorHAnsi" w:cs="Arial"/>
          <w:b/>
          <w:color w:val="000000" w:themeColor="text1"/>
          <w:sz w:val="24"/>
          <w:szCs w:val="24"/>
        </w:rPr>
        <w:t>2.5</w:t>
      </w:r>
      <w:r w:rsidR="00F903F6" w:rsidRPr="00AF030B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F</w:t>
      </w:r>
      <w:r w:rsidR="00A26BA5" w:rsidRPr="00AF030B">
        <w:rPr>
          <w:rFonts w:asciiTheme="minorHAnsi" w:hAnsiTheme="minorHAnsi" w:cs="Arial"/>
          <w:b/>
          <w:color w:val="000000" w:themeColor="text1"/>
          <w:sz w:val="24"/>
          <w:szCs w:val="24"/>
        </w:rPr>
        <w:t>inancovanie prevádzkových činností univerzity</w:t>
      </w:r>
    </w:p>
    <w:p w:rsidR="001102E3" w:rsidRPr="00AF030B" w:rsidRDefault="001102E3" w:rsidP="004A20AB">
      <w:pPr>
        <w:spacing w:line="276" w:lineRule="auto"/>
        <w:ind w:firstLine="708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61503" w:rsidRPr="00AF030B" w:rsidRDefault="00761503" w:rsidP="00A4031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Plán tovarov a služieb bol zostavený podľa súčastí </w:t>
      </w:r>
      <w:r w:rsidR="00F04E0F"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univerzity ako zodpovedných nákladových stredísk, </w:t>
      </w:r>
      <w:r w:rsidRPr="00AF030B">
        <w:rPr>
          <w:rFonts w:asciiTheme="minorHAnsi" w:hAnsiTheme="minorHAnsi" w:cs="Arial"/>
          <w:noProof/>
          <w:color w:val="000000" w:themeColor="text1"/>
          <w:sz w:val="22"/>
          <w:szCs w:val="22"/>
        </w:rPr>
        <w:t>resp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>. stredísk, kde náklady vznikajú. Pri schvaľovaní rozdelenia dotáci</w:t>
      </w:r>
      <w:r w:rsidR="00E820CC" w:rsidRPr="00AF030B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 poskytnut</w:t>
      </w:r>
      <w:r w:rsidR="00E820CC" w:rsidRPr="00AF030B">
        <w:rPr>
          <w:rFonts w:asciiTheme="minorHAnsi" w:hAnsiTheme="minorHAnsi" w:cs="Arial"/>
          <w:color w:val="000000" w:themeColor="text1"/>
          <w:sz w:val="22"/>
          <w:szCs w:val="22"/>
        </w:rPr>
        <w:t>ej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F04E0F"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>univerzite na rok 201</w:t>
      </w:r>
      <w:r w:rsidR="00A853A2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 v kategórii tovary a ďalšie služby sa prednostne z celkového </w:t>
      </w:r>
      <w:r w:rsidRPr="00C5309B">
        <w:rPr>
          <w:rFonts w:asciiTheme="minorHAnsi" w:hAnsiTheme="minorHAnsi" w:cs="Arial"/>
          <w:color w:val="000000" w:themeColor="text1"/>
          <w:sz w:val="22"/>
          <w:szCs w:val="22"/>
        </w:rPr>
        <w:t xml:space="preserve">objemu </w:t>
      </w:r>
      <w:r w:rsidR="00640A97" w:rsidRPr="00C5309B">
        <w:rPr>
          <w:rFonts w:asciiTheme="minorHAnsi" w:hAnsiTheme="minorHAnsi" w:cs="Arial"/>
          <w:color w:val="000000" w:themeColor="text1"/>
          <w:sz w:val="22"/>
          <w:szCs w:val="22"/>
        </w:rPr>
        <w:t>1 460</w:t>
      </w:r>
      <w:r w:rsidR="00EB0994" w:rsidRPr="00C5309B">
        <w:rPr>
          <w:rFonts w:asciiTheme="minorHAnsi" w:hAnsiTheme="minorHAnsi" w:cs="Arial"/>
          <w:color w:val="000000" w:themeColor="text1"/>
          <w:sz w:val="22"/>
          <w:szCs w:val="22"/>
        </w:rPr>
        <w:t xml:space="preserve"> 897 </w:t>
      </w:r>
      <w:r w:rsidR="00A61F6C" w:rsidRPr="00AF030B">
        <w:rPr>
          <w:rFonts w:asciiTheme="minorHAnsi" w:hAnsiTheme="minorHAnsi" w:cs="Arial"/>
          <w:color w:val="000000" w:themeColor="text1"/>
          <w:sz w:val="22"/>
          <w:szCs w:val="22"/>
        </w:rPr>
        <w:t>Eur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 vyčlenili f</w:t>
      </w:r>
      <w:r w:rsidR="00A61F6C" w:rsidRPr="00AF030B">
        <w:rPr>
          <w:rFonts w:asciiTheme="minorHAnsi" w:hAnsiTheme="minorHAnsi" w:cs="Arial"/>
          <w:color w:val="000000" w:themeColor="text1"/>
          <w:sz w:val="22"/>
          <w:szCs w:val="22"/>
        </w:rPr>
        <w:t>inančné prostriedky na priority v univerzitných fondoch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 a na zabezpečenie základnej prevádzky univerzity. Plnenie prioritných úloh sa priebežne vyhodnocovalo z hľadiska vecného i finančného plnenia.</w:t>
      </w:r>
      <w:r w:rsidRPr="00AF030B" w:rsidDel="003759F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0C1580" w:rsidRPr="004A20AB" w:rsidRDefault="000C1580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C13FB7" w:rsidRDefault="00C13FB7" w:rsidP="007E3286">
      <w:pPr>
        <w:jc w:val="both"/>
        <w:rPr>
          <w:rFonts w:asciiTheme="minorHAnsi" w:hAnsiTheme="minorHAnsi" w:cs="Arial"/>
          <w:b/>
          <w:sz w:val="24"/>
          <w:szCs w:val="24"/>
        </w:rPr>
      </w:pPr>
    </w:p>
    <w:p w:rsidR="00F36754" w:rsidRPr="008429A1" w:rsidRDefault="001C5703" w:rsidP="007E32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1464E2">
        <w:rPr>
          <w:rFonts w:asciiTheme="minorHAnsi" w:hAnsiTheme="minorHAnsi" w:cs="Arial"/>
          <w:b/>
          <w:sz w:val="24"/>
          <w:szCs w:val="24"/>
        </w:rPr>
        <w:t>2.</w:t>
      </w:r>
      <w:r w:rsidR="00FF24D3" w:rsidRPr="001464E2">
        <w:rPr>
          <w:rFonts w:asciiTheme="minorHAnsi" w:hAnsiTheme="minorHAnsi" w:cs="Arial"/>
          <w:b/>
          <w:sz w:val="24"/>
          <w:szCs w:val="24"/>
        </w:rPr>
        <w:t>6</w:t>
      </w:r>
      <w:r w:rsidRPr="001464E2">
        <w:rPr>
          <w:rFonts w:asciiTheme="minorHAnsi" w:hAnsiTheme="minorHAnsi" w:cs="Arial"/>
          <w:b/>
          <w:sz w:val="24"/>
          <w:szCs w:val="24"/>
        </w:rPr>
        <w:t xml:space="preserve">  </w:t>
      </w:r>
      <w:r w:rsidR="00C64958" w:rsidRPr="001464E2">
        <w:rPr>
          <w:rFonts w:asciiTheme="minorHAnsi" w:hAnsiTheme="minorHAnsi" w:cs="Arial"/>
          <w:b/>
          <w:sz w:val="24"/>
          <w:szCs w:val="24"/>
        </w:rPr>
        <w:t>M</w:t>
      </w:r>
      <w:r w:rsidR="00BB0F27" w:rsidRPr="001464E2">
        <w:rPr>
          <w:rFonts w:asciiTheme="minorHAnsi" w:hAnsiTheme="minorHAnsi" w:cs="Arial"/>
          <w:b/>
          <w:sz w:val="24"/>
          <w:szCs w:val="24"/>
        </w:rPr>
        <w:t>ajetok univerzity</w:t>
      </w:r>
    </w:p>
    <w:p w:rsidR="00C64958" w:rsidRPr="004A20AB" w:rsidRDefault="00C64958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10BD2" w:rsidRPr="002E2A7F" w:rsidRDefault="00710BD2" w:rsidP="00710BD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E2A7F">
        <w:rPr>
          <w:rFonts w:asciiTheme="minorHAnsi" w:hAnsiTheme="minorHAnsi" w:cs="Arial"/>
          <w:color w:val="000000" w:themeColor="text1"/>
          <w:sz w:val="22"/>
          <w:szCs w:val="22"/>
        </w:rPr>
        <w:t>Hodnota dlhodobého majetku Trnavskej univerzity v obstarávacej cene k 31.12.2019 predstavovala 39 265 825 Eur. Univerzita vlastnila a evidovala k 31.12.2019 celkom 11 pozemkov, 7 budov</w:t>
      </w:r>
      <w:r w:rsidR="00182A1A" w:rsidRPr="002E2A7F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Pr="002E2A7F">
        <w:rPr>
          <w:rFonts w:asciiTheme="minorHAnsi" w:hAnsiTheme="minorHAnsi" w:cs="Arial"/>
          <w:color w:val="000000" w:themeColor="text1"/>
          <w:sz w:val="22"/>
          <w:szCs w:val="22"/>
        </w:rPr>
        <w:t xml:space="preserve"> 1 byt.</w:t>
      </w:r>
    </w:p>
    <w:p w:rsidR="00710BD2" w:rsidRPr="002E2A7F" w:rsidRDefault="00710BD2" w:rsidP="00710BD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E2A7F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 Všetky pozemky a budovy s</w:t>
      </w:r>
      <w:r w:rsidR="000C53B6" w:rsidRPr="002E2A7F">
        <w:rPr>
          <w:rFonts w:asciiTheme="minorHAnsi" w:hAnsiTheme="minorHAnsi" w:cs="Arial"/>
          <w:color w:val="000000" w:themeColor="text1"/>
          <w:sz w:val="22"/>
          <w:szCs w:val="22"/>
        </w:rPr>
        <w:t>a nachádzajú</w:t>
      </w:r>
      <w:r w:rsidRPr="002E2A7F">
        <w:rPr>
          <w:rFonts w:asciiTheme="minorHAnsi" w:hAnsiTheme="minorHAnsi" w:cs="Arial"/>
          <w:color w:val="000000" w:themeColor="text1"/>
          <w:sz w:val="22"/>
          <w:szCs w:val="22"/>
        </w:rPr>
        <w:t xml:space="preserve"> v katastri mesta Trnava. Nehnuteľný majetok univerzity t. j. budovy, stavby a pozemky mali  spolu k 31.12.2019 obstarávaciu cenu 27 948 </w:t>
      </w:r>
      <w:r w:rsidR="00C1116F" w:rsidRPr="002E2A7F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2E2A7F">
        <w:rPr>
          <w:rFonts w:asciiTheme="minorHAnsi" w:hAnsiTheme="minorHAnsi" w:cs="Arial"/>
          <w:color w:val="000000" w:themeColor="text1"/>
          <w:sz w:val="22"/>
          <w:szCs w:val="22"/>
        </w:rPr>
        <w:t xml:space="preserve">729 </w:t>
      </w:r>
      <w:r w:rsidR="00C1116F" w:rsidRPr="002E2A7F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2E2A7F">
        <w:rPr>
          <w:rFonts w:asciiTheme="minorHAnsi" w:hAnsiTheme="minorHAnsi" w:cs="Arial"/>
          <w:color w:val="000000" w:themeColor="text1"/>
          <w:sz w:val="22"/>
          <w:szCs w:val="22"/>
        </w:rPr>
        <w:t>Eur, čo je navýšenie o 3 000 Eur oproti roku 2018.</w:t>
      </w:r>
    </w:p>
    <w:p w:rsidR="00710BD2" w:rsidRPr="002E2A7F" w:rsidRDefault="00710BD2" w:rsidP="00710BD2">
      <w:pPr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10BD2" w:rsidRPr="002E2A7F" w:rsidRDefault="00710BD2" w:rsidP="00710BD2">
      <w:pPr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E2A7F">
        <w:rPr>
          <w:rFonts w:asciiTheme="minorHAnsi" w:hAnsiTheme="minorHAnsi" w:cs="Arial"/>
          <w:color w:val="000000" w:themeColor="text1"/>
          <w:sz w:val="22"/>
          <w:szCs w:val="22"/>
        </w:rPr>
        <w:t>Vývoj stavu majetku k 31.12.2019 je uvedený v tabuľke č. 6.</w:t>
      </w:r>
    </w:p>
    <w:p w:rsidR="00710BD2" w:rsidRPr="002E2A7F" w:rsidRDefault="00710BD2" w:rsidP="00710BD2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710BD2" w:rsidRPr="002E2A7F" w:rsidRDefault="00710BD2" w:rsidP="00710BD2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2E2A7F">
        <w:rPr>
          <w:rFonts w:asciiTheme="minorHAnsi" w:hAnsiTheme="minorHAnsi" w:cs="Arial"/>
          <w:i/>
          <w:color w:val="000000" w:themeColor="text1"/>
          <w:sz w:val="22"/>
          <w:szCs w:val="22"/>
        </w:rPr>
        <w:t>Tabuľka č. 6  (v Eur</w:t>
      </w:r>
      <w:r w:rsidR="000C53B6" w:rsidRPr="002E2A7F">
        <w:rPr>
          <w:rFonts w:asciiTheme="minorHAnsi" w:hAnsiTheme="minorHAnsi" w:cs="Arial" w:hint="cs"/>
          <w:i/>
          <w:color w:val="000000" w:themeColor="text1"/>
          <w:sz w:val="22"/>
          <w:szCs w:val="22"/>
          <w:rtl/>
        </w:rPr>
        <w:t>(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3417"/>
        <w:gridCol w:w="2268"/>
        <w:gridCol w:w="2296"/>
      </w:tblGrid>
      <w:tr w:rsidR="002E2A7F" w:rsidRPr="002E2A7F" w:rsidTr="000C53B6">
        <w:trPr>
          <w:trHeight w:val="312"/>
          <w:jc w:val="center"/>
        </w:trPr>
        <w:tc>
          <w:tcPr>
            <w:tcW w:w="4248" w:type="dxa"/>
            <w:gridSpan w:val="2"/>
            <w:shd w:val="clear" w:color="auto" w:fill="92D050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Druh majetku</w:t>
            </w:r>
          </w:p>
        </w:tc>
        <w:tc>
          <w:tcPr>
            <w:tcW w:w="2268" w:type="dxa"/>
            <w:shd w:val="clear" w:color="auto" w:fill="92D050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Obstarávacia cena</w:t>
            </w:r>
          </w:p>
        </w:tc>
        <w:tc>
          <w:tcPr>
            <w:tcW w:w="2296" w:type="dxa"/>
            <w:shd w:val="clear" w:color="auto" w:fill="92D050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Zostatková cena</w:t>
            </w:r>
          </w:p>
        </w:tc>
      </w:tr>
      <w:tr w:rsidR="002E2A7F" w:rsidRPr="002E2A7F" w:rsidTr="000C53B6">
        <w:trPr>
          <w:trHeight w:val="312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z toho</w:t>
            </w:r>
          </w:p>
        </w:tc>
        <w:tc>
          <w:tcPr>
            <w:tcW w:w="3417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softvér a ost</w:t>
            </w:r>
            <w:r w:rsidR="000C53B6"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 xml:space="preserve">atný </w:t>
            </w: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nehmot</w:t>
            </w:r>
            <w:r w:rsidR="000C53B6"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 xml:space="preserve">ný </w:t>
            </w: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majetok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3 460 248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28 859</w:t>
            </w:r>
          </w:p>
        </w:tc>
      </w:tr>
      <w:tr w:rsidR="002E2A7F" w:rsidRPr="002E2A7F" w:rsidTr="000C53B6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 </w:t>
            </w:r>
          </w:p>
        </w:tc>
        <w:tc>
          <w:tcPr>
            <w:tcW w:w="3417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budovy a stavby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27 606 411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19 268 350</w:t>
            </w:r>
          </w:p>
        </w:tc>
      </w:tr>
      <w:tr w:rsidR="002E2A7F" w:rsidRPr="002E2A7F" w:rsidTr="000C53B6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 </w:t>
            </w:r>
          </w:p>
        </w:tc>
        <w:tc>
          <w:tcPr>
            <w:tcW w:w="3417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prístroje a zariadenia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5 948 681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397 494</w:t>
            </w:r>
          </w:p>
        </w:tc>
      </w:tr>
      <w:tr w:rsidR="002E2A7F" w:rsidRPr="002E2A7F" w:rsidTr="000C53B6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 </w:t>
            </w:r>
          </w:p>
        </w:tc>
        <w:tc>
          <w:tcPr>
            <w:tcW w:w="3417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dopravné prostriedky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160 069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7 496</w:t>
            </w:r>
          </w:p>
        </w:tc>
      </w:tr>
      <w:tr w:rsidR="002E2A7F" w:rsidRPr="002E2A7F" w:rsidTr="000C53B6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 </w:t>
            </w:r>
          </w:p>
        </w:tc>
        <w:tc>
          <w:tcPr>
            <w:tcW w:w="3417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drobný dlhodobý majetok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949 963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0</w:t>
            </w:r>
          </w:p>
        </w:tc>
      </w:tr>
      <w:tr w:rsidR="002E2A7F" w:rsidRPr="002E2A7F" w:rsidTr="000C53B6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3417" w:type="dxa"/>
            <w:shd w:val="clear" w:color="000000" w:fill="EAF1DD"/>
            <w:noWrap/>
            <w:vAlign w:val="center"/>
          </w:tcPr>
          <w:p w:rsidR="00710BD2" w:rsidRPr="002E2A7F" w:rsidRDefault="000C53B6" w:rsidP="001D331D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o</w:t>
            </w:r>
            <w:r w:rsidR="00710BD2"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statný dlh</w:t>
            </w: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 xml:space="preserve">odobý </w:t>
            </w:r>
            <w:r w:rsidR="00710BD2"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hmotný majetok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54 083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52 344</w:t>
            </w:r>
          </w:p>
        </w:tc>
      </w:tr>
      <w:tr w:rsidR="002E2A7F" w:rsidRPr="002E2A7F" w:rsidTr="000C53B6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 </w:t>
            </w:r>
          </w:p>
        </w:tc>
        <w:tc>
          <w:tcPr>
            <w:tcW w:w="3417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pozemky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342 318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342 318</w:t>
            </w:r>
          </w:p>
        </w:tc>
      </w:tr>
      <w:tr w:rsidR="002E2A7F" w:rsidRPr="002E2A7F" w:rsidTr="000C53B6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 </w:t>
            </w:r>
          </w:p>
        </w:tc>
        <w:tc>
          <w:tcPr>
            <w:tcW w:w="3417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umelecké diela a zbierky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112 880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112 880</w:t>
            </w:r>
          </w:p>
        </w:tc>
      </w:tr>
      <w:tr w:rsidR="002E2A7F" w:rsidRPr="002E2A7F" w:rsidTr="000C53B6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 </w:t>
            </w:r>
          </w:p>
        </w:tc>
        <w:tc>
          <w:tcPr>
            <w:tcW w:w="3417" w:type="dxa"/>
            <w:shd w:val="clear" w:color="000000" w:fill="EAF1DD"/>
            <w:noWrap/>
            <w:vAlign w:val="center"/>
            <w:hideMark/>
          </w:tcPr>
          <w:p w:rsidR="00710BD2" w:rsidRPr="002E2A7F" w:rsidRDefault="00710BD2" w:rsidP="001D331D">
            <w:pP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nezaradené investície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631 172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color w:val="000000" w:themeColor="text1"/>
                <w:lang w:eastAsia="sk-SK"/>
              </w:rPr>
              <w:t>631 172</w:t>
            </w:r>
          </w:p>
        </w:tc>
      </w:tr>
      <w:tr w:rsidR="002E2A7F" w:rsidRPr="002E2A7F" w:rsidTr="000C53B6">
        <w:trPr>
          <w:trHeight w:val="300"/>
          <w:jc w:val="center"/>
        </w:trPr>
        <w:tc>
          <w:tcPr>
            <w:tcW w:w="4248" w:type="dxa"/>
            <w:gridSpan w:val="2"/>
            <w:shd w:val="clear" w:color="auto" w:fill="00B0F0"/>
            <w:noWrap/>
            <w:vAlign w:val="center"/>
            <w:hideMark/>
          </w:tcPr>
          <w:p w:rsidR="00710BD2" w:rsidRPr="002E2A7F" w:rsidRDefault="00710BD2" w:rsidP="001D331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Dlhodobý majetok spolu</w:t>
            </w:r>
          </w:p>
        </w:tc>
        <w:tc>
          <w:tcPr>
            <w:tcW w:w="2268" w:type="dxa"/>
            <w:shd w:val="clear" w:color="auto" w:fill="00B0F0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39 265 825</w:t>
            </w:r>
          </w:p>
        </w:tc>
        <w:tc>
          <w:tcPr>
            <w:tcW w:w="2296" w:type="dxa"/>
            <w:shd w:val="clear" w:color="auto" w:fill="00B0F0"/>
            <w:noWrap/>
            <w:vAlign w:val="center"/>
          </w:tcPr>
          <w:p w:rsidR="00710BD2" w:rsidRPr="002E2A7F" w:rsidRDefault="00710BD2" w:rsidP="001D331D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 w:rsidRPr="002E2A7F"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20 840 913</w:t>
            </w:r>
          </w:p>
        </w:tc>
      </w:tr>
    </w:tbl>
    <w:p w:rsidR="00710BD2" w:rsidRPr="007E3286" w:rsidRDefault="00710BD2" w:rsidP="00710BD2">
      <w:pPr>
        <w:ind w:left="2124" w:firstLine="708"/>
        <w:jc w:val="center"/>
        <w:rPr>
          <w:rFonts w:ascii="Arial" w:hAnsi="Arial" w:cs="Arial"/>
          <w:i/>
          <w:color w:val="000000" w:themeColor="text1"/>
          <w:rtl/>
        </w:rPr>
      </w:pPr>
      <w:r w:rsidRPr="007E3286">
        <w:rPr>
          <w:rFonts w:ascii="Arial" w:hAnsi="Arial" w:cs="Arial"/>
          <w:i/>
          <w:color w:val="000000" w:themeColor="text1"/>
        </w:rPr>
        <w:t xml:space="preserve">         </w:t>
      </w:r>
      <w:r w:rsidRPr="007E3286">
        <w:rPr>
          <w:rFonts w:ascii="Arial" w:hAnsi="Arial" w:cs="Arial"/>
          <w:i/>
          <w:color w:val="000000" w:themeColor="text1"/>
        </w:rPr>
        <w:tab/>
      </w:r>
      <w:r w:rsidRPr="007E3286">
        <w:rPr>
          <w:rFonts w:ascii="Arial" w:hAnsi="Arial" w:cs="Arial"/>
          <w:i/>
          <w:color w:val="000000" w:themeColor="text1"/>
        </w:rPr>
        <w:tab/>
      </w:r>
      <w:r w:rsidRPr="007E3286">
        <w:rPr>
          <w:rFonts w:ascii="Arial" w:hAnsi="Arial" w:cs="Arial"/>
          <w:i/>
          <w:color w:val="000000" w:themeColor="text1"/>
        </w:rPr>
        <w:tab/>
        <w:t xml:space="preserve">         </w:t>
      </w:r>
    </w:p>
    <w:p w:rsidR="00710BD2" w:rsidRPr="004A20AB" w:rsidRDefault="00710BD2" w:rsidP="00710BD2">
      <w:pPr>
        <w:rPr>
          <w:rFonts w:asciiTheme="minorHAnsi" w:hAnsiTheme="minorHAnsi" w:cs="Arial"/>
          <w:i/>
          <w:color w:val="000000" w:themeColor="text1"/>
          <w:sz w:val="22"/>
          <w:szCs w:val="22"/>
          <w:rtl/>
        </w:rPr>
      </w:pPr>
    </w:p>
    <w:p w:rsidR="00710BD2" w:rsidRPr="002E2A7F" w:rsidRDefault="00710BD2" w:rsidP="00710BD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E2A7F">
        <w:rPr>
          <w:rFonts w:asciiTheme="minorHAnsi" w:hAnsiTheme="minorHAnsi" w:cs="Arial"/>
          <w:color w:val="000000" w:themeColor="text1"/>
          <w:sz w:val="22"/>
          <w:szCs w:val="22"/>
        </w:rPr>
        <w:t xml:space="preserve">Okrem dlhodobého majetku eviduje Trnavská univerzita v podsúvahovej evidencii aj drobný majetok s dobou životnosti nad 1 rok v celkovej hodnote 4 066 950 Eur. Súčasťou obstarávacej ceny drobného majetku je aj majetok vo výpožičke v celkovej hodnote 200 397 Eur.     </w:t>
      </w:r>
    </w:p>
    <w:p w:rsidR="00710BD2" w:rsidRPr="002E2A7F" w:rsidRDefault="00710BD2" w:rsidP="00710BD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E2A7F">
        <w:rPr>
          <w:rFonts w:asciiTheme="minorHAnsi" w:hAnsiTheme="minorHAnsi" w:cs="Arial"/>
          <w:color w:val="000000" w:themeColor="text1"/>
          <w:sz w:val="22"/>
          <w:szCs w:val="22"/>
        </w:rPr>
        <w:t xml:space="preserve">Drobný majetok evidovaný v podsúvahovej evidencii podlieha inventarizácii majetku univerzity. </w:t>
      </w:r>
    </w:p>
    <w:p w:rsidR="00710BD2" w:rsidRPr="00DD4F81" w:rsidRDefault="00710BD2" w:rsidP="00710BD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E2A7F">
        <w:rPr>
          <w:rFonts w:asciiTheme="minorHAnsi" w:hAnsiTheme="minorHAnsi" w:cs="Arial"/>
          <w:color w:val="000000" w:themeColor="text1"/>
          <w:sz w:val="22"/>
          <w:szCs w:val="22"/>
        </w:rPr>
        <w:t xml:space="preserve">V roku 2019 </w:t>
      </w:r>
      <w:r w:rsidRPr="00DD4F81">
        <w:rPr>
          <w:rFonts w:asciiTheme="minorHAnsi" w:hAnsiTheme="minorHAnsi" w:cs="Arial"/>
          <w:color w:val="000000" w:themeColor="text1"/>
          <w:sz w:val="22"/>
          <w:szCs w:val="22"/>
        </w:rPr>
        <w:t xml:space="preserve">bol zaradený do užívania a zaevidovaný dlhodobý majetok v celkovej hodnote   269 852 Eur. Tento prírastok tvoril nákup mikroskopu, výpočtovej techniky, informačné technológie. V roku 2019 Trnavská univerzita realizovala nákup majetku prevažne  z vlastných zdrojov.  </w:t>
      </w:r>
    </w:p>
    <w:p w:rsidR="008B2511" w:rsidRDefault="00710BD2" w:rsidP="00710BD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B0237">
        <w:rPr>
          <w:rFonts w:asciiTheme="minorHAnsi" w:hAnsiTheme="minorHAnsi" w:cs="Arial"/>
          <w:color w:val="000000" w:themeColor="text1"/>
          <w:sz w:val="22"/>
          <w:szCs w:val="22"/>
        </w:rPr>
        <w:t xml:space="preserve">Z evidencie bol vyradený majetok v celkovej </w:t>
      </w:r>
      <w:r w:rsidRPr="00F74954">
        <w:rPr>
          <w:rFonts w:asciiTheme="minorHAnsi" w:hAnsiTheme="minorHAnsi" w:cs="Arial"/>
          <w:color w:val="000000" w:themeColor="text1"/>
          <w:sz w:val="22"/>
          <w:szCs w:val="22"/>
        </w:rPr>
        <w:t xml:space="preserve">hodnote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97 7</w:t>
      </w:r>
      <w:r w:rsidRPr="00E36F78">
        <w:rPr>
          <w:rFonts w:asciiTheme="minorHAnsi" w:hAnsiTheme="minorHAnsi" w:cs="Arial"/>
          <w:sz w:val="22"/>
          <w:szCs w:val="22"/>
        </w:rPr>
        <w:t>16 Eur</w:t>
      </w:r>
      <w:r w:rsidRPr="008B0237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8B2511" w:rsidRDefault="008B2511" w:rsidP="00710BD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10BD2" w:rsidRPr="007C6E03" w:rsidRDefault="00710BD2" w:rsidP="00710BD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 bola vykonaná inventarizácia majetku, záväzkov a pohľadávok univerzity. Zistené drobné inventarizačné rozdiely z dokladovej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inventarizácie boli na návrh inventarizačnej komisie zúčtované do účtovného obdobia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710BD2" w:rsidRPr="007C6E03" w:rsidRDefault="00710BD2" w:rsidP="00710BD2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10BD2" w:rsidRPr="007C6E03" w:rsidRDefault="00710BD2" w:rsidP="00710BD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Ochrana hnuteľného a nehnuteľného majetku voči škodám na majetku bola zabezpečená poistením majetku prostredníctvom zmluvy na poistenie majetku s platnosťou pre všetky budovy vo vlastníctve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Trnavskej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v Trnave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a v zmluve špecifikovaný nehnuteľný majetok. </w:t>
      </w:r>
    </w:p>
    <w:p w:rsidR="00710BD2" w:rsidRPr="007C6E03" w:rsidRDefault="00710BD2" w:rsidP="00710BD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Dopravné prostriedky boli chránené proti škodám flotilovým povinným zmluvným poistením a flotilovým havarijným poistením na všetky motorové vozidlá univerzity. </w:t>
      </w:r>
    </w:p>
    <w:p w:rsidR="00710BD2" w:rsidRPr="004A20AB" w:rsidRDefault="00710BD2" w:rsidP="00710BD2">
      <w:pPr>
        <w:tabs>
          <w:tab w:val="left" w:pos="1884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710BD2" w:rsidRDefault="00710BD2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256B2" w:rsidRDefault="00A256B2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256B2" w:rsidRDefault="00A256B2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256B2" w:rsidRDefault="00A256B2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B336E" w:rsidRPr="004902DC" w:rsidRDefault="00800C37" w:rsidP="007C6E03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4902DC">
        <w:rPr>
          <w:rFonts w:asciiTheme="minorHAnsi" w:hAnsiTheme="minorHAnsi" w:cs="Arial"/>
          <w:b/>
          <w:color w:val="000000" w:themeColor="text1"/>
          <w:sz w:val="24"/>
          <w:szCs w:val="24"/>
        </w:rPr>
        <w:lastRenderedPageBreak/>
        <w:t>2.7</w:t>
      </w:r>
      <w:r w:rsidR="00075D17" w:rsidRPr="004902D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Investičné zámery</w:t>
      </w:r>
      <w:r w:rsidR="003638F9" w:rsidRPr="004902D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univerzity</w:t>
      </w:r>
    </w:p>
    <w:p w:rsidR="00E82B8E" w:rsidRPr="00E73E79" w:rsidRDefault="00E82B8E" w:rsidP="004A20AB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257DF" w:rsidRPr="003257DF" w:rsidRDefault="003257DF" w:rsidP="00147BD1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257DF">
        <w:rPr>
          <w:rFonts w:asciiTheme="minorHAnsi" w:hAnsiTheme="minorHAnsi" w:cstheme="minorHAnsi"/>
          <w:sz w:val="22"/>
          <w:szCs w:val="22"/>
        </w:rPr>
        <w:t xml:space="preserve">V rámci investičných aktivít univerzity v roku 2019 bola hlavnou investičnou akciou stavba „Riešenie havarijného stavu a rekonštrukcia budovy </w:t>
      </w:r>
      <w:proofErr w:type="spellStart"/>
      <w:r w:rsidRPr="003257DF">
        <w:rPr>
          <w:rFonts w:asciiTheme="minorHAnsi" w:hAnsiTheme="minorHAnsi" w:cstheme="minorHAnsi"/>
          <w:sz w:val="22"/>
          <w:szCs w:val="22"/>
        </w:rPr>
        <w:t>Adalbertínum</w:t>
      </w:r>
      <w:proofErr w:type="spellEnd"/>
      <w:r w:rsidRPr="003257DF">
        <w:rPr>
          <w:rFonts w:asciiTheme="minorHAnsi" w:hAnsiTheme="minorHAnsi" w:cstheme="minorHAnsi"/>
          <w:sz w:val="22"/>
          <w:szCs w:val="22"/>
        </w:rPr>
        <w:t xml:space="preserve"> (1. etapa) - strecha“ a stavba „Rekonštrukcia objektu </w:t>
      </w:r>
      <w:proofErr w:type="spellStart"/>
      <w:r w:rsidRPr="003257DF">
        <w:rPr>
          <w:rFonts w:asciiTheme="minorHAnsi" w:hAnsiTheme="minorHAnsi" w:cstheme="minorHAnsi"/>
          <w:sz w:val="22"/>
          <w:szCs w:val="22"/>
        </w:rPr>
        <w:t>TVU</w:t>
      </w:r>
      <w:proofErr w:type="spellEnd"/>
      <w:r w:rsidRPr="003257DF">
        <w:rPr>
          <w:rFonts w:asciiTheme="minorHAnsi" w:hAnsiTheme="minorHAnsi" w:cstheme="minorHAnsi"/>
          <w:sz w:val="22"/>
          <w:szCs w:val="22"/>
        </w:rPr>
        <w:t>, Kollárova ul., Trnava“ (budova bývalého Kina Sloboda), ktoré boli financované v rámci zmluvy o poskytnutí dotácie zo štátneho rozpočtu pridelených Ministerstvom školstva, vedy, výskumu a športu SR.</w:t>
      </w:r>
    </w:p>
    <w:p w:rsidR="003257DF" w:rsidRDefault="003257DF" w:rsidP="00627BBA">
      <w:pPr>
        <w:spacing w:line="276" w:lineRule="auto"/>
        <w:jc w:val="both"/>
      </w:pP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627BBA">
      <w:pPr>
        <w:tabs>
          <w:tab w:val="left" w:pos="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i/>
          <w:sz w:val="22"/>
          <w:szCs w:val="22"/>
          <w:u w:val="single"/>
        </w:rPr>
        <w:t>Investičná akcia evidovaná v registri investícií MŠ</w:t>
      </w:r>
      <w:r w:rsidR="00A36AC8">
        <w:rPr>
          <w:rFonts w:ascii="Calibri" w:hAnsi="Calibri" w:cs="Calibri"/>
          <w:i/>
          <w:sz w:val="22"/>
          <w:szCs w:val="22"/>
          <w:u w:val="single"/>
        </w:rPr>
        <w:t xml:space="preserve">VVaŠ </w:t>
      </w:r>
      <w:r w:rsidRPr="00627BBA">
        <w:rPr>
          <w:rFonts w:ascii="Calibri" w:hAnsi="Calibri" w:cs="Calibri"/>
          <w:i/>
          <w:sz w:val="22"/>
          <w:szCs w:val="22"/>
          <w:u w:val="single"/>
        </w:rPr>
        <w:t xml:space="preserve"> SR </w:t>
      </w:r>
      <w:r w:rsidRPr="00627BBA">
        <w:rPr>
          <w:rFonts w:ascii="Calibri" w:hAnsi="Calibri" w:cs="Calibri"/>
          <w:sz w:val="22"/>
          <w:szCs w:val="22"/>
        </w:rPr>
        <w:t xml:space="preserve"> </w:t>
      </w: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27BBA">
        <w:rPr>
          <w:rFonts w:ascii="Calibri" w:hAnsi="Calibri" w:cs="Calibri"/>
          <w:b/>
          <w:sz w:val="22"/>
          <w:szCs w:val="22"/>
        </w:rPr>
        <w:t xml:space="preserve">Riešenie havarijného stavu a rekonštrukcia budovy </w:t>
      </w:r>
      <w:proofErr w:type="spellStart"/>
      <w:r w:rsidRPr="00627BBA">
        <w:rPr>
          <w:rFonts w:ascii="Calibri" w:hAnsi="Calibri" w:cs="Calibri"/>
          <w:b/>
          <w:sz w:val="22"/>
          <w:szCs w:val="22"/>
        </w:rPr>
        <w:t>Adalbertínum</w:t>
      </w:r>
      <w:proofErr w:type="spellEnd"/>
      <w:r w:rsidRPr="00627BBA">
        <w:rPr>
          <w:rFonts w:ascii="Calibri" w:hAnsi="Calibri" w:cs="Calibri"/>
          <w:b/>
          <w:sz w:val="22"/>
          <w:szCs w:val="22"/>
        </w:rPr>
        <w:t xml:space="preserve"> (1. etapa) - strecha:</w:t>
      </w: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257DF" w:rsidRPr="003257DF" w:rsidRDefault="003257DF" w:rsidP="00147BD1">
      <w:pPr>
        <w:pStyle w:val="PredformtovanHTML"/>
        <w:spacing w:after="12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257DF">
        <w:rPr>
          <w:rFonts w:asciiTheme="minorHAnsi" w:hAnsiTheme="minorHAnsi" w:cstheme="minorHAnsi"/>
          <w:sz w:val="22"/>
          <w:szCs w:val="22"/>
        </w:rPr>
        <w:t>Na základe projektovej dokumentácie pre stavebné povolenie predloženej na stavebný úrad v Trnave spolu s ďalšími dokumentami bolo dňa 14. januára 2019 vydané stavebné povolenie č.</w:t>
      </w:r>
      <w:r w:rsidR="00094BA5" w:rsidRPr="003257D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257DF">
        <w:rPr>
          <w:rFonts w:asciiTheme="minorHAnsi" w:hAnsiTheme="minorHAnsi" w:cstheme="minorHAnsi"/>
          <w:sz w:val="22"/>
          <w:szCs w:val="22"/>
        </w:rPr>
        <w:t>OSaŽP</w:t>
      </w:r>
      <w:proofErr w:type="spellEnd"/>
      <w:r w:rsidRPr="003257DF">
        <w:rPr>
          <w:rFonts w:asciiTheme="minorHAnsi" w:hAnsiTheme="minorHAnsi" w:cstheme="minorHAnsi"/>
          <w:sz w:val="22"/>
          <w:szCs w:val="22"/>
        </w:rPr>
        <w:t>/878/2211/2019/</w:t>
      </w:r>
      <w:proofErr w:type="spellStart"/>
      <w:r w:rsidRPr="003257DF">
        <w:rPr>
          <w:rFonts w:asciiTheme="minorHAnsi" w:hAnsiTheme="minorHAnsi" w:cstheme="minorHAnsi"/>
          <w:sz w:val="22"/>
          <w:szCs w:val="22"/>
        </w:rPr>
        <w:t>Šm</w:t>
      </w:r>
      <w:proofErr w:type="spellEnd"/>
      <w:r w:rsidRPr="003257DF">
        <w:rPr>
          <w:rFonts w:asciiTheme="minorHAnsi" w:hAnsiTheme="minorHAnsi" w:cstheme="minorHAnsi"/>
          <w:sz w:val="22"/>
          <w:szCs w:val="22"/>
        </w:rPr>
        <w:t>. Následne univerzita formou verejnej súťaže v súlade so zákonom č.</w:t>
      </w:r>
      <w:r w:rsidR="009D10EA" w:rsidRPr="003257DF">
        <w:rPr>
          <w:rFonts w:asciiTheme="minorHAnsi" w:hAnsiTheme="minorHAnsi" w:cstheme="minorHAnsi"/>
          <w:sz w:val="22"/>
          <w:szCs w:val="22"/>
        </w:rPr>
        <w:t> </w:t>
      </w:r>
      <w:r w:rsidRPr="003257DF">
        <w:rPr>
          <w:rFonts w:asciiTheme="minorHAnsi" w:hAnsiTheme="minorHAnsi" w:cstheme="minorHAnsi"/>
          <w:sz w:val="22"/>
          <w:szCs w:val="22"/>
        </w:rPr>
        <w:t xml:space="preserve">343/2015 Z. z. o verejnom obstarávaní a o zmene a doplnení niektorých zákonov v znení neskorších predpisov (ďalej len „zákon o verejnom obstarávaní“) zabezpečila výber zhotoviteľa stavebných dodávok a prác predmetnej stavby. Víťazom verejnej súťaže sa stala spoločnosť </w:t>
      </w:r>
      <w:proofErr w:type="spellStart"/>
      <w:r w:rsidRPr="003257DF">
        <w:rPr>
          <w:rFonts w:asciiTheme="minorHAnsi" w:hAnsiTheme="minorHAnsi" w:cstheme="minorHAnsi"/>
          <w:sz w:val="22"/>
          <w:szCs w:val="22"/>
        </w:rPr>
        <w:t>INVEX</w:t>
      </w:r>
      <w:proofErr w:type="spellEnd"/>
      <w:r w:rsidRPr="003257DF">
        <w:rPr>
          <w:rFonts w:asciiTheme="minorHAnsi" w:hAnsiTheme="minorHAnsi" w:cstheme="minorHAnsi"/>
          <w:sz w:val="22"/>
          <w:szCs w:val="22"/>
        </w:rPr>
        <w:t>, s. r. o., Trnava, s ktorou univerzita uzatvorila Zmluvu o dielo č. 6/2019 zo dňa 29. júla 2019.</w:t>
      </w:r>
    </w:p>
    <w:p w:rsidR="003257DF" w:rsidRPr="003257DF" w:rsidRDefault="003257DF" w:rsidP="00147BD1">
      <w:pPr>
        <w:pStyle w:val="PredformtovanHTML"/>
        <w:spacing w:after="12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257DF">
        <w:rPr>
          <w:rFonts w:asciiTheme="minorHAnsi" w:hAnsiTheme="minorHAnsi" w:cstheme="minorHAnsi"/>
          <w:sz w:val="22"/>
          <w:szCs w:val="22"/>
        </w:rPr>
        <w:t xml:space="preserve">V rámci realizácie stavebných dodávok a prác boli vykonané demontážne a búracie práce strechy (krytina, klampiarske práce), oprava pôvodného pamiatkovo chráneného dreveného krovu, výmena strešného plášťa a klampiarskych výrobkov, úprava strešných ríms, úprava styku strechy s fasádou veže, osadenie nových strešných okien do horného plášťa strechy, úprava podlahy podkrovia a úprava stropu veže s osadením nového </w:t>
      </w:r>
      <w:proofErr w:type="spellStart"/>
      <w:r w:rsidRPr="003257DF">
        <w:rPr>
          <w:rFonts w:asciiTheme="minorHAnsi" w:hAnsiTheme="minorHAnsi" w:cstheme="minorHAnsi"/>
          <w:sz w:val="22"/>
          <w:szCs w:val="22"/>
        </w:rPr>
        <w:t>výlezu</w:t>
      </w:r>
      <w:proofErr w:type="spellEnd"/>
      <w:r w:rsidRPr="003257DF">
        <w:rPr>
          <w:rFonts w:asciiTheme="minorHAnsi" w:hAnsiTheme="minorHAnsi" w:cstheme="minorHAnsi"/>
          <w:sz w:val="22"/>
          <w:szCs w:val="22"/>
        </w:rPr>
        <w:t xml:space="preserve"> do podkrovia. V rámci tejto verejnej práce bol zrealizovaný aj nový aktívny bleskozvod. Všetky vyššie uvedené práce ako aj ďalšie nevyhnutné dodávky a práce boli zrealizované v zmysle stavebného povolenia a projektovej dokumentácie. Problematika súvisiaca so stavebnými prácami, časovým harmonogramom bola riešená na operatívnych poradách, resp. kontrolných dňoch stavby a zápismi v stavebnom denníku. </w:t>
      </w:r>
    </w:p>
    <w:p w:rsidR="003257DF" w:rsidRPr="003257DF" w:rsidRDefault="003257DF" w:rsidP="00147BD1">
      <w:pPr>
        <w:pStyle w:val="PredformtovanHTML"/>
        <w:spacing w:after="12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257DF">
        <w:rPr>
          <w:rFonts w:asciiTheme="minorHAnsi" w:hAnsiTheme="minorHAnsi" w:cstheme="minorHAnsi"/>
          <w:sz w:val="22"/>
          <w:szCs w:val="22"/>
        </w:rPr>
        <w:t xml:space="preserve">Po ukončení všetkých zmluvných dodávok a prác bola zrekonštruovaná strecha odovzdaná univerzite na základe preberacieho protokolu o odovzdaní a prevzatí verejnej práce </w:t>
      </w:r>
      <w:r w:rsidRPr="003257DF">
        <w:rPr>
          <w:rFonts w:asciiTheme="minorHAnsi" w:hAnsiTheme="minorHAnsi" w:cstheme="minorHAnsi"/>
          <w:sz w:val="22"/>
          <w:szCs w:val="22"/>
        </w:rPr>
        <w:br/>
        <w:t xml:space="preserve">č. 1/11/2019 zo dňa 19. novembra 2019. Následne univerzita v mesiaci december 2019 podala na príslušný stavebný úrad návrh na vydanie kolaudačného rozhodnutia. Kolaudačným rozhodnutím pod č. </w:t>
      </w:r>
      <w:proofErr w:type="spellStart"/>
      <w:r w:rsidRPr="003257DF">
        <w:rPr>
          <w:rFonts w:asciiTheme="minorHAnsi" w:hAnsiTheme="minorHAnsi" w:cstheme="minorHAnsi"/>
          <w:sz w:val="22"/>
          <w:szCs w:val="22"/>
        </w:rPr>
        <w:t>OSaŽP</w:t>
      </w:r>
      <w:proofErr w:type="spellEnd"/>
      <w:r w:rsidRPr="003257DF">
        <w:rPr>
          <w:rFonts w:asciiTheme="minorHAnsi" w:hAnsiTheme="minorHAnsi" w:cstheme="minorHAnsi"/>
          <w:sz w:val="22"/>
          <w:szCs w:val="22"/>
        </w:rPr>
        <w:t>/1454-5869/2020/</w:t>
      </w:r>
      <w:proofErr w:type="spellStart"/>
      <w:r w:rsidRPr="003257DF">
        <w:rPr>
          <w:rFonts w:asciiTheme="minorHAnsi" w:hAnsiTheme="minorHAnsi" w:cstheme="minorHAnsi"/>
          <w:sz w:val="22"/>
          <w:szCs w:val="22"/>
        </w:rPr>
        <w:t>Šm</w:t>
      </w:r>
      <w:proofErr w:type="spellEnd"/>
      <w:r w:rsidRPr="003257DF">
        <w:rPr>
          <w:rFonts w:asciiTheme="minorHAnsi" w:hAnsiTheme="minorHAnsi" w:cstheme="minorHAnsi"/>
          <w:sz w:val="22"/>
          <w:szCs w:val="22"/>
        </w:rPr>
        <w:t>, zo dňa 16. januára 2020 bolo povolené užívanie stavby, pričom toto rozhodnutie nadobudlo právoplatnosť dňa 04. februára 2020.</w:t>
      </w:r>
    </w:p>
    <w:p w:rsidR="003257DF" w:rsidRPr="003257DF" w:rsidRDefault="003257DF" w:rsidP="00147BD1">
      <w:pPr>
        <w:pStyle w:val="PredformtovanHTML"/>
        <w:spacing w:after="12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257DF">
        <w:rPr>
          <w:rFonts w:asciiTheme="minorHAnsi" w:hAnsiTheme="minorHAnsi" w:cstheme="minorHAnsi"/>
          <w:sz w:val="22"/>
          <w:szCs w:val="22"/>
        </w:rPr>
        <w:t>V priebehu realizácie rekonštrukčných prác strechy bol zabezpečený reštaurátorský výskum historických komínových telies v úrovni podkrovia, ktorý bude podkladom pre realizáciu reštaurátorských prác komínov v rámci II. etapy rekonštrukcie budovy.</w:t>
      </w:r>
    </w:p>
    <w:p w:rsidR="003257DF" w:rsidRPr="003257DF" w:rsidRDefault="003257DF" w:rsidP="00147BD1">
      <w:pPr>
        <w:pStyle w:val="PredformtovanHTML"/>
        <w:spacing w:after="12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257DF">
        <w:rPr>
          <w:rFonts w:asciiTheme="minorHAnsi" w:hAnsiTheme="minorHAnsi" w:cstheme="minorHAnsi"/>
          <w:sz w:val="22"/>
          <w:szCs w:val="22"/>
        </w:rPr>
        <w:t xml:space="preserve">Z finančných prostriedkov pridelených Ministerstvom školstva, vedy, výskumu a športu SR formou kapitálovej dotácie boli </w:t>
      </w:r>
      <w:r w:rsidR="00C1116F">
        <w:rPr>
          <w:rFonts w:asciiTheme="minorHAnsi" w:hAnsiTheme="minorHAnsi" w:cstheme="minorHAnsi"/>
          <w:sz w:val="22"/>
          <w:szCs w:val="22"/>
        </w:rPr>
        <w:t xml:space="preserve">v roku 2019 </w:t>
      </w:r>
      <w:r w:rsidRPr="003257DF">
        <w:rPr>
          <w:rFonts w:asciiTheme="minorHAnsi" w:hAnsiTheme="minorHAnsi" w:cstheme="minorHAnsi"/>
          <w:sz w:val="22"/>
          <w:szCs w:val="22"/>
        </w:rPr>
        <w:t>hradené priame náklady v objeme 533 560,- Eur a</w:t>
      </w:r>
      <w:r w:rsidR="009829B8">
        <w:rPr>
          <w:rFonts w:asciiTheme="minorHAnsi" w:hAnsiTheme="minorHAnsi" w:cstheme="minorHAnsi"/>
          <w:sz w:val="22"/>
          <w:szCs w:val="22"/>
        </w:rPr>
        <w:t xml:space="preserve"> ostatné náklady </w:t>
      </w:r>
      <w:r w:rsidRPr="003257DF">
        <w:rPr>
          <w:rFonts w:asciiTheme="minorHAnsi" w:hAnsiTheme="minorHAnsi" w:cstheme="minorHAnsi"/>
          <w:sz w:val="22"/>
          <w:szCs w:val="22"/>
        </w:rPr>
        <w:t>uhradila</w:t>
      </w:r>
      <w:r w:rsidR="009829B8">
        <w:rPr>
          <w:rFonts w:asciiTheme="minorHAnsi" w:hAnsiTheme="minorHAnsi" w:cstheme="minorHAnsi"/>
          <w:sz w:val="22"/>
          <w:szCs w:val="22"/>
        </w:rPr>
        <w:t xml:space="preserve"> univerzit</w:t>
      </w:r>
      <w:r w:rsidR="00C1116F">
        <w:rPr>
          <w:rFonts w:asciiTheme="minorHAnsi" w:hAnsiTheme="minorHAnsi" w:cstheme="minorHAnsi"/>
          <w:sz w:val="22"/>
          <w:szCs w:val="22"/>
        </w:rPr>
        <w:t>a</w:t>
      </w:r>
      <w:r w:rsidR="009829B8">
        <w:rPr>
          <w:rFonts w:asciiTheme="minorHAnsi" w:hAnsiTheme="minorHAnsi" w:cstheme="minorHAnsi"/>
          <w:sz w:val="22"/>
          <w:szCs w:val="22"/>
        </w:rPr>
        <w:t xml:space="preserve"> z vlastných zdrojov.</w:t>
      </w:r>
    </w:p>
    <w:p w:rsidR="003257DF" w:rsidRDefault="003257DF" w:rsidP="003257DF">
      <w:pPr>
        <w:pStyle w:val="Predformtovan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7DF" w:rsidRPr="00282E93" w:rsidRDefault="003257DF" w:rsidP="003257DF">
      <w:pPr>
        <w:pStyle w:val="PredformtovanHTML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2E9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Rekonštrukcia objektu </w:t>
      </w:r>
      <w:proofErr w:type="spellStart"/>
      <w:r w:rsidRPr="00282E93">
        <w:rPr>
          <w:rFonts w:asciiTheme="minorHAnsi" w:hAnsiTheme="minorHAnsi" w:cstheme="minorHAnsi"/>
          <w:b/>
          <w:sz w:val="22"/>
          <w:szCs w:val="22"/>
        </w:rPr>
        <w:t>TVU</w:t>
      </w:r>
      <w:proofErr w:type="spellEnd"/>
      <w:r w:rsidRPr="00282E93">
        <w:rPr>
          <w:rFonts w:asciiTheme="minorHAnsi" w:hAnsiTheme="minorHAnsi" w:cstheme="minorHAnsi"/>
          <w:b/>
          <w:sz w:val="22"/>
          <w:szCs w:val="22"/>
        </w:rPr>
        <w:t xml:space="preserve">, Kollárova ul., Trnava </w:t>
      </w:r>
      <w:r w:rsidRPr="00282E93">
        <w:rPr>
          <w:rFonts w:asciiTheme="minorHAnsi" w:hAnsiTheme="minorHAnsi" w:cstheme="minorHAnsi"/>
          <w:sz w:val="22"/>
          <w:szCs w:val="22"/>
        </w:rPr>
        <w:t>(budova bývalého Kina Sloboda)</w:t>
      </w:r>
    </w:p>
    <w:p w:rsidR="003257DF" w:rsidRDefault="003257DF" w:rsidP="003257DF">
      <w:pPr>
        <w:pStyle w:val="Predformtovan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7DF" w:rsidRPr="00282E93" w:rsidRDefault="003257DF" w:rsidP="00147BD1">
      <w:pPr>
        <w:pStyle w:val="PredformtovanHTML"/>
        <w:spacing w:after="12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282E93">
        <w:rPr>
          <w:rFonts w:asciiTheme="minorHAnsi" w:hAnsiTheme="minorHAnsi" w:cstheme="minorHAnsi"/>
          <w:sz w:val="22"/>
          <w:szCs w:val="22"/>
        </w:rPr>
        <w:t xml:space="preserve">V mesiaci január 2019 bola vypracovaná štúdia uskutočniteľnosti pre využitie budovy bývalého Kina Sloboda v dvoch alternatívach. Na základe rozhodnutia </w:t>
      </w:r>
      <w:r w:rsidR="00863FBB">
        <w:rPr>
          <w:rFonts w:asciiTheme="minorHAnsi" w:hAnsiTheme="minorHAnsi" w:cstheme="minorHAnsi"/>
          <w:sz w:val="22"/>
          <w:szCs w:val="22"/>
        </w:rPr>
        <w:t>G</w:t>
      </w:r>
      <w:r w:rsidRPr="00282E93">
        <w:rPr>
          <w:rFonts w:asciiTheme="minorHAnsi" w:hAnsiTheme="minorHAnsi" w:cstheme="minorHAnsi"/>
          <w:sz w:val="22"/>
          <w:szCs w:val="22"/>
        </w:rPr>
        <w:t xml:space="preserve">rémia rektora </w:t>
      </w:r>
      <w:r w:rsidR="00863FBB">
        <w:rPr>
          <w:rFonts w:asciiTheme="minorHAnsi" w:hAnsiTheme="minorHAnsi" w:cstheme="minorHAnsi"/>
          <w:sz w:val="22"/>
          <w:szCs w:val="22"/>
        </w:rPr>
        <w:t>TU</w:t>
      </w:r>
      <w:r w:rsidRPr="00282E93">
        <w:rPr>
          <w:rFonts w:asciiTheme="minorHAnsi" w:hAnsiTheme="minorHAnsi" w:cstheme="minorHAnsi"/>
          <w:sz w:val="22"/>
          <w:szCs w:val="22"/>
        </w:rPr>
        <w:t xml:space="preserve"> bude na mieste bývalého Kina Sloboda uskutočnená výstavba auly a kongresového centra univerzity. Pre realizáciu tohto investičného zámeru bola v mesiaci december 2019 pripravená Zmluva o dielo č.</w:t>
      </w:r>
      <w:r w:rsidR="00E35418" w:rsidRPr="003257DF">
        <w:rPr>
          <w:rFonts w:asciiTheme="minorHAnsi" w:hAnsiTheme="minorHAnsi" w:cstheme="minorHAnsi"/>
          <w:sz w:val="22"/>
          <w:szCs w:val="22"/>
        </w:rPr>
        <w:t> </w:t>
      </w:r>
      <w:r w:rsidR="00E35418" w:rsidRPr="00282E93">
        <w:rPr>
          <w:rFonts w:asciiTheme="minorHAnsi" w:hAnsiTheme="minorHAnsi" w:cstheme="minorHAnsi"/>
          <w:sz w:val="22"/>
          <w:szCs w:val="22"/>
        </w:rPr>
        <w:t xml:space="preserve"> </w:t>
      </w:r>
      <w:r w:rsidRPr="00282E93">
        <w:rPr>
          <w:rFonts w:asciiTheme="minorHAnsi" w:hAnsiTheme="minorHAnsi" w:cstheme="minorHAnsi"/>
          <w:sz w:val="22"/>
          <w:szCs w:val="22"/>
        </w:rPr>
        <w:t>2/19/D, ktorá bola uzatvorená dňa 03. januára 2020,  účinná od 09. januára 2020 (v súlade so zákonom o verejnom obstarávaní, resp. so zákonom č. 185/2015 Z. z. Autorský zákon v znení neskorších predpisov). Na základe tejto zmluvy bude vypracovaná projektová dokumentácia pre stavebné povolenie, ako aj ďalší stupeň projektovej dokumentácie (realizačná projektová dokumentácia).</w:t>
      </w:r>
    </w:p>
    <w:p w:rsidR="003257DF" w:rsidRPr="00282E93" w:rsidRDefault="003257DF" w:rsidP="00147BD1">
      <w:pPr>
        <w:pStyle w:val="PredformtovanHTML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282E93">
        <w:rPr>
          <w:rFonts w:asciiTheme="minorHAnsi" w:hAnsiTheme="minorHAnsi" w:cstheme="minorHAnsi"/>
          <w:sz w:val="22"/>
          <w:szCs w:val="22"/>
        </w:rPr>
        <w:t xml:space="preserve">Z finančných prostriedkov pridelených Ministerstvom školstva, vedy, výskumu a športu SR formou kapitálovej dotácie boli hradené náklady v objeme 2 100,- Eur na zabezpečenie vyššie uvedenej štúdie uskutočniteľnosti. </w:t>
      </w:r>
    </w:p>
    <w:p w:rsidR="003257DF" w:rsidRDefault="003257DF" w:rsidP="00E25313">
      <w:pPr>
        <w:pStyle w:val="PredformtovanHTML"/>
        <w:spacing w:after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</w:p>
    <w:p w:rsidR="001E5F3F" w:rsidRDefault="001E5F3F" w:rsidP="00E25313">
      <w:pPr>
        <w:pStyle w:val="PredformtovanHTML"/>
        <w:spacing w:after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i/>
          <w:sz w:val="22"/>
          <w:szCs w:val="22"/>
          <w:u w:val="single"/>
        </w:rPr>
        <w:t>Aktivity schválené univerzitou v rámci Fondu rozvoja</w:t>
      </w:r>
    </w:p>
    <w:p w:rsidR="00282E93" w:rsidRPr="00282E93" w:rsidRDefault="00282E93" w:rsidP="00282E93">
      <w:pPr>
        <w:pStyle w:val="PredformtovanHTML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82E93" w:rsidRPr="00282E93" w:rsidRDefault="00282E93" w:rsidP="00282E93">
      <w:pPr>
        <w:pStyle w:val="PredformtovanHTML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2E93">
        <w:rPr>
          <w:rFonts w:asciiTheme="minorHAnsi" w:hAnsiTheme="minorHAnsi" w:cstheme="minorHAnsi"/>
          <w:b/>
          <w:sz w:val="22"/>
          <w:szCs w:val="22"/>
        </w:rPr>
        <w:t>Informačný nápis v exteriéri budovy Filozofickej fakulty TU</w:t>
      </w:r>
    </w:p>
    <w:p w:rsidR="00282E93" w:rsidRPr="00282E93" w:rsidRDefault="00282E93" w:rsidP="00147BD1">
      <w:pPr>
        <w:pStyle w:val="PredformtovanHTML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282E93">
        <w:rPr>
          <w:rFonts w:asciiTheme="minorHAnsi" w:hAnsiTheme="minorHAnsi" w:cstheme="minorHAnsi"/>
          <w:sz w:val="22"/>
          <w:szCs w:val="22"/>
        </w:rPr>
        <w:t xml:space="preserve">Ide o zhotovenie a osadenie nápisu na priečelí budovy univerzity na </w:t>
      </w:r>
      <w:proofErr w:type="spellStart"/>
      <w:r w:rsidRPr="00282E93">
        <w:rPr>
          <w:rFonts w:asciiTheme="minorHAnsi" w:hAnsiTheme="minorHAnsi" w:cstheme="minorHAnsi"/>
          <w:sz w:val="22"/>
          <w:szCs w:val="22"/>
        </w:rPr>
        <w:t>Hornopotočnej</w:t>
      </w:r>
      <w:proofErr w:type="spellEnd"/>
      <w:r w:rsidRPr="00282E93">
        <w:rPr>
          <w:rFonts w:asciiTheme="minorHAnsi" w:hAnsiTheme="minorHAnsi" w:cstheme="minorHAnsi"/>
          <w:sz w:val="22"/>
          <w:szCs w:val="22"/>
        </w:rPr>
        <w:t xml:space="preserve"> ul. 23, s textom „Rektorát“ a </w:t>
      </w:r>
      <w:r w:rsidR="006D27C4">
        <w:rPr>
          <w:rFonts w:asciiTheme="minorHAnsi" w:hAnsiTheme="minorHAnsi" w:cstheme="minorHAnsi"/>
          <w:sz w:val="22"/>
          <w:szCs w:val="22"/>
        </w:rPr>
        <w:t>„</w:t>
      </w:r>
      <w:r w:rsidRPr="00282E93">
        <w:rPr>
          <w:rFonts w:asciiTheme="minorHAnsi" w:hAnsiTheme="minorHAnsi" w:cstheme="minorHAnsi"/>
          <w:sz w:val="22"/>
          <w:szCs w:val="22"/>
        </w:rPr>
        <w:t>Filozofická fakulta“. Na uvedenú aktivitu univerzita vynaložila finančné prostriedky v objeme 3 000,- Eur.</w:t>
      </w:r>
    </w:p>
    <w:p w:rsidR="00282E93" w:rsidRDefault="00282E93" w:rsidP="00627BBA">
      <w:pPr>
        <w:pStyle w:val="PredformtovanHTML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829B8" w:rsidRDefault="009829B8" w:rsidP="00305576">
      <w:pPr>
        <w:pStyle w:val="PredformtovanHTML"/>
        <w:spacing w:after="60"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305576" w:rsidRPr="00305576" w:rsidRDefault="00305576" w:rsidP="00305576">
      <w:pPr>
        <w:pStyle w:val="PredformtovanHTML"/>
        <w:spacing w:after="60" w:line="276" w:lineRule="auto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05576">
        <w:rPr>
          <w:rFonts w:asciiTheme="minorHAnsi" w:hAnsiTheme="minorHAnsi" w:cstheme="minorHAnsi"/>
          <w:i/>
          <w:sz w:val="22"/>
          <w:szCs w:val="22"/>
          <w:u w:val="single"/>
        </w:rPr>
        <w:t>Ostatné aktivity</w:t>
      </w:r>
      <w:r w:rsidR="00B1278D">
        <w:rPr>
          <w:rFonts w:asciiTheme="minorHAnsi" w:hAnsiTheme="minorHAnsi" w:cstheme="minorHAnsi"/>
          <w:i/>
          <w:sz w:val="22"/>
          <w:szCs w:val="22"/>
          <w:u w:val="single"/>
        </w:rPr>
        <w:t xml:space="preserve">, </w:t>
      </w:r>
      <w:r w:rsidR="0079531F">
        <w:rPr>
          <w:rFonts w:asciiTheme="minorHAnsi" w:hAnsiTheme="minorHAnsi" w:cstheme="minorHAnsi"/>
          <w:i/>
          <w:sz w:val="22"/>
          <w:szCs w:val="22"/>
          <w:u w:val="single"/>
        </w:rPr>
        <w:t xml:space="preserve">realizované </w:t>
      </w:r>
      <w:r w:rsidR="00B1278D">
        <w:rPr>
          <w:rFonts w:asciiTheme="minorHAnsi" w:hAnsiTheme="minorHAnsi" w:cstheme="minorHAnsi"/>
          <w:i/>
          <w:sz w:val="22"/>
          <w:szCs w:val="22"/>
          <w:u w:val="single"/>
        </w:rPr>
        <w:t>mimo dotácie</w:t>
      </w:r>
      <w:r w:rsidR="00AC728B">
        <w:rPr>
          <w:rFonts w:asciiTheme="minorHAnsi" w:hAnsiTheme="minorHAnsi" w:cstheme="minorHAnsi"/>
          <w:i/>
          <w:sz w:val="22"/>
          <w:szCs w:val="22"/>
          <w:u w:val="single"/>
        </w:rPr>
        <w:t xml:space="preserve"> MŠVVaŠ SR</w:t>
      </w:r>
      <w:r w:rsidRPr="00305576">
        <w:rPr>
          <w:rFonts w:asciiTheme="minorHAnsi" w:hAnsiTheme="minorHAnsi" w:cstheme="minorHAnsi"/>
          <w:i/>
          <w:sz w:val="22"/>
          <w:szCs w:val="22"/>
          <w:u w:val="single"/>
        </w:rPr>
        <w:t>:</w:t>
      </w:r>
    </w:p>
    <w:p w:rsidR="00305576" w:rsidRDefault="00305576" w:rsidP="00305576">
      <w:pPr>
        <w:pStyle w:val="PredformtovanHTML"/>
        <w:spacing w:after="120"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5576" w:rsidRDefault="00305576" w:rsidP="00305576">
      <w:pPr>
        <w:pStyle w:val="PredformtovanHTML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2E93">
        <w:rPr>
          <w:rFonts w:asciiTheme="minorHAnsi" w:hAnsiTheme="minorHAnsi" w:cstheme="minorHAnsi"/>
          <w:b/>
          <w:sz w:val="22"/>
          <w:szCs w:val="22"/>
        </w:rPr>
        <w:t xml:space="preserve">Rekonštrukcia </w:t>
      </w:r>
      <w:r w:rsidRPr="00282E93">
        <w:rPr>
          <w:rFonts w:asciiTheme="minorHAnsi" w:hAnsiTheme="minorHAnsi" w:cstheme="minorHAnsi"/>
          <w:b/>
          <w:noProof/>
          <w:sz w:val="22"/>
          <w:szCs w:val="22"/>
        </w:rPr>
        <w:t>budovy Adalbertínum</w:t>
      </w:r>
      <w:r w:rsidRPr="00282E93">
        <w:rPr>
          <w:rFonts w:asciiTheme="minorHAnsi" w:hAnsiTheme="minorHAnsi" w:cstheme="minorHAnsi"/>
          <w:b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z w:val="22"/>
          <w:szCs w:val="22"/>
        </w:rPr>
        <w:t>2.etapa</w:t>
      </w:r>
    </w:p>
    <w:p w:rsidR="00305576" w:rsidRPr="00282E93" w:rsidRDefault="00305576" w:rsidP="00305576">
      <w:pPr>
        <w:pStyle w:val="PredformtovanHTML"/>
        <w:spacing w:after="120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282E93">
        <w:rPr>
          <w:rFonts w:asciiTheme="minorHAnsi" w:hAnsiTheme="minorHAnsi" w:cstheme="minorHAnsi"/>
          <w:sz w:val="22"/>
          <w:szCs w:val="22"/>
        </w:rPr>
        <w:t>V súvislosti s vypracovávaním projektovej dokumentácie bol v roku 2019 ako jeden z podkladových materiálov zabezpečený architektonicko-historický výskum fasád budovy a výskum fasád kaplnky budovy. Univerzita na predmetnú aktivitu vynaložila vlastné finančné prostriedky v objeme 1 650,- Eur.</w:t>
      </w:r>
    </w:p>
    <w:p w:rsidR="00305576" w:rsidRPr="00282E93" w:rsidRDefault="00305576" w:rsidP="00305576">
      <w:pPr>
        <w:pStyle w:val="PredformtovanHTML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282E93">
        <w:rPr>
          <w:rFonts w:asciiTheme="minorHAnsi" w:hAnsiTheme="minorHAnsi" w:cstheme="minorHAnsi"/>
          <w:sz w:val="22"/>
          <w:szCs w:val="22"/>
        </w:rPr>
        <w:t>Ostatné podklady potrebné pre spracovanie projektovej dokumentácie budú zabezpečené podľa požiadaviek projektanta v priebehu roka 2020 (polohopisné a výškopisné zamerania, statický prieskum, geologický prieskum atď.).</w:t>
      </w:r>
    </w:p>
    <w:p w:rsidR="00282E93" w:rsidRPr="00474C4B" w:rsidRDefault="00282E93" w:rsidP="00282E93">
      <w:pPr>
        <w:pStyle w:val="PredformtovanHTM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BBA" w:rsidRDefault="00627BBA" w:rsidP="007E3286">
      <w:pPr>
        <w:ind w:left="567" w:hanging="567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E82B8E" w:rsidRPr="00683DB7" w:rsidRDefault="003D3908" w:rsidP="007E3286">
      <w:pPr>
        <w:ind w:left="567" w:hanging="567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>2.</w:t>
      </w:r>
      <w:r w:rsidR="002E4743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>8</w:t>
      </w:r>
      <w:r w:rsidR="00805CED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A51F91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Financovanie </w:t>
      </w:r>
      <w:r w:rsidR="00805CED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>prevádzky a rozvoja informačných systémov,  informačných a komunikačných technológií</w:t>
      </w:r>
      <w:r w:rsidR="00C05F14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</w:p>
    <w:p w:rsidR="00714FD3" w:rsidRPr="00627BBA" w:rsidRDefault="00714FD3" w:rsidP="009F0DA7">
      <w:pPr>
        <w:pStyle w:val="Zkladntext2"/>
        <w:tabs>
          <w:tab w:val="left" w:pos="426"/>
        </w:tabs>
        <w:spacing w:line="276" w:lineRule="auto"/>
        <w:ind w:firstLine="567"/>
        <w:rPr>
          <w:rFonts w:ascii="Calibri" w:hAnsi="Calibri" w:cs="Calibri"/>
          <w:color w:val="FF0000"/>
          <w:sz w:val="22"/>
          <w:szCs w:val="22"/>
        </w:rPr>
      </w:pPr>
    </w:p>
    <w:p w:rsidR="00147BD1" w:rsidRDefault="009B1C25" w:rsidP="00147BD1">
      <w:pPr>
        <w:pStyle w:val="Zkladntext2"/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9B1C25">
        <w:rPr>
          <w:rFonts w:asciiTheme="minorHAnsi" w:hAnsiTheme="minorHAnsi" w:cstheme="minorHAnsi"/>
          <w:sz w:val="22"/>
          <w:szCs w:val="22"/>
        </w:rPr>
        <w:t xml:space="preserve">V roku 2019 sa hospodárenie </w:t>
      </w:r>
      <w:proofErr w:type="spellStart"/>
      <w:r w:rsidRPr="009B1C25">
        <w:rPr>
          <w:rFonts w:asciiTheme="minorHAnsi" w:hAnsiTheme="minorHAnsi" w:cstheme="minorHAnsi"/>
          <w:sz w:val="22"/>
          <w:szCs w:val="22"/>
        </w:rPr>
        <w:t>CIS</w:t>
      </w:r>
      <w:proofErr w:type="spellEnd"/>
      <w:r w:rsidRPr="009B1C25">
        <w:rPr>
          <w:rFonts w:asciiTheme="minorHAnsi" w:hAnsiTheme="minorHAnsi" w:cstheme="minorHAnsi"/>
          <w:sz w:val="22"/>
          <w:szCs w:val="22"/>
        </w:rPr>
        <w:t xml:space="preserve"> TU uskutočňovalo v súlade so schváleným rozdelením dotácie na súčasti TU, v súlade so schváleným rozpočtom Fondu informačnej štruktúry a</w:t>
      </w:r>
      <w:r w:rsidR="009E5853">
        <w:rPr>
          <w:rFonts w:asciiTheme="minorHAnsi" w:hAnsiTheme="minorHAnsi" w:cstheme="minorHAnsi"/>
          <w:sz w:val="22"/>
          <w:szCs w:val="22"/>
        </w:rPr>
        <w:t> </w:t>
      </w:r>
      <w:r w:rsidRPr="009B1C25">
        <w:rPr>
          <w:rFonts w:asciiTheme="minorHAnsi" w:hAnsiTheme="minorHAnsi" w:cstheme="minorHAnsi"/>
          <w:sz w:val="22"/>
          <w:szCs w:val="22"/>
        </w:rPr>
        <w:t>služieb</w:t>
      </w:r>
      <w:r w:rsidR="009E5853">
        <w:rPr>
          <w:rFonts w:asciiTheme="minorHAnsi" w:hAnsiTheme="minorHAnsi" w:cstheme="minorHAnsi"/>
          <w:sz w:val="22"/>
          <w:szCs w:val="22"/>
        </w:rPr>
        <w:t xml:space="preserve"> (ďalej len F</w:t>
      </w:r>
      <w:r w:rsidR="00447EE6">
        <w:rPr>
          <w:rFonts w:asciiTheme="minorHAnsi" w:hAnsiTheme="minorHAnsi" w:cstheme="minorHAnsi"/>
          <w:sz w:val="22"/>
          <w:szCs w:val="22"/>
        </w:rPr>
        <w:t xml:space="preserve">ond </w:t>
      </w:r>
      <w:proofErr w:type="spellStart"/>
      <w:r w:rsidR="009E5853">
        <w:rPr>
          <w:rFonts w:asciiTheme="minorHAnsi" w:hAnsiTheme="minorHAnsi" w:cstheme="minorHAnsi"/>
          <w:sz w:val="22"/>
          <w:szCs w:val="22"/>
        </w:rPr>
        <w:t>IŠaS</w:t>
      </w:r>
      <w:proofErr w:type="spellEnd"/>
      <w:r w:rsidR="009E5853">
        <w:rPr>
          <w:rFonts w:asciiTheme="minorHAnsi" w:hAnsiTheme="minorHAnsi" w:cstheme="minorHAnsi"/>
          <w:sz w:val="22"/>
          <w:szCs w:val="22"/>
        </w:rPr>
        <w:t xml:space="preserve">) </w:t>
      </w:r>
      <w:r w:rsidRPr="009B1C25">
        <w:rPr>
          <w:rFonts w:asciiTheme="minorHAnsi" w:hAnsiTheme="minorHAnsi" w:cstheme="minorHAnsi"/>
          <w:sz w:val="22"/>
          <w:szCs w:val="22"/>
        </w:rPr>
        <w:t xml:space="preserve"> a v súlade s Pravidlami hospodárenia na TU. </w:t>
      </w:r>
    </w:p>
    <w:p w:rsidR="009B1C25" w:rsidRPr="009B1C25" w:rsidRDefault="009B1C25" w:rsidP="00147BD1">
      <w:pPr>
        <w:pStyle w:val="Zkladntext2"/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9B1C25">
        <w:rPr>
          <w:rFonts w:asciiTheme="minorHAnsi" w:hAnsiTheme="minorHAnsi" w:cstheme="minorHAnsi"/>
          <w:sz w:val="22"/>
          <w:szCs w:val="22"/>
        </w:rPr>
        <w:lastRenderedPageBreak/>
        <w:t xml:space="preserve">Na rozvoj centrálnej </w:t>
      </w:r>
      <w:proofErr w:type="spellStart"/>
      <w:r w:rsidRPr="009B1C25">
        <w:rPr>
          <w:rFonts w:asciiTheme="minorHAnsi" w:hAnsiTheme="minorHAnsi" w:cstheme="minorHAnsi"/>
          <w:sz w:val="22"/>
          <w:szCs w:val="22"/>
        </w:rPr>
        <w:t>IKT</w:t>
      </w:r>
      <w:proofErr w:type="spellEnd"/>
      <w:r w:rsidRPr="009B1C25">
        <w:rPr>
          <w:rFonts w:asciiTheme="minorHAnsi" w:hAnsiTheme="minorHAnsi" w:cstheme="minorHAnsi"/>
          <w:sz w:val="22"/>
          <w:szCs w:val="22"/>
        </w:rPr>
        <w:t xml:space="preserve"> v roku 2019 univerzita nečerpala žiadne finančné prostriedky  z európskych štrukturálnych fondov </w:t>
      </w:r>
      <w:r w:rsidR="00F077ED">
        <w:rPr>
          <w:rFonts w:asciiTheme="minorHAnsi" w:hAnsiTheme="minorHAnsi" w:cstheme="minorHAnsi"/>
          <w:sz w:val="22"/>
          <w:szCs w:val="22"/>
        </w:rPr>
        <w:t xml:space="preserve">a </w:t>
      </w:r>
      <w:r w:rsidRPr="009B1C25">
        <w:rPr>
          <w:rFonts w:asciiTheme="minorHAnsi" w:hAnsiTheme="minorHAnsi" w:cstheme="minorHAnsi"/>
          <w:sz w:val="22"/>
          <w:szCs w:val="22"/>
        </w:rPr>
        <w:t xml:space="preserve">ani v rámci rozvojových projektov MŠVVaŠ SR. </w:t>
      </w:r>
    </w:p>
    <w:p w:rsidR="00147BD1" w:rsidRPr="00586AAA" w:rsidRDefault="00147BD1" w:rsidP="00586AAA">
      <w:pPr>
        <w:pStyle w:val="Zkladntext2"/>
        <w:spacing w:before="120"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86AAA">
        <w:rPr>
          <w:rFonts w:asciiTheme="minorHAnsi" w:hAnsiTheme="minorHAnsi" w:cstheme="minorHAnsi"/>
          <w:sz w:val="22"/>
          <w:szCs w:val="22"/>
        </w:rPr>
        <w:t xml:space="preserve">Zo schváleného rozpočtu </w:t>
      </w:r>
      <w:r w:rsidR="009E5853">
        <w:rPr>
          <w:rFonts w:asciiTheme="minorHAnsi" w:hAnsiTheme="minorHAnsi" w:cstheme="minorHAnsi"/>
          <w:sz w:val="22"/>
          <w:szCs w:val="22"/>
        </w:rPr>
        <w:t>F</w:t>
      </w:r>
      <w:r w:rsidR="00447EE6">
        <w:rPr>
          <w:rFonts w:asciiTheme="minorHAnsi" w:hAnsiTheme="minorHAnsi" w:cstheme="minorHAnsi"/>
          <w:sz w:val="22"/>
          <w:szCs w:val="22"/>
        </w:rPr>
        <w:t xml:space="preserve">ondu </w:t>
      </w:r>
      <w:proofErr w:type="spellStart"/>
      <w:r w:rsidRPr="00586AAA">
        <w:rPr>
          <w:rFonts w:asciiTheme="minorHAnsi" w:hAnsiTheme="minorHAnsi" w:cstheme="minorHAnsi"/>
          <w:sz w:val="22"/>
          <w:szCs w:val="22"/>
        </w:rPr>
        <w:t>IŠaS</w:t>
      </w:r>
      <w:proofErr w:type="spellEnd"/>
      <w:r w:rsidR="009E5853">
        <w:rPr>
          <w:rFonts w:asciiTheme="minorHAnsi" w:hAnsiTheme="minorHAnsi" w:cstheme="minorHAnsi"/>
          <w:sz w:val="22"/>
          <w:szCs w:val="22"/>
        </w:rPr>
        <w:t xml:space="preserve"> </w:t>
      </w:r>
      <w:r w:rsidRPr="00586AAA">
        <w:rPr>
          <w:rFonts w:asciiTheme="minorHAnsi" w:hAnsiTheme="minorHAnsi" w:cstheme="minorHAnsi"/>
          <w:sz w:val="22"/>
          <w:szCs w:val="22"/>
        </w:rPr>
        <w:t xml:space="preserve">vo  výške </w:t>
      </w:r>
      <w:r w:rsidR="00586AAA" w:rsidRPr="00586AAA">
        <w:rPr>
          <w:rFonts w:asciiTheme="minorHAnsi" w:hAnsiTheme="minorHAnsi" w:cstheme="minorHAnsi"/>
          <w:sz w:val="22"/>
          <w:szCs w:val="22"/>
        </w:rPr>
        <w:t>259 767 Eur</w:t>
      </w:r>
      <w:r w:rsidRPr="00586AAA">
        <w:rPr>
          <w:rFonts w:asciiTheme="minorHAnsi" w:hAnsiTheme="minorHAnsi" w:cstheme="minorHAnsi"/>
          <w:sz w:val="22"/>
          <w:szCs w:val="22"/>
        </w:rPr>
        <w:t xml:space="preserve"> sa k 31.12.201</w:t>
      </w:r>
      <w:r w:rsidR="00586AAA" w:rsidRPr="00586AAA">
        <w:rPr>
          <w:rFonts w:asciiTheme="minorHAnsi" w:hAnsiTheme="minorHAnsi" w:cstheme="minorHAnsi"/>
          <w:sz w:val="22"/>
          <w:szCs w:val="22"/>
        </w:rPr>
        <w:t>9</w:t>
      </w:r>
      <w:r w:rsidRPr="00586AAA">
        <w:rPr>
          <w:rFonts w:asciiTheme="minorHAnsi" w:hAnsiTheme="minorHAnsi" w:cstheme="minorHAnsi"/>
          <w:sz w:val="22"/>
          <w:szCs w:val="22"/>
        </w:rPr>
        <w:t xml:space="preserve"> vyčerpalo </w:t>
      </w:r>
      <w:r w:rsidR="00586AAA" w:rsidRPr="00586AAA">
        <w:rPr>
          <w:rFonts w:asciiTheme="minorHAnsi" w:hAnsiTheme="minorHAnsi" w:cstheme="minorHAnsi"/>
          <w:sz w:val="22"/>
          <w:szCs w:val="22"/>
        </w:rPr>
        <w:t>211</w:t>
      </w:r>
      <w:r w:rsidR="00D100DF">
        <w:rPr>
          <w:rFonts w:asciiTheme="minorHAnsi" w:hAnsiTheme="minorHAnsi" w:cstheme="minorHAnsi"/>
          <w:sz w:val="22"/>
          <w:szCs w:val="22"/>
        </w:rPr>
        <w:t> </w:t>
      </w:r>
      <w:r w:rsidR="00586AAA" w:rsidRPr="00586AAA">
        <w:rPr>
          <w:rFonts w:asciiTheme="minorHAnsi" w:hAnsiTheme="minorHAnsi" w:cstheme="minorHAnsi"/>
          <w:sz w:val="22"/>
          <w:szCs w:val="22"/>
        </w:rPr>
        <w:t>075</w:t>
      </w:r>
      <w:r w:rsidR="00D100DF">
        <w:rPr>
          <w:rFonts w:asciiTheme="minorHAnsi" w:hAnsiTheme="minorHAnsi" w:cstheme="minorHAnsi"/>
          <w:sz w:val="22"/>
          <w:szCs w:val="22"/>
        </w:rPr>
        <w:t xml:space="preserve">,85 </w:t>
      </w:r>
      <w:r w:rsidR="00447EE6" w:rsidRPr="00683DB7">
        <w:rPr>
          <w:rFonts w:asciiTheme="minorHAnsi" w:hAnsiTheme="minorHAnsi" w:cs="Arial"/>
          <w:b/>
          <w:color w:val="000000" w:themeColor="text1"/>
          <w:szCs w:val="24"/>
        </w:rPr>
        <w:t> </w:t>
      </w:r>
      <w:r w:rsidR="00447EE6" w:rsidRPr="00586AAA">
        <w:rPr>
          <w:rFonts w:asciiTheme="minorHAnsi" w:hAnsiTheme="minorHAnsi" w:cstheme="minorHAnsi"/>
          <w:sz w:val="22"/>
          <w:szCs w:val="22"/>
        </w:rPr>
        <w:t xml:space="preserve"> </w:t>
      </w:r>
      <w:r w:rsidR="00586AAA" w:rsidRPr="00586AAA">
        <w:rPr>
          <w:rFonts w:asciiTheme="minorHAnsi" w:hAnsiTheme="minorHAnsi" w:cstheme="minorHAnsi"/>
          <w:sz w:val="22"/>
          <w:szCs w:val="22"/>
        </w:rPr>
        <w:t>Eur</w:t>
      </w:r>
      <w:r w:rsidRPr="00586AAA">
        <w:rPr>
          <w:rFonts w:asciiTheme="minorHAnsi" w:hAnsiTheme="minorHAnsi" w:cstheme="minorHAnsi"/>
          <w:sz w:val="22"/>
          <w:szCs w:val="22"/>
        </w:rPr>
        <w:t xml:space="preserve">, čo predstavuje čerpanie na </w:t>
      </w:r>
      <w:r w:rsidR="00586AAA" w:rsidRPr="00586AAA">
        <w:rPr>
          <w:rFonts w:asciiTheme="minorHAnsi" w:hAnsiTheme="minorHAnsi" w:cstheme="minorHAnsi"/>
          <w:sz w:val="22"/>
          <w:szCs w:val="22"/>
        </w:rPr>
        <w:t xml:space="preserve">81,3 </w:t>
      </w:r>
      <w:r w:rsidRPr="00586AAA">
        <w:rPr>
          <w:rFonts w:asciiTheme="minorHAnsi" w:hAnsiTheme="minorHAnsi" w:cstheme="minorHAnsi"/>
          <w:sz w:val="22"/>
          <w:szCs w:val="22"/>
        </w:rPr>
        <w:t xml:space="preserve">%. Dôvodom nedočerpania Fondu </w:t>
      </w:r>
      <w:proofErr w:type="spellStart"/>
      <w:r w:rsidRPr="00586AAA">
        <w:rPr>
          <w:rFonts w:asciiTheme="minorHAnsi" w:hAnsiTheme="minorHAnsi" w:cstheme="minorHAnsi"/>
          <w:sz w:val="22"/>
          <w:szCs w:val="22"/>
        </w:rPr>
        <w:t>IŠaS</w:t>
      </w:r>
      <w:proofErr w:type="spellEnd"/>
      <w:r w:rsidRPr="00586AAA">
        <w:rPr>
          <w:rFonts w:asciiTheme="minorHAnsi" w:hAnsiTheme="minorHAnsi" w:cstheme="minorHAnsi"/>
          <w:sz w:val="22"/>
          <w:szCs w:val="22"/>
        </w:rPr>
        <w:t xml:space="preserve"> boli viaceré skutočnosti:</w:t>
      </w:r>
    </w:p>
    <w:p w:rsidR="009B1C25" w:rsidRPr="009B1C25" w:rsidRDefault="009B1C25" w:rsidP="00586AAA">
      <w:pPr>
        <w:pStyle w:val="Zkladntext2"/>
        <w:numPr>
          <w:ilvl w:val="0"/>
          <w:numId w:val="38"/>
        </w:numPr>
        <w:suppressAutoHyphens/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B1C25">
        <w:rPr>
          <w:rFonts w:asciiTheme="minorHAnsi" w:hAnsiTheme="minorHAnsi" w:cstheme="minorHAnsi"/>
          <w:sz w:val="22"/>
          <w:szCs w:val="22"/>
        </w:rPr>
        <w:t xml:space="preserve">viaceré zmluvné platby za poskytnutie služieb údržby a podpory hardvéru a softvéru v poslednom štvrťroku 2019, resp. v decembri 2019 boli </w:t>
      </w:r>
      <w:proofErr w:type="spellStart"/>
      <w:r w:rsidRPr="009B1C25">
        <w:rPr>
          <w:rFonts w:asciiTheme="minorHAnsi" w:hAnsiTheme="minorHAnsi" w:cstheme="minorHAnsi"/>
          <w:sz w:val="22"/>
          <w:szCs w:val="22"/>
        </w:rPr>
        <w:t>faktúrované</w:t>
      </w:r>
      <w:proofErr w:type="spellEnd"/>
      <w:r w:rsidRPr="009B1C25">
        <w:rPr>
          <w:rFonts w:asciiTheme="minorHAnsi" w:hAnsiTheme="minorHAnsi" w:cstheme="minorHAnsi"/>
          <w:sz w:val="22"/>
          <w:szCs w:val="22"/>
        </w:rPr>
        <w:t xml:space="preserve"> až v januári 2020;</w:t>
      </w:r>
    </w:p>
    <w:p w:rsidR="009B1C25" w:rsidRPr="009B1C25" w:rsidRDefault="009B1C25" w:rsidP="00586AAA">
      <w:pPr>
        <w:pStyle w:val="Zkladntext2"/>
        <w:numPr>
          <w:ilvl w:val="0"/>
          <w:numId w:val="38"/>
        </w:numPr>
        <w:suppressAutoHyphens/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B1C25">
        <w:rPr>
          <w:rFonts w:asciiTheme="minorHAnsi" w:hAnsiTheme="minorHAnsi" w:cstheme="minorHAnsi"/>
          <w:sz w:val="22"/>
          <w:szCs w:val="22"/>
        </w:rPr>
        <w:t>nebolo potrebné dočerpať položku na neplánované mimoriadne opravy hardvéru;</w:t>
      </w:r>
    </w:p>
    <w:p w:rsidR="009B1C25" w:rsidRPr="009B1C25" w:rsidRDefault="009B1C25" w:rsidP="00586AAA">
      <w:pPr>
        <w:pStyle w:val="Zkladntext2"/>
        <w:numPr>
          <w:ilvl w:val="0"/>
          <w:numId w:val="38"/>
        </w:numPr>
        <w:suppressAutoHyphens/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B1C25">
        <w:rPr>
          <w:rFonts w:asciiTheme="minorHAnsi" w:hAnsiTheme="minorHAnsi" w:cstheme="minorHAnsi"/>
          <w:sz w:val="22"/>
          <w:szCs w:val="22"/>
        </w:rPr>
        <w:t>údržbu niektorých zariadení, úpravu konfiguračn</w:t>
      </w:r>
      <w:r w:rsidR="00751D41">
        <w:rPr>
          <w:rFonts w:asciiTheme="minorHAnsi" w:hAnsiTheme="minorHAnsi" w:cstheme="minorHAnsi"/>
          <w:sz w:val="22"/>
          <w:szCs w:val="22"/>
        </w:rPr>
        <w:t>ý</w:t>
      </w:r>
      <w:r w:rsidRPr="009B1C25">
        <w:rPr>
          <w:rFonts w:asciiTheme="minorHAnsi" w:hAnsiTheme="minorHAnsi" w:cstheme="minorHAnsi"/>
          <w:sz w:val="22"/>
          <w:szCs w:val="22"/>
        </w:rPr>
        <w:t xml:space="preserve">ch nastavení a integračných skriptov súvisiacich s prevádzkou univerzitných informačných systémov vykonali zamestnanci </w:t>
      </w:r>
      <w:proofErr w:type="spellStart"/>
      <w:r w:rsidRPr="009B1C25">
        <w:rPr>
          <w:rFonts w:asciiTheme="minorHAnsi" w:hAnsiTheme="minorHAnsi" w:cstheme="minorHAnsi"/>
          <w:sz w:val="22"/>
          <w:szCs w:val="22"/>
        </w:rPr>
        <w:t>CIS</w:t>
      </w:r>
      <w:proofErr w:type="spellEnd"/>
      <w:r w:rsidRPr="009B1C25">
        <w:rPr>
          <w:rFonts w:asciiTheme="minorHAnsi" w:hAnsiTheme="minorHAnsi" w:cstheme="minorHAnsi"/>
          <w:sz w:val="22"/>
          <w:szCs w:val="22"/>
        </w:rPr>
        <w:t xml:space="preserve"> bez potreby služieb externých poskytovateľov</w:t>
      </w:r>
      <w:r w:rsidR="00B817F9">
        <w:rPr>
          <w:rFonts w:asciiTheme="minorHAnsi" w:hAnsiTheme="minorHAnsi" w:cstheme="minorHAnsi"/>
          <w:sz w:val="22"/>
          <w:szCs w:val="22"/>
        </w:rPr>
        <w:t>.</w:t>
      </w:r>
    </w:p>
    <w:p w:rsidR="00885E9B" w:rsidRDefault="00885E9B" w:rsidP="00885E9B">
      <w:pPr>
        <w:pStyle w:val="Zkladntext2"/>
        <w:spacing w:line="276" w:lineRule="auto"/>
        <w:ind w:left="142"/>
        <w:rPr>
          <w:rFonts w:asciiTheme="minorHAnsi" w:hAnsiTheme="minorHAnsi" w:cs="Arial"/>
          <w:color w:val="FF0000"/>
          <w:sz w:val="22"/>
          <w:szCs w:val="22"/>
        </w:rPr>
      </w:pPr>
    </w:p>
    <w:p w:rsidR="00885E9B" w:rsidRPr="00E00E49" w:rsidRDefault="00885E9B" w:rsidP="00885E9B">
      <w:pPr>
        <w:pStyle w:val="Zkladntext2"/>
        <w:spacing w:line="276" w:lineRule="auto"/>
        <w:ind w:firstLine="426"/>
        <w:rPr>
          <w:rFonts w:asciiTheme="minorHAnsi" w:hAnsiTheme="minorHAnsi" w:cs="Arial"/>
          <w:sz w:val="22"/>
          <w:szCs w:val="22"/>
        </w:rPr>
      </w:pPr>
      <w:r w:rsidRPr="00E00E49">
        <w:rPr>
          <w:rFonts w:asciiTheme="minorHAnsi" w:hAnsiTheme="minorHAnsi" w:cs="Arial"/>
          <w:sz w:val="22"/>
          <w:szCs w:val="22"/>
        </w:rPr>
        <w:t xml:space="preserve">Centrum informačných systémov Trnavskej univerzity spravuje </w:t>
      </w:r>
      <w:r w:rsidR="00FA7C26">
        <w:rPr>
          <w:rFonts w:asciiTheme="minorHAnsi" w:hAnsiTheme="minorHAnsi" w:cs="Arial"/>
          <w:sz w:val="22"/>
          <w:szCs w:val="22"/>
        </w:rPr>
        <w:t>F</w:t>
      </w:r>
      <w:r w:rsidRPr="00E00E49">
        <w:rPr>
          <w:rFonts w:asciiTheme="minorHAnsi" w:hAnsiTheme="minorHAnsi" w:cs="Arial"/>
          <w:sz w:val="22"/>
          <w:szCs w:val="22"/>
        </w:rPr>
        <w:t xml:space="preserve">ond čipových kariet </w:t>
      </w:r>
      <w:proofErr w:type="spellStart"/>
      <w:r w:rsidRPr="00E00E49">
        <w:rPr>
          <w:rFonts w:asciiTheme="minorHAnsi" w:hAnsiTheme="minorHAnsi" w:cs="Arial"/>
          <w:sz w:val="22"/>
          <w:szCs w:val="22"/>
        </w:rPr>
        <w:t>ISIC</w:t>
      </w:r>
      <w:proofErr w:type="spellEnd"/>
      <w:r w:rsidRPr="00E00E49">
        <w:rPr>
          <w:rFonts w:asciiTheme="minorHAnsi" w:hAnsiTheme="minorHAnsi" w:cs="Arial"/>
          <w:sz w:val="22"/>
          <w:szCs w:val="22"/>
        </w:rPr>
        <w:t>/</w:t>
      </w:r>
      <w:proofErr w:type="spellStart"/>
      <w:r w:rsidRPr="00E00E49">
        <w:rPr>
          <w:rFonts w:asciiTheme="minorHAnsi" w:hAnsiTheme="minorHAnsi" w:cs="Arial"/>
          <w:sz w:val="22"/>
          <w:szCs w:val="22"/>
        </w:rPr>
        <w:t>ITIC</w:t>
      </w:r>
      <w:proofErr w:type="spellEnd"/>
      <w:r w:rsidRPr="00E00E49">
        <w:rPr>
          <w:rFonts w:asciiTheme="minorHAnsi" w:hAnsiTheme="minorHAnsi" w:cs="Arial"/>
          <w:sz w:val="22"/>
          <w:szCs w:val="22"/>
        </w:rPr>
        <w:t>. V súlade s vyhláškou rektora TU č.3/2004 sú príjmami tohto fondu úhrady študentov a zamestnancov za zhotovenie preukazov alebo za aktualizačné známky na preukazy. Produkovaný zisk slúži v prevažnej miere na rozvoj systému automatizovanej identifikácie osôb (</w:t>
      </w:r>
      <w:proofErr w:type="spellStart"/>
      <w:r w:rsidRPr="00E00E49">
        <w:rPr>
          <w:rFonts w:asciiTheme="minorHAnsi" w:hAnsiTheme="minorHAnsi" w:cs="Arial"/>
          <w:sz w:val="22"/>
          <w:szCs w:val="22"/>
        </w:rPr>
        <w:t>SAIO</w:t>
      </w:r>
      <w:proofErr w:type="spellEnd"/>
      <w:r w:rsidRPr="00E00E49">
        <w:rPr>
          <w:rFonts w:asciiTheme="minorHAnsi" w:hAnsiTheme="minorHAnsi" w:cs="Arial"/>
          <w:sz w:val="22"/>
          <w:szCs w:val="22"/>
        </w:rPr>
        <w:t>). Zostatok na fonde k 31.12.201</w:t>
      </w:r>
      <w:r w:rsidR="00E00E49" w:rsidRPr="00E00E49">
        <w:rPr>
          <w:rFonts w:asciiTheme="minorHAnsi" w:hAnsiTheme="minorHAnsi" w:cs="Arial"/>
          <w:sz w:val="22"/>
          <w:szCs w:val="22"/>
        </w:rPr>
        <w:t>9</w:t>
      </w:r>
      <w:r w:rsidRPr="00E00E49">
        <w:rPr>
          <w:rFonts w:asciiTheme="minorHAnsi" w:hAnsiTheme="minorHAnsi" w:cs="Arial"/>
          <w:sz w:val="22"/>
          <w:szCs w:val="22"/>
        </w:rPr>
        <w:t xml:space="preserve"> predstavoval hodnotu </w:t>
      </w:r>
      <w:r w:rsidR="00E00E49" w:rsidRPr="00E00E49">
        <w:rPr>
          <w:rFonts w:asciiTheme="minorHAnsi" w:hAnsiTheme="minorHAnsi" w:cs="Arial"/>
          <w:sz w:val="22"/>
          <w:szCs w:val="22"/>
        </w:rPr>
        <w:t>6</w:t>
      </w:r>
      <w:r w:rsidR="0028789A">
        <w:rPr>
          <w:rFonts w:asciiTheme="minorHAnsi" w:hAnsiTheme="minorHAnsi" w:cs="Arial"/>
          <w:sz w:val="22"/>
          <w:szCs w:val="22"/>
        </w:rPr>
        <w:t> </w:t>
      </w:r>
      <w:r w:rsidR="00E00E49" w:rsidRPr="00E00E49">
        <w:rPr>
          <w:rFonts w:asciiTheme="minorHAnsi" w:hAnsiTheme="minorHAnsi" w:cs="Arial"/>
          <w:sz w:val="22"/>
          <w:szCs w:val="22"/>
        </w:rPr>
        <w:t>914</w:t>
      </w:r>
      <w:r w:rsidR="0028789A">
        <w:rPr>
          <w:rFonts w:asciiTheme="minorHAnsi" w:hAnsiTheme="minorHAnsi" w:cs="Arial"/>
          <w:sz w:val="22"/>
          <w:szCs w:val="22"/>
        </w:rPr>
        <w:t>,58</w:t>
      </w:r>
      <w:r w:rsidRPr="00E00E49">
        <w:rPr>
          <w:rFonts w:asciiTheme="minorHAnsi" w:hAnsiTheme="minorHAnsi" w:cs="Arial"/>
          <w:sz w:val="22"/>
          <w:szCs w:val="22"/>
        </w:rPr>
        <w:t xml:space="preserve"> Eur.</w:t>
      </w:r>
    </w:p>
    <w:p w:rsidR="00885E9B" w:rsidRPr="00E00E49" w:rsidRDefault="00885E9B" w:rsidP="00147BD1">
      <w:pPr>
        <w:pStyle w:val="Zkladntext2"/>
        <w:spacing w:before="120" w:line="276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:rsidR="009B1C25" w:rsidRDefault="009B1C25" w:rsidP="009B1C25">
      <w:pPr>
        <w:pStyle w:val="WW-Zkladntext2"/>
        <w:rPr>
          <w:rFonts w:ascii="Trebuchet MS" w:hAnsi="Trebuchet MS"/>
          <w:sz w:val="20"/>
        </w:rPr>
      </w:pPr>
    </w:p>
    <w:p w:rsidR="00A04EE8" w:rsidRPr="00EA7A6B" w:rsidRDefault="002E4743" w:rsidP="007E3286">
      <w:pPr>
        <w:jc w:val="both"/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</w:pPr>
      <w:r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t>2.9</w:t>
      </w:r>
      <w:r w:rsidR="003D3908"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t xml:space="preserve">  </w:t>
      </w:r>
      <w:r w:rsidR="005F6E37"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t xml:space="preserve">Financovanie sociálnej </w:t>
      </w:r>
      <w:r w:rsidR="005A3B36"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t xml:space="preserve">podpory </w:t>
      </w:r>
      <w:r w:rsidR="005F6E37"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t>študentov</w:t>
      </w:r>
      <w:r w:rsidR="005A3B36"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t xml:space="preserve"> a zamestnancov</w:t>
      </w:r>
    </w:p>
    <w:p w:rsidR="00D76E68" w:rsidRPr="00EA7A6B" w:rsidRDefault="00D76E68" w:rsidP="007E3286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4E3498" w:rsidRPr="004E3498" w:rsidRDefault="004E3498" w:rsidP="004E3498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E3498">
        <w:rPr>
          <w:rFonts w:asciiTheme="minorHAnsi" w:hAnsiTheme="minorHAnsi" w:cs="Arial"/>
          <w:color w:val="000000" w:themeColor="text1"/>
          <w:sz w:val="22"/>
          <w:szCs w:val="22"/>
        </w:rPr>
        <w:t xml:space="preserve">Starostlivosť o zamestnancov a študentov a zlepšovanie podmienok pre ich prácu tvorili jeden z nosných pilierov práce vedenia Trnavskej univerzity aj v roku 2019. </w:t>
      </w:r>
    </w:p>
    <w:p w:rsidR="004E3498" w:rsidRPr="004E3498" w:rsidRDefault="004E3498" w:rsidP="004E3498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E3498">
        <w:rPr>
          <w:rFonts w:asciiTheme="minorHAnsi" w:hAnsiTheme="minorHAnsi" w:cs="Arial"/>
          <w:color w:val="000000" w:themeColor="text1"/>
          <w:sz w:val="22"/>
          <w:szCs w:val="22"/>
        </w:rPr>
        <w:t>Priamou formou sociálnej podpory študentom sú štipendiá. MŠVVaŠ SR v roku 2019 na tento účel poskytlo univerzite z prostriedkov štátneho rozpočtu na podprograme 077 15 celkovo 5</w:t>
      </w:r>
      <w:r w:rsidR="00B47533">
        <w:rPr>
          <w:rFonts w:asciiTheme="minorHAnsi" w:hAnsiTheme="minorHAnsi" w:cs="Arial"/>
          <w:color w:val="000000" w:themeColor="text1"/>
          <w:sz w:val="22"/>
          <w:szCs w:val="22"/>
        </w:rPr>
        <w:t>34</w:t>
      </w:r>
      <w:r w:rsidRPr="004E3498">
        <w:rPr>
          <w:rFonts w:asciiTheme="minorHAnsi" w:hAnsiTheme="minorHAnsi" w:cs="Arial"/>
          <w:color w:val="000000" w:themeColor="text1"/>
          <w:sz w:val="22"/>
          <w:szCs w:val="22"/>
        </w:rPr>
        <w:t> 512 Eur. Sociálne štipendiá z týchto poskytnutých prostriedkov predstavovali sumu 301 362 Eur, základné motivačné štipendiá 166 400 Eur a motivačné štipendiá pre vybrané študijné odbory 66 750 Eur.</w:t>
      </w:r>
    </w:p>
    <w:p w:rsidR="004E3498" w:rsidRPr="004E3498" w:rsidRDefault="004E3498" w:rsidP="004E3498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E3498">
        <w:rPr>
          <w:rFonts w:asciiTheme="minorHAnsi" w:hAnsiTheme="minorHAnsi" w:cs="Arial"/>
          <w:color w:val="000000" w:themeColor="text1"/>
          <w:sz w:val="22"/>
          <w:szCs w:val="22"/>
        </w:rPr>
        <w:t>Z hľadiska nepriamej formy sociálnej podpory Trnavská univerzita zabezpečuje predovšetkým stravovacie služby pre študentov a zamestnancov univerzity a sprostredkováva ubytovanie študentom.</w:t>
      </w:r>
    </w:p>
    <w:p w:rsidR="004E3498" w:rsidRPr="004E3498" w:rsidRDefault="004E3498" w:rsidP="004E3498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E3498">
        <w:rPr>
          <w:rFonts w:asciiTheme="minorHAnsi" w:hAnsiTheme="minorHAnsi" w:cs="Arial"/>
          <w:color w:val="000000" w:themeColor="text1"/>
          <w:sz w:val="22"/>
          <w:szCs w:val="22"/>
        </w:rPr>
        <w:t>V roku 2019 dosiahla dotácia na podporu stravovania, ubytovania, športových a kultúrnych aktivít študentov a pastoračných centier (prvok 077 15 03) z celkovej dotácie  MŠVVaŠ SR (vrátane dodatkov) výšku 278 713,02 Eur. Trnavská univerzita z tejto dotácie financovala:</w:t>
      </w:r>
    </w:p>
    <w:p w:rsidR="004E3498" w:rsidRPr="004E3498" w:rsidRDefault="004E3498" w:rsidP="004E3498">
      <w:pPr>
        <w:pStyle w:val="Odsekzoznamu"/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000000" w:themeColor="text1"/>
        </w:rPr>
      </w:pPr>
      <w:r w:rsidRPr="004E3498">
        <w:rPr>
          <w:rFonts w:asciiTheme="minorHAnsi" w:hAnsiTheme="minorHAnsi" w:cs="Arial"/>
          <w:color w:val="000000" w:themeColor="text1"/>
        </w:rPr>
        <w:t xml:space="preserve">príspevok na stravovanie študentov, prevádzku </w:t>
      </w:r>
      <w:proofErr w:type="spellStart"/>
      <w:r w:rsidRPr="004E3498">
        <w:rPr>
          <w:rFonts w:asciiTheme="minorHAnsi" w:hAnsiTheme="minorHAnsi" w:cs="Arial"/>
          <w:color w:val="000000" w:themeColor="text1"/>
        </w:rPr>
        <w:t>ŠJ</w:t>
      </w:r>
      <w:proofErr w:type="spellEnd"/>
      <w:r w:rsidRPr="004E3498">
        <w:rPr>
          <w:rFonts w:asciiTheme="minorHAnsi" w:hAnsiTheme="minorHAnsi" w:cs="Arial"/>
          <w:color w:val="000000" w:themeColor="text1"/>
        </w:rPr>
        <w:t xml:space="preserve"> a rekreačný príspevok pre zamestnancov </w:t>
      </w:r>
      <w:proofErr w:type="spellStart"/>
      <w:r w:rsidRPr="004E3498">
        <w:rPr>
          <w:rFonts w:asciiTheme="minorHAnsi" w:hAnsiTheme="minorHAnsi" w:cs="Arial"/>
          <w:color w:val="000000" w:themeColor="text1"/>
        </w:rPr>
        <w:t>ŠJ</w:t>
      </w:r>
      <w:proofErr w:type="spellEnd"/>
      <w:r w:rsidRPr="004E3498">
        <w:rPr>
          <w:rFonts w:asciiTheme="minorHAnsi" w:hAnsiTheme="minorHAnsi" w:cs="Arial"/>
          <w:color w:val="000000" w:themeColor="text1"/>
        </w:rPr>
        <w:t>,</w:t>
      </w:r>
    </w:p>
    <w:p w:rsidR="004E3498" w:rsidRPr="004E3498" w:rsidRDefault="004E3498" w:rsidP="004E3498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4E3498">
        <w:rPr>
          <w:rFonts w:asciiTheme="minorHAnsi" w:hAnsiTheme="minorHAnsi" w:cs="Arial"/>
          <w:color w:val="000000" w:themeColor="text1"/>
        </w:rPr>
        <w:t>príspevok na ubytovanie študentov,  prevádzku ŠD a rekreačný príspevok pre zamestnancov ŠD,</w:t>
      </w:r>
    </w:p>
    <w:p w:rsidR="004E3498" w:rsidRPr="004E3498" w:rsidRDefault="004E3498" w:rsidP="004E3498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4E3498">
        <w:rPr>
          <w:color w:val="000000" w:themeColor="text1"/>
        </w:rPr>
        <w:t>prís</w:t>
      </w:r>
      <w:r w:rsidRPr="004E3498">
        <w:rPr>
          <w:rFonts w:asciiTheme="minorHAnsi" w:hAnsiTheme="minorHAnsi" w:cs="Arial"/>
          <w:color w:val="000000" w:themeColor="text1"/>
        </w:rPr>
        <w:t xml:space="preserve">pevok na kultúrnu, umeleckú a športovú činnosť a </w:t>
      </w:r>
      <w:proofErr w:type="spellStart"/>
      <w:r w:rsidRPr="004E3498">
        <w:rPr>
          <w:rFonts w:asciiTheme="minorHAnsi" w:hAnsiTheme="minorHAnsi" w:cs="Arial"/>
          <w:color w:val="000000" w:themeColor="text1"/>
        </w:rPr>
        <w:t>UPC</w:t>
      </w:r>
      <w:proofErr w:type="spellEnd"/>
      <w:r w:rsidRPr="004E3498">
        <w:rPr>
          <w:rFonts w:asciiTheme="minorHAnsi" w:hAnsiTheme="minorHAnsi" w:cs="Arial"/>
          <w:color w:val="000000" w:themeColor="text1"/>
        </w:rPr>
        <w:t>.</w:t>
      </w:r>
    </w:p>
    <w:p w:rsidR="009F0DA7" w:rsidRDefault="009F0DA7" w:rsidP="007E3286">
      <w:pPr>
        <w:jc w:val="both"/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</w:pPr>
    </w:p>
    <w:p w:rsidR="007C1C33" w:rsidRPr="001B2176" w:rsidRDefault="004F21ED" w:rsidP="007E3286">
      <w:pPr>
        <w:jc w:val="both"/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</w:pPr>
      <w:r w:rsidRPr="001B2176"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>2.</w:t>
      </w:r>
      <w:r w:rsidR="002E4743" w:rsidRPr="001B2176"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>9</w:t>
      </w:r>
      <w:r w:rsidR="00286DCF" w:rsidRPr="001B2176"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.1 </w:t>
      </w:r>
      <w:r w:rsidRPr="001B2176"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 Stravovanie študentov</w:t>
      </w:r>
      <w:r w:rsidR="007C1C33" w:rsidRPr="001B2176"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 a zamestnancov</w:t>
      </w:r>
    </w:p>
    <w:p w:rsidR="007C1C33" w:rsidRPr="001B2176" w:rsidRDefault="007C1C33" w:rsidP="007E3286">
      <w:pPr>
        <w:ind w:firstLine="426"/>
        <w:jc w:val="both"/>
        <w:rPr>
          <w:rStyle w:val="Vrazn"/>
          <w:rFonts w:ascii="Arial" w:hAnsi="Arial" w:cs="Arial"/>
          <w:b w:val="0"/>
          <w:color w:val="000000" w:themeColor="text1"/>
        </w:rPr>
      </w:pPr>
    </w:p>
    <w:p w:rsidR="00FC58AA" w:rsidRPr="001B2176" w:rsidRDefault="00FC58AA" w:rsidP="00525344">
      <w:pPr>
        <w:spacing w:line="276" w:lineRule="auto"/>
        <w:ind w:firstLine="426"/>
        <w:jc w:val="both"/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Hlavným poslaním prevádzky </w:t>
      </w:r>
      <w:proofErr w:type="spellStart"/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Š</w:t>
      </w:r>
      <w:r w:rsidR="007413AD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J</w:t>
      </w:r>
      <w:proofErr w:type="spellEnd"/>
      <w:r w:rsidR="007413AD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DA2C24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Trnavskej 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univerzity je zabezpečovať a poskytovať stravovacie služby pre študentov a zamestnancov univerzity</w:t>
      </w:r>
      <w:r w:rsidR="004A626E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. V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 rámci podnikateľskej činnosti </w:t>
      </w:r>
      <w:r w:rsidR="004A626E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zabezpečuje</w:t>
      </w:r>
      <w:r w:rsidR="00471E29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A626E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lastRenderedPageBreak/>
        <w:t>stravovacie služby pre zamestnancov a ďalšie osoby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podľa záujmu. </w:t>
      </w:r>
      <w:r w:rsidR="004A626E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Zabezpečuje tiež služby v bufetoch.</w:t>
      </w:r>
    </w:p>
    <w:p w:rsidR="00CC4D22" w:rsidRPr="008D2224" w:rsidRDefault="00FC58AA" w:rsidP="007C3869">
      <w:pPr>
        <w:spacing w:line="276" w:lineRule="auto"/>
        <w:ind w:firstLine="426"/>
        <w:jc w:val="both"/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8D2224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V roku 201</w:t>
      </w:r>
      <w:r w:rsidR="000E3316" w:rsidRPr="008D2224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9</w:t>
      </w:r>
      <w:r w:rsidRPr="008D2224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boli poskytnuté stravovacie a doplnkové služby v </w:t>
      </w:r>
      <w:r w:rsidR="00471E29" w:rsidRPr="008D2224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dvoch</w:t>
      </w:r>
      <w:r w:rsidRPr="008D2224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jedálňach</w:t>
      </w:r>
      <w:r w:rsidR="00DC7C07" w:rsidRPr="008D2224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a </w:t>
      </w:r>
      <w:r w:rsidR="00F40506" w:rsidRPr="008D2224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jednej výdajni</w:t>
      </w:r>
      <w:r w:rsidR="00DC7C07" w:rsidRPr="008D2224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. P</w:t>
      </w:r>
      <w:r w:rsidR="00C342D4" w:rsidRPr="008D2224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redaj služieb a tovarov bol zabezpečený v</w:t>
      </w:r>
      <w:r w:rsidR="008D2224" w:rsidRPr="008D2224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 štyroch </w:t>
      </w:r>
      <w:r w:rsidRPr="008D2224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bufetoch. </w:t>
      </w:r>
    </w:p>
    <w:p w:rsidR="007C3869" w:rsidRPr="00683CC8" w:rsidRDefault="00CC4D22" w:rsidP="007C3869">
      <w:pPr>
        <w:spacing w:line="276" w:lineRule="auto"/>
        <w:ind w:firstLine="426"/>
        <w:jc w:val="both"/>
        <w:rPr>
          <w:rStyle w:val="Vrazn"/>
          <w:rFonts w:asciiTheme="minorHAnsi" w:hAnsiTheme="minorHAnsi" w:cs="Arial"/>
          <w:b w:val="0"/>
          <w:color w:val="FF0000"/>
          <w:sz w:val="22"/>
          <w:szCs w:val="22"/>
        </w:rPr>
      </w:pPr>
      <w:r w:rsidRPr="002B01EC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Produkcia</w:t>
      </w:r>
      <w:r w:rsidR="0049625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jedál </w:t>
      </w:r>
      <w:r w:rsidRPr="002B01EC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v roku 2019 v porovnaní s predchádzajúcim obdobím stúpla.</w:t>
      </w:r>
      <w:r w:rsidR="002B01EC" w:rsidRPr="002B01EC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91229F"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V roku 201</w:t>
      </w:r>
      <w:r w:rsidR="00855116"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9</w:t>
      </w:r>
      <w:r w:rsidR="00E72057"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="00E72057"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Š</w:t>
      </w:r>
      <w:r w:rsidR="00D505F7"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J</w:t>
      </w:r>
      <w:proofErr w:type="spellEnd"/>
      <w:r w:rsidR="00E72057"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vyrobila </w:t>
      </w:r>
      <w:r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60 805</w:t>
      </w:r>
      <w:r w:rsidR="00E72057"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AB1A1C"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kusov </w:t>
      </w:r>
      <w:r w:rsidR="00E72057"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jedál. Na celkovom počte odobratých jedál sa študenti podieľali </w:t>
      </w:r>
      <w:r w:rsidR="00BE4917"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 </w:t>
      </w:r>
      <w:r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55</w:t>
      </w:r>
      <w:r w:rsidR="00BE4917" w:rsidRPr="00CC4D22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%.</w:t>
      </w:r>
      <w:r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7C3869" w:rsidRPr="002B01EC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Hospodárenie študentskej jedálne v roku 201</w:t>
      </w:r>
      <w:r w:rsidR="00855116" w:rsidRPr="002B01EC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9</w:t>
      </w:r>
      <w:r w:rsidR="007C3869" w:rsidRPr="002B01EC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je uvedené  v tabuľke č.7.</w:t>
      </w:r>
    </w:p>
    <w:p w:rsidR="00937867" w:rsidRDefault="00937867" w:rsidP="007E3286">
      <w:pPr>
        <w:rPr>
          <w:rFonts w:ascii="Arial" w:hAnsi="Arial" w:cs="Arial"/>
          <w:i/>
          <w:color w:val="FF0000"/>
        </w:rPr>
      </w:pPr>
    </w:p>
    <w:p w:rsidR="00937867" w:rsidRPr="00683CC8" w:rsidRDefault="00937867" w:rsidP="007E3286">
      <w:pPr>
        <w:rPr>
          <w:rFonts w:ascii="Arial" w:hAnsi="Arial" w:cs="Arial"/>
          <w:i/>
          <w:color w:val="FF0000"/>
        </w:rPr>
      </w:pPr>
    </w:p>
    <w:p w:rsidR="00A35E90" w:rsidRPr="00496252" w:rsidRDefault="00471E29" w:rsidP="007E3286">
      <w:pPr>
        <w:rPr>
          <w:rFonts w:ascii="Arial" w:hAnsi="Arial" w:cs="Arial"/>
          <w:i/>
          <w:color w:val="000000" w:themeColor="text1"/>
        </w:rPr>
      </w:pPr>
      <w:r w:rsidRPr="00496252">
        <w:rPr>
          <w:rFonts w:ascii="Arial" w:hAnsi="Arial" w:cs="Arial"/>
          <w:i/>
          <w:color w:val="000000" w:themeColor="text1"/>
        </w:rPr>
        <w:t xml:space="preserve">Tabuľka č. </w:t>
      </w:r>
      <w:r w:rsidR="00971CFE" w:rsidRPr="00496252">
        <w:rPr>
          <w:rFonts w:ascii="Arial" w:hAnsi="Arial" w:cs="Arial"/>
          <w:i/>
          <w:color w:val="000000" w:themeColor="text1"/>
        </w:rPr>
        <w:t>7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182"/>
        <w:gridCol w:w="1984"/>
        <w:gridCol w:w="1985"/>
      </w:tblGrid>
      <w:tr w:rsidR="0040622C" w:rsidRPr="00496252" w:rsidTr="00B92E7C">
        <w:trPr>
          <w:trHeight w:hRule="exact" w:val="1029"/>
        </w:trPr>
        <w:tc>
          <w:tcPr>
            <w:tcW w:w="638" w:type="dxa"/>
            <w:shd w:val="clear" w:color="auto" w:fill="92D050"/>
            <w:noWrap/>
            <w:vAlign w:val="center"/>
            <w:hideMark/>
          </w:tcPr>
          <w:p w:rsidR="00B92E7C" w:rsidRPr="00496252" w:rsidRDefault="00B92E7C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496252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P. č.</w:t>
            </w:r>
          </w:p>
        </w:tc>
        <w:tc>
          <w:tcPr>
            <w:tcW w:w="4182" w:type="dxa"/>
            <w:shd w:val="clear" w:color="auto" w:fill="92D050"/>
            <w:noWrap/>
            <w:vAlign w:val="center"/>
            <w:hideMark/>
          </w:tcPr>
          <w:p w:rsidR="00B92E7C" w:rsidRPr="00496252" w:rsidRDefault="00B92E7C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496252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Ukazovateľ</w:t>
            </w:r>
          </w:p>
        </w:tc>
        <w:tc>
          <w:tcPr>
            <w:tcW w:w="1984" w:type="dxa"/>
            <w:shd w:val="clear" w:color="auto" w:fill="92D050"/>
            <w:vAlign w:val="center"/>
            <w:hideMark/>
          </w:tcPr>
          <w:p w:rsidR="00B92E7C" w:rsidRPr="00496252" w:rsidRDefault="007C3869" w:rsidP="0091229F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496252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201</w:t>
            </w:r>
            <w:r w:rsidR="00855116" w:rsidRPr="00496252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985" w:type="dxa"/>
            <w:shd w:val="clear" w:color="auto" w:fill="92D050"/>
            <w:vAlign w:val="center"/>
            <w:hideMark/>
          </w:tcPr>
          <w:p w:rsidR="00B92E7C" w:rsidRPr="00496252" w:rsidRDefault="007C3869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496252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201</w:t>
            </w:r>
            <w:r w:rsidR="00855116" w:rsidRPr="00496252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9</w:t>
            </w:r>
          </w:p>
        </w:tc>
      </w:tr>
      <w:tr w:rsidR="00855116" w:rsidRPr="00496252" w:rsidTr="00B92E7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855116" w:rsidRPr="00496252" w:rsidRDefault="00855116" w:rsidP="0085511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855116" w:rsidRPr="00496252" w:rsidRDefault="00855116" w:rsidP="0085511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počet vydaných jedál študentom (v kusoch)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55116" w:rsidRPr="00496252" w:rsidRDefault="00855116" w:rsidP="0085511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27 474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55116" w:rsidRPr="00496252" w:rsidRDefault="00855116" w:rsidP="0085511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33</w:t>
            </w:r>
            <w:r w:rsidR="00FB229E"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473</w:t>
            </w:r>
          </w:p>
        </w:tc>
      </w:tr>
      <w:tr w:rsidR="00855116" w:rsidRPr="00496252" w:rsidTr="00B92E7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855116" w:rsidRPr="00496252" w:rsidRDefault="00855116" w:rsidP="0085511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855116" w:rsidRPr="00496252" w:rsidRDefault="00855116" w:rsidP="0085511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počet vydaných jedál zamestnancom</w:t>
            </w:r>
            <w:r w:rsidR="008A01D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 + </w:t>
            </w:r>
            <w:proofErr w:type="spellStart"/>
            <w:r w:rsidR="008A01D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ost</w:t>
            </w:r>
            <w:proofErr w:type="spellEnd"/>
            <w:r w:rsidR="008A01D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.</w:t>
            </w: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 (v kusoch)</w:t>
            </w:r>
            <w:r w:rsidR="008A01D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855116" w:rsidRPr="00496252" w:rsidRDefault="00855116" w:rsidP="0085511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29 550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55116" w:rsidRPr="00496252" w:rsidRDefault="00FB229E" w:rsidP="0085511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27 332</w:t>
            </w:r>
          </w:p>
        </w:tc>
      </w:tr>
      <w:tr w:rsidR="00855116" w:rsidRPr="00496252" w:rsidTr="00B92E7C">
        <w:trPr>
          <w:trHeight w:hRule="exact" w:val="284"/>
        </w:trPr>
        <w:tc>
          <w:tcPr>
            <w:tcW w:w="638" w:type="dxa"/>
            <w:shd w:val="clear" w:color="auto" w:fill="92D050"/>
            <w:vAlign w:val="center"/>
            <w:hideMark/>
          </w:tcPr>
          <w:p w:rsidR="00855116" w:rsidRPr="00496252" w:rsidRDefault="00855116" w:rsidP="0085511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182" w:type="dxa"/>
            <w:shd w:val="clear" w:color="auto" w:fill="92D050"/>
            <w:noWrap/>
            <w:vAlign w:val="center"/>
            <w:hideMark/>
          </w:tcPr>
          <w:p w:rsidR="00855116" w:rsidRPr="00496252" w:rsidRDefault="00855116" w:rsidP="00855116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Počet vydaných jedál spolu</w:t>
            </w:r>
          </w:p>
        </w:tc>
        <w:tc>
          <w:tcPr>
            <w:tcW w:w="1984" w:type="dxa"/>
            <w:shd w:val="clear" w:color="auto" w:fill="92D050"/>
            <w:noWrap/>
            <w:vAlign w:val="center"/>
          </w:tcPr>
          <w:p w:rsidR="00855116" w:rsidRPr="00496252" w:rsidRDefault="00855116" w:rsidP="00855116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57 024</w:t>
            </w:r>
          </w:p>
        </w:tc>
        <w:tc>
          <w:tcPr>
            <w:tcW w:w="1985" w:type="dxa"/>
            <w:shd w:val="clear" w:color="auto" w:fill="92D050"/>
            <w:noWrap/>
            <w:vAlign w:val="center"/>
          </w:tcPr>
          <w:p w:rsidR="00855116" w:rsidRPr="00496252" w:rsidRDefault="00FB229E" w:rsidP="00855116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60 805</w:t>
            </w:r>
          </w:p>
        </w:tc>
      </w:tr>
      <w:tr w:rsidR="00855116" w:rsidRPr="00683CC8" w:rsidTr="002B342F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855116" w:rsidRPr="002B342F" w:rsidRDefault="00855116" w:rsidP="0085511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855116" w:rsidRPr="002B342F" w:rsidRDefault="00855116" w:rsidP="0085511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náklady </w:t>
            </w:r>
            <w:proofErr w:type="spellStart"/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HČ</w:t>
            </w:r>
            <w:proofErr w:type="spellEnd"/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 (v Eur)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55116" w:rsidRPr="00496252" w:rsidRDefault="00855116" w:rsidP="0085511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211 600,97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55116" w:rsidRPr="002B342F" w:rsidRDefault="002B342F" w:rsidP="0085511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253 681,77</w:t>
            </w:r>
          </w:p>
        </w:tc>
      </w:tr>
      <w:tr w:rsidR="00855116" w:rsidRPr="00683CC8" w:rsidTr="002B342F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855116" w:rsidRPr="002B342F" w:rsidRDefault="00855116" w:rsidP="0085511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855116" w:rsidRPr="002B342F" w:rsidRDefault="00855116" w:rsidP="0085511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náklady </w:t>
            </w:r>
            <w:proofErr w:type="spellStart"/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PČ</w:t>
            </w:r>
            <w:proofErr w:type="spellEnd"/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 (v Eur) 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55116" w:rsidRPr="00496252" w:rsidRDefault="00855116" w:rsidP="00855116">
            <w:pPr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  <w:t>37 082,23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55116" w:rsidRPr="002B342F" w:rsidRDefault="002B342F" w:rsidP="00855116">
            <w:pPr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  <w:t>43 342,05</w:t>
            </w:r>
          </w:p>
        </w:tc>
      </w:tr>
      <w:tr w:rsidR="00855116" w:rsidRPr="00683CC8" w:rsidTr="002B342F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855116" w:rsidRPr="002B342F" w:rsidRDefault="00855116" w:rsidP="0085511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855116" w:rsidRPr="002B342F" w:rsidRDefault="00855116" w:rsidP="0085511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výnosy  </w:t>
            </w:r>
            <w:proofErr w:type="spellStart"/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HČ</w:t>
            </w:r>
            <w:proofErr w:type="spellEnd"/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 (v Eur)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55116" w:rsidRPr="00496252" w:rsidRDefault="00855116" w:rsidP="0085511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188 141,99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55116" w:rsidRPr="002B342F" w:rsidRDefault="002B342F" w:rsidP="0085511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231 316,55</w:t>
            </w:r>
          </w:p>
        </w:tc>
      </w:tr>
      <w:tr w:rsidR="00855116" w:rsidRPr="00683CC8" w:rsidTr="002B342F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855116" w:rsidRPr="002B342F" w:rsidRDefault="00855116" w:rsidP="0085511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855116" w:rsidRPr="002B342F" w:rsidRDefault="00855116" w:rsidP="0085511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výnosy </w:t>
            </w:r>
            <w:proofErr w:type="spellStart"/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PČ</w:t>
            </w:r>
            <w:proofErr w:type="spellEnd"/>
            <w:r w:rsidRPr="002B342F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  (v Eur)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855116" w:rsidRPr="00496252" w:rsidRDefault="00855116" w:rsidP="0085511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34 755,83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855116" w:rsidRPr="002B342F" w:rsidRDefault="002B342F" w:rsidP="0085511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40 259,92</w:t>
            </w:r>
          </w:p>
        </w:tc>
      </w:tr>
      <w:tr w:rsidR="00855116" w:rsidRPr="00683CC8" w:rsidTr="002C7594">
        <w:trPr>
          <w:trHeight w:hRule="exact" w:val="284"/>
        </w:trPr>
        <w:tc>
          <w:tcPr>
            <w:tcW w:w="638" w:type="dxa"/>
            <w:shd w:val="clear" w:color="auto" w:fill="00B0F0"/>
            <w:vAlign w:val="center"/>
            <w:hideMark/>
          </w:tcPr>
          <w:p w:rsidR="00855116" w:rsidRPr="00683CC8" w:rsidRDefault="00855116" w:rsidP="00855116">
            <w:pPr>
              <w:jc w:val="center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eastAsia="sk-SK"/>
              </w:rPr>
            </w:pPr>
          </w:p>
        </w:tc>
        <w:tc>
          <w:tcPr>
            <w:tcW w:w="4182" w:type="dxa"/>
            <w:shd w:val="clear" w:color="auto" w:fill="00B0F0"/>
            <w:noWrap/>
            <w:vAlign w:val="center"/>
            <w:hideMark/>
          </w:tcPr>
          <w:p w:rsidR="00855116" w:rsidRPr="00496252" w:rsidRDefault="00855116" w:rsidP="00855116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hospodársky výsledok (v Eur)</w:t>
            </w:r>
          </w:p>
        </w:tc>
        <w:tc>
          <w:tcPr>
            <w:tcW w:w="1984" w:type="dxa"/>
            <w:shd w:val="clear" w:color="auto" w:fill="00B0F0"/>
            <w:noWrap/>
            <w:vAlign w:val="center"/>
          </w:tcPr>
          <w:p w:rsidR="00855116" w:rsidRPr="00496252" w:rsidRDefault="00855116" w:rsidP="00855116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- 25 785,38</w:t>
            </w:r>
          </w:p>
        </w:tc>
        <w:tc>
          <w:tcPr>
            <w:tcW w:w="1985" w:type="dxa"/>
            <w:shd w:val="clear" w:color="auto" w:fill="00B0F0"/>
            <w:noWrap/>
            <w:vAlign w:val="center"/>
          </w:tcPr>
          <w:p w:rsidR="00855116" w:rsidRPr="00496252" w:rsidRDefault="00CC4D22" w:rsidP="00855116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496252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- 2</w:t>
            </w:r>
            <w:r w:rsidR="002B342F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5 447,35</w:t>
            </w:r>
          </w:p>
        </w:tc>
      </w:tr>
    </w:tbl>
    <w:p w:rsidR="00800C37" w:rsidRPr="00683CC8" w:rsidRDefault="00800C37" w:rsidP="001B5B1E">
      <w:pPr>
        <w:spacing w:line="276" w:lineRule="auto"/>
        <w:ind w:firstLine="426"/>
        <w:jc w:val="both"/>
        <w:rPr>
          <w:rStyle w:val="Vrazn"/>
          <w:rFonts w:asciiTheme="minorHAnsi" w:hAnsiTheme="minorHAnsi" w:cs="Arial"/>
          <w:b w:val="0"/>
          <w:color w:val="FF0000"/>
          <w:sz w:val="22"/>
          <w:szCs w:val="22"/>
        </w:rPr>
      </w:pPr>
    </w:p>
    <w:p w:rsidR="00E72057" w:rsidRPr="00496252" w:rsidRDefault="00E72057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6252">
        <w:rPr>
          <w:rFonts w:asciiTheme="minorHAnsi" w:hAnsiTheme="minorHAnsi" w:cs="Arial"/>
          <w:color w:val="000000" w:themeColor="text1"/>
          <w:sz w:val="22"/>
          <w:szCs w:val="22"/>
        </w:rPr>
        <w:t xml:space="preserve">Už niekoľko rokov po sebe vykazuje </w:t>
      </w:r>
      <w:proofErr w:type="spellStart"/>
      <w:r w:rsidR="00D126F3" w:rsidRPr="00496252">
        <w:rPr>
          <w:rFonts w:asciiTheme="minorHAnsi" w:hAnsiTheme="minorHAnsi" w:cs="Arial"/>
          <w:color w:val="000000" w:themeColor="text1"/>
          <w:sz w:val="22"/>
          <w:szCs w:val="22"/>
        </w:rPr>
        <w:t>ŠJ</w:t>
      </w:r>
      <w:proofErr w:type="spellEnd"/>
      <w:r w:rsidR="00D126F3" w:rsidRPr="0049625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496252">
        <w:rPr>
          <w:rFonts w:asciiTheme="minorHAnsi" w:hAnsiTheme="minorHAnsi" w:cs="Arial"/>
          <w:color w:val="000000" w:themeColor="text1"/>
          <w:sz w:val="22"/>
          <w:szCs w:val="22"/>
        </w:rPr>
        <w:t xml:space="preserve">stratu. </w:t>
      </w:r>
    </w:p>
    <w:p w:rsidR="007C1C33" w:rsidRDefault="007C1C33" w:rsidP="001B5B1E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995F86" w:rsidRPr="0040622C" w:rsidRDefault="00995F86" w:rsidP="001B5B1E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7C1C33" w:rsidRPr="00E108C2" w:rsidRDefault="007C1C33" w:rsidP="007E3286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E108C2">
        <w:rPr>
          <w:rFonts w:asciiTheme="minorHAnsi" w:hAnsiTheme="minorHAnsi" w:cs="Arial"/>
          <w:i/>
          <w:color w:val="000000" w:themeColor="text1"/>
          <w:sz w:val="22"/>
          <w:szCs w:val="22"/>
        </w:rPr>
        <w:t>2.</w:t>
      </w:r>
      <w:r w:rsidR="002E4743" w:rsidRPr="00E108C2">
        <w:rPr>
          <w:rFonts w:asciiTheme="minorHAnsi" w:hAnsiTheme="minorHAnsi" w:cs="Arial"/>
          <w:i/>
          <w:color w:val="000000" w:themeColor="text1"/>
          <w:sz w:val="22"/>
          <w:szCs w:val="22"/>
        </w:rPr>
        <w:t>9</w:t>
      </w:r>
      <w:r w:rsidR="00286DCF" w:rsidRPr="00E108C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.2 </w:t>
      </w:r>
      <w:r w:rsidRPr="00E108C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BB4FD2" w:rsidRPr="00E108C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Ubytovanie študentov</w:t>
      </w:r>
    </w:p>
    <w:p w:rsidR="004F21ED" w:rsidRPr="00E108C2" w:rsidRDefault="004F21ED" w:rsidP="009A7639">
      <w:pPr>
        <w:ind w:firstLine="426"/>
        <w:jc w:val="both"/>
        <w:rPr>
          <w:rFonts w:ascii="Arial" w:hAnsi="Arial" w:cs="Arial"/>
          <w:color w:val="000000" w:themeColor="text1"/>
        </w:rPr>
      </w:pPr>
    </w:p>
    <w:p w:rsidR="009A7639" w:rsidRPr="00E108C2" w:rsidRDefault="009A7639" w:rsidP="009A7639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108C2">
        <w:rPr>
          <w:rFonts w:asciiTheme="minorHAnsi" w:hAnsiTheme="minorHAnsi" w:cs="Arial"/>
          <w:color w:val="000000" w:themeColor="text1"/>
          <w:sz w:val="22"/>
          <w:szCs w:val="22"/>
        </w:rPr>
        <w:t>K 31.10.</w:t>
      </w:r>
      <w:r w:rsidR="003A2750" w:rsidRPr="00E108C2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0E2588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855C8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855C87" w:rsidRPr="00E108C2">
        <w:rPr>
          <w:rFonts w:asciiTheme="minorHAnsi" w:hAnsiTheme="minorHAnsi" w:cs="Arial"/>
          <w:color w:val="000000" w:themeColor="text1"/>
          <w:sz w:val="22"/>
          <w:szCs w:val="22"/>
        </w:rPr>
        <w:t>mala</w:t>
      </w:r>
      <w:r w:rsidR="00855C8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E108C2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univerzita ubytovaných celkovo </w:t>
      </w:r>
      <w:r w:rsidR="00C02658">
        <w:rPr>
          <w:rFonts w:asciiTheme="minorHAnsi" w:hAnsiTheme="minorHAnsi" w:cs="Arial"/>
          <w:color w:val="000000" w:themeColor="text1"/>
          <w:sz w:val="22"/>
          <w:szCs w:val="22"/>
        </w:rPr>
        <w:t>864</w:t>
      </w:r>
      <w:r w:rsidRPr="00E108C2">
        <w:rPr>
          <w:rFonts w:asciiTheme="minorHAnsi" w:hAnsiTheme="minorHAnsi" w:cs="Arial"/>
          <w:color w:val="000000" w:themeColor="text1"/>
          <w:sz w:val="22"/>
          <w:szCs w:val="22"/>
        </w:rPr>
        <w:t xml:space="preserve"> študentov. Z toho v ŠD Petra Pázmaňa 2</w:t>
      </w:r>
      <w:r w:rsidR="0026148F" w:rsidRPr="00E108C2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1F3482"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Pr="00E108C2">
        <w:rPr>
          <w:rFonts w:asciiTheme="minorHAnsi" w:hAnsiTheme="minorHAnsi" w:cs="Arial"/>
          <w:color w:val="000000" w:themeColor="text1"/>
          <w:sz w:val="22"/>
          <w:szCs w:val="22"/>
        </w:rPr>
        <w:t xml:space="preserve"> študentov. Ubytovanie študentov univerzita naďalej zabezpečovala aj prostredníctvom zmluvných zariadení, v ktorých bolo ubytovaných </w:t>
      </w:r>
      <w:r w:rsidR="001F3482">
        <w:rPr>
          <w:rFonts w:asciiTheme="minorHAnsi" w:hAnsiTheme="minorHAnsi" w:cs="Arial"/>
          <w:color w:val="000000" w:themeColor="text1"/>
          <w:sz w:val="22"/>
          <w:szCs w:val="22"/>
        </w:rPr>
        <w:t>569</w:t>
      </w:r>
      <w:r w:rsidRPr="00E108C2">
        <w:rPr>
          <w:rFonts w:asciiTheme="minorHAnsi" w:hAnsiTheme="minorHAnsi" w:cs="Arial"/>
          <w:color w:val="000000" w:themeColor="text1"/>
          <w:sz w:val="22"/>
          <w:szCs w:val="22"/>
        </w:rPr>
        <w:t xml:space="preserve"> študentov.</w:t>
      </w:r>
    </w:p>
    <w:p w:rsidR="008C563A" w:rsidRDefault="008C563A" w:rsidP="009A7639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D588F" w:rsidRDefault="004D588F" w:rsidP="009A7639">
      <w:pPr>
        <w:jc w:val="both"/>
        <w:rPr>
          <w:rFonts w:ascii="Arial" w:hAnsi="Arial" w:cs="Arial"/>
          <w:i/>
        </w:rPr>
      </w:pPr>
    </w:p>
    <w:p w:rsidR="009F0DA7" w:rsidRDefault="009F0DA7" w:rsidP="009A7639">
      <w:pPr>
        <w:jc w:val="both"/>
        <w:rPr>
          <w:rFonts w:ascii="Arial" w:hAnsi="Arial" w:cs="Arial"/>
          <w:i/>
        </w:rPr>
      </w:pPr>
    </w:p>
    <w:p w:rsidR="006D6CEE" w:rsidRPr="00EE49A7" w:rsidRDefault="006D6CEE" w:rsidP="009A7639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2.1</w:t>
      </w:r>
      <w:r w:rsidR="002E4743"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0</w:t>
      </w: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633BD8"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Centrum ďalšieho vzdelávania</w:t>
      </w:r>
    </w:p>
    <w:p w:rsidR="003F13FC" w:rsidRDefault="004751FB" w:rsidP="003F13FC">
      <w:pPr>
        <w:spacing w:before="100" w:beforeAutospacing="1" w:after="100" w:afterAutospacing="1"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Centrum ďalšieho vzdelávania zabezpečovalo aj v roku 2019 činnosti v rámci Univerzity tretieho veku (</w:t>
      </w:r>
      <w:proofErr w:type="spellStart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UTV</w:t>
      </w:r>
      <w:proofErr w:type="spellEnd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) a Centra jazykov (</w:t>
      </w:r>
      <w:proofErr w:type="spellStart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CJ</w:t>
      </w:r>
      <w:proofErr w:type="spellEnd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). </w:t>
      </w:r>
    </w:p>
    <w:p w:rsidR="004751FB" w:rsidRPr="003F13FC" w:rsidRDefault="004751FB" w:rsidP="003F13FC">
      <w:pPr>
        <w:spacing w:before="100" w:beforeAutospacing="1" w:after="100" w:afterAutospacing="1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V rámci celoživotného vzdelávania poskytuje Trnavská univerzita možnosť študovať na Univerzite tretieho veku (</w:t>
      </w:r>
      <w:proofErr w:type="spellStart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UTV</w:t>
      </w:r>
      <w:proofErr w:type="spellEnd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), a to na dvoch pracoviskách: </w:t>
      </w:r>
      <w:proofErr w:type="spellStart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UTV</w:t>
      </w:r>
      <w:proofErr w:type="spellEnd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na rektoráte TU v Trnave a </w:t>
      </w:r>
      <w:proofErr w:type="spellStart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UTV</w:t>
      </w:r>
      <w:proofErr w:type="spellEnd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na Teologickej fakulte v Bratislave. Výučba prebieha formou prednášok a odborných exkurzií v závislost</w:t>
      </w:r>
      <w:r w:rsidR="009C5A0F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i</w:t>
      </w:r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od konkrétneho študijného programu. Absolventi získavajú osvedčenie o absolvovaní štúdia a štúdium je po troch rokoch ukončené slávnostnou promóciou; v ponuke sú aj jednoročné</w:t>
      </w:r>
      <w:r w:rsidR="00310DD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aj</w:t>
      </w:r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dvojročné </w:t>
      </w:r>
      <w:r w:rsidR="00310DD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študijné </w:t>
      </w:r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programy, po ukončení ktorých získa absolvent doklad o absolvovaní daného kurzu. </w:t>
      </w:r>
    </w:p>
    <w:p w:rsidR="004751FB" w:rsidRPr="003F13FC" w:rsidRDefault="004751FB" w:rsidP="003F13FC">
      <w:pPr>
        <w:tabs>
          <w:tab w:val="left" w:pos="360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F13FC">
        <w:rPr>
          <w:rFonts w:asciiTheme="minorHAnsi" w:hAnsiTheme="minorHAnsi" w:cstheme="minorHAnsi"/>
          <w:sz w:val="22"/>
          <w:szCs w:val="22"/>
        </w:rPr>
        <w:lastRenderedPageBreak/>
        <w:t xml:space="preserve">Na Univerzite tretieho veku pri Trnavskej univerzite študovalo v roku </w:t>
      </w:r>
      <w:r w:rsidRPr="003F13FC">
        <w:rPr>
          <w:rFonts w:asciiTheme="minorHAnsi" w:hAnsiTheme="minorHAnsi" w:cstheme="minorHAnsi"/>
          <w:color w:val="000000"/>
          <w:sz w:val="22"/>
          <w:szCs w:val="22"/>
        </w:rPr>
        <w:t>2019</w:t>
      </w:r>
      <w:r w:rsidRPr="003F13FC">
        <w:rPr>
          <w:rFonts w:asciiTheme="minorHAnsi" w:hAnsiTheme="minorHAnsi" w:cstheme="minorHAnsi"/>
          <w:sz w:val="22"/>
          <w:szCs w:val="22"/>
        </w:rPr>
        <w:t xml:space="preserve"> celkom 659 študentov (364 v Trnave a 295 v Bratislave) v šestnástich študijných programoch a v siedm</w:t>
      </w:r>
      <w:r w:rsidR="00310DDC">
        <w:rPr>
          <w:rFonts w:asciiTheme="minorHAnsi" w:hAnsiTheme="minorHAnsi" w:cstheme="minorHAnsi"/>
          <w:sz w:val="22"/>
          <w:szCs w:val="22"/>
        </w:rPr>
        <w:t>i</w:t>
      </w:r>
      <w:r w:rsidRPr="003F13FC">
        <w:rPr>
          <w:rFonts w:asciiTheme="minorHAnsi" w:hAnsiTheme="minorHAnsi" w:cstheme="minorHAnsi"/>
          <w:sz w:val="22"/>
          <w:szCs w:val="22"/>
        </w:rPr>
        <w:t>ch špecializáciách. Seniori v Trnave prejavujú čoraz väčší záujem o štúdium cudzích jazykov, najmä anglického, ale aj o štúdium „Dejín umenia“, „Psychológie“ a „Práva“.</w:t>
      </w:r>
    </w:p>
    <w:p w:rsidR="004751FB" w:rsidRPr="003F13FC" w:rsidRDefault="004751FB" w:rsidP="003F13FC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751FB" w:rsidRPr="003F13FC" w:rsidRDefault="004751FB" w:rsidP="003F13FC">
      <w:pPr>
        <w:tabs>
          <w:tab w:val="left" w:pos="360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F13FC">
        <w:rPr>
          <w:rFonts w:asciiTheme="minorHAnsi" w:hAnsiTheme="minorHAnsi" w:cstheme="minorHAnsi"/>
          <w:sz w:val="22"/>
          <w:szCs w:val="22"/>
        </w:rPr>
        <w:t>UTV</w:t>
      </w:r>
      <w:proofErr w:type="spellEnd"/>
      <w:r w:rsidRPr="003F13FC">
        <w:rPr>
          <w:rFonts w:asciiTheme="minorHAnsi" w:hAnsiTheme="minorHAnsi" w:cstheme="minorHAnsi"/>
          <w:sz w:val="22"/>
          <w:szCs w:val="22"/>
        </w:rPr>
        <w:t xml:space="preserve"> v Bratislave ponúka jedinečnú možnosť študovať študijný program „Sväté písmo a systematická teológia“ aj v maďarskom jazyku. Zároveň sa niektoré špecializácie nahrávajú a vysielajú v rámci vysielania televízie LUX. Absolventi tohto trojročného študijného programu môžu pokračovať v štúdiu v jednoročných špecializovaných programoch: Duchovné cvičenia vo všednom dni, Cirkevní Otcovia, Púštni Otcovia, Kresťanská mystika, Vybrané kapitoly cirkevného práva, Úvod do kresťanskej spirituality a Otvárame dvere – Kresťansko-židovské štúdiá.</w:t>
      </w:r>
    </w:p>
    <w:p w:rsidR="004751FB" w:rsidRPr="003F13FC" w:rsidRDefault="004751FB" w:rsidP="003F13FC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751FB" w:rsidRPr="003F13FC" w:rsidRDefault="004751FB" w:rsidP="003F13FC">
      <w:pPr>
        <w:tabs>
          <w:tab w:val="left" w:pos="360"/>
        </w:tabs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F13FC">
        <w:rPr>
          <w:rFonts w:asciiTheme="minorHAnsi" w:hAnsiTheme="minorHAnsi" w:cstheme="minorHAnsi"/>
          <w:sz w:val="22"/>
          <w:szCs w:val="22"/>
        </w:rPr>
        <w:t xml:space="preserve">Osvedčenie o ukončení štúdia získalo v roku 2019 celkom 124 absolventov </w:t>
      </w:r>
      <w:proofErr w:type="spellStart"/>
      <w:r w:rsidRPr="003F13FC">
        <w:rPr>
          <w:rFonts w:asciiTheme="minorHAnsi" w:hAnsiTheme="minorHAnsi" w:cstheme="minorHAnsi"/>
          <w:sz w:val="22"/>
          <w:szCs w:val="22"/>
        </w:rPr>
        <w:t>UTV</w:t>
      </w:r>
      <w:proofErr w:type="spellEnd"/>
      <w:r w:rsidRPr="003F13FC">
        <w:rPr>
          <w:rFonts w:asciiTheme="minorHAnsi" w:hAnsiTheme="minorHAnsi" w:cstheme="minorHAnsi"/>
          <w:sz w:val="22"/>
          <w:szCs w:val="22"/>
        </w:rPr>
        <w:t xml:space="preserve">, z toho 108 v Trnave a 16 v Bratislave. </w:t>
      </w:r>
    </w:p>
    <w:p w:rsidR="004751FB" w:rsidRPr="003F13FC" w:rsidRDefault="004751FB" w:rsidP="003F13FC">
      <w:pPr>
        <w:spacing w:before="100" w:beforeAutospacing="1" w:after="100" w:afterAutospacing="1"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lang w:eastAsia="sk-SK"/>
        </w:rPr>
      </w:pPr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V rámci Centra ďalšieho vzdelávania (</w:t>
      </w:r>
      <w:proofErr w:type="spellStart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CĎV</w:t>
      </w:r>
      <w:proofErr w:type="spellEnd"/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) funguje od letného semestra akademického roka 2013/2014 aj Centrum jazykov, ktorého cieľom je poskytovanie možnosti získavania a prehlbovania jazykových zručností pre všetkých záujemcov o štúdium cudzích jazykov tak z radov študentov Trnavskej univerzity, ako aj širšej verejnosti. </w:t>
      </w:r>
      <w:r w:rsidRPr="003F13FC">
        <w:rPr>
          <w:rFonts w:asciiTheme="minorHAnsi" w:hAnsiTheme="minorHAnsi" w:cstheme="minorHAnsi"/>
          <w:sz w:val="22"/>
          <w:szCs w:val="22"/>
        </w:rPr>
        <w:t>Centrum jazykov poskytuje výučbu slovenského jazyka zahraničným študentom v rámci programu ERASMUS v rozsahu dve vyučovacie hodiny za týždeň počas celého semestra ich štúdia na Trnavskej univerzite. Tento typ štúdia v roku 2019 absolvovalo 15 študentov.</w:t>
      </w:r>
      <w:r w:rsidR="003F13FC">
        <w:rPr>
          <w:rFonts w:asciiTheme="minorHAnsi" w:hAnsiTheme="minorHAnsi" w:cstheme="minorHAnsi"/>
          <w:sz w:val="22"/>
          <w:szCs w:val="22"/>
        </w:rPr>
        <w:t xml:space="preserve"> </w:t>
      </w:r>
      <w:r w:rsidRPr="003F13FC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Cieľom Centra jazykov Trnavskej univerzity v Trnave je vytvorenie akademického prostredia pre štúdium odborného anglického jazyka v oblastiach, ktoré sú v súlade so študijnými programami jednotlivých fakúlt Trnavskej univerzity, aby absolventi Trnavskej univerzity disponovali adekvátnymi jazykovými zručnosťami v odbornom anglickom jazyku. </w:t>
      </w:r>
    </w:p>
    <w:p w:rsidR="004D588F" w:rsidRDefault="004D588F" w:rsidP="007E3286">
      <w:pPr>
        <w:jc w:val="both"/>
        <w:rPr>
          <w:rFonts w:ascii="Arial" w:hAnsi="Arial" w:cs="Arial"/>
          <w:b/>
        </w:rPr>
      </w:pPr>
    </w:p>
    <w:p w:rsidR="00E716DB" w:rsidRPr="00507FE4" w:rsidRDefault="00E716DB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507FE4">
        <w:rPr>
          <w:rFonts w:asciiTheme="minorHAnsi" w:hAnsiTheme="minorHAnsi" w:cs="Arial"/>
          <w:b/>
          <w:color w:val="000000" w:themeColor="text1"/>
          <w:sz w:val="24"/>
          <w:szCs w:val="24"/>
        </w:rPr>
        <w:t>2.1</w:t>
      </w:r>
      <w:r w:rsidR="002E4743" w:rsidRPr="00507FE4">
        <w:rPr>
          <w:rFonts w:asciiTheme="minorHAnsi" w:hAnsiTheme="minorHAnsi" w:cs="Arial"/>
          <w:b/>
          <w:color w:val="000000" w:themeColor="text1"/>
          <w:sz w:val="24"/>
          <w:szCs w:val="24"/>
        </w:rPr>
        <w:t>1</w:t>
      </w:r>
      <w:r w:rsidRPr="00507FE4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Vnútorná legislatíva univerzity pre oblasť hospodárenia</w:t>
      </w:r>
    </w:p>
    <w:p w:rsidR="009F0DA7" w:rsidRPr="00A93B5E" w:rsidRDefault="009F0DA7" w:rsidP="007E3286">
      <w:pPr>
        <w:ind w:firstLine="540"/>
        <w:jc w:val="both"/>
        <w:rPr>
          <w:rFonts w:ascii="Arial" w:hAnsi="Arial" w:cs="Arial"/>
          <w:b/>
          <w:color w:val="FF0000"/>
        </w:rPr>
      </w:pPr>
    </w:p>
    <w:p w:rsidR="00E716DB" w:rsidRPr="00507FE4" w:rsidRDefault="00E716DB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07FE4">
        <w:rPr>
          <w:rFonts w:asciiTheme="minorHAnsi" w:hAnsiTheme="minorHAnsi" w:cs="Arial"/>
          <w:color w:val="000000" w:themeColor="text1"/>
          <w:sz w:val="22"/>
          <w:szCs w:val="22"/>
        </w:rPr>
        <w:t xml:space="preserve">V súlade s platnou legislatívou a príslušnými ustanoveniami štatútu univerzity sa priebežne vydávajú nové </w:t>
      </w:r>
      <w:r w:rsidR="00FF05E5" w:rsidRPr="00507FE4">
        <w:rPr>
          <w:rFonts w:asciiTheme="minorHAnsi" w:hAnsiTheme="minorHAnsi" w:cs="Arial"/>
          <w:color w:val="000000" w:themeColor="text1"/>
          <w:sz w:val="22"/>
          <w:szCs w:val="22"/>
        </w:rPr>
        <w:t xml:space="preserve">zásadné dokumenty a </w:t>
      </w:r>
      <w:r w:rsidRPr="00507FE4">
        <w:rPr>
          <w:rFonts w:asciiTheme="minorHAnsi" w:hAnsiTheme="minorHAnsi" w:cs="Arial"/>
          <w:color w:val="000000" w:themeColor="text1"/>
          <w:sz w:val="22"/>
          <w:szCs w:val="22"/>
        </w:rPr>
        <w:t>vnútorné predpisy, resp. sa novelizujú platné vnútorné predpisy, ktoré upravujú ekonomickú činnosť univerzity.</w:t>
      </w:r>
    </w:p>
    <w:p w:rsidR="00E716DB" w:rsidRPr="00507FE4" w:rsidRDefault="00E716DB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07FE4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 w:rsidR="00F3270E" w:rsidRPr="00507FE4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507FE4">
        <w:rPr>
          <w:rFonts w:asciiTheme="minorHAnsi" w:hAnsiTheme="minorHAnsi" w:cs="Arial"/>
          <w:color w:val="000000" w:themeColor="text1"/>
          <w:sz w:val="22"/>
          <w:szCs w:val="22"/>
        </w:rPr>
        <w:t xml:space="preserve"> boli pre oblasť hospodárenia vydané tieto </w:t>
      </w:r>
      <w:r w:rsidR="00FF05E5" w:rsidRPr="00507FE4">
        <w:rPr>
          <w:rFonts w:asciiTheme="minorHAnsi" w:hAnsiTheme="minorHAnsi" w:cs="Arial"/>
          <w:color w:val="000000" w:themeColor="text1"/>
          <w:sz w:val="22"/>
          <w:szCs w:val="22"/>
        </w:rPr>
        <w:t xml:space="preserve">zásadné dokumenty a </w:t>
      </w:r>
      <w:r w:rsidRPr="00507FE4">
        <w:rPr>
          <w:rFonts w:asciiTheme="minorHAnsi" w:hAnsiTheme="minorHAnsi" w:cs="Arial"/>
          <w:color w:val="000000" w:themeColor="text1"/>
          <w:sz w:val="22"/>
          <w:szCs w:val="22"/>
        </w:rPr>
        <w:t xml:space="preserve">vnútorné predpisy </w:t>
      </w:r>
      <w:r w:rsidR="00FF05E5" w:rsidRPr="00507FE4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507FE4">
        <w:rPr>
          <w:rFonts w:asciiTheme="minorHAnsi" w:hAnsiTheme="minorHAnsi" w:cs="Arial"/>
          <w:color w:val="000000" w:themeColor="text1"/>
          <w:sz w:val="22"/>
          <w:szCs w:val="22"/>
        </w:rPr>
        <w:t>univerzity:</w:t>
      </w:r>
    </w:p>
    <w:p w:rsidR="00D80E26" w:rsidRPr="00D80E26" w:rsidRDefault="0065440C" w:rsidP="00D80E26">
      <w:pPr>
        <w:pStyle w:val="Odsekzoznamu"/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hyperlink r:id="rId15" w:tgtFrame="_blank" w:history="1">
        <w:r w:rsidR="00D80E26" w:rsidRPr="00D80E26">
          <w:rPr>
            <w:rStyle w:val="Hypertextovprepojenie"/>
            <w:color w:val="000000" w:themeColor="text1"/>
            <w:u w:val="none"/>
          </w:rPr>
          <w:t>R</w:t>
        </w:r>
        <w:r w:rsidR="00507FE4">
          <w:rPr>
            <w:rStyle w:val="Hypertextovprepojenie"/>
            <w:color w:val="000000" w:themeColor="text1"/>
            <w:u w:val="none"/>
          </w:rPr>
          <w:t>očný plán úloh</w:t>
        </w:r>
        <w:r w:rsidR="00D80E26" w:rsidRPr="00D80E26">
          <w:rPr>
            <w:rStyle w:val="Hypertextovprepojenie"/>
            <w:color w:val="000000" w:themeColor="text1"/>
            <w:u w:val="none"/>
          </w:rPr>
          <w:t xml:space="preserve"> Trnavskej univerzity v Trnave na rok 20</w:t>
        </w:r>
      </w:hyperlink>
      <w:r w:rsidR="002A61FF">
        <w:rPr>
          <w:rStyle w:val="Hypertextovprepojenie"/>
          <w:color w:val="000000" w:themeColor="text1"/>
          <w:u w:val="none"/>
        </w:rPr>
        <w:t>19</w:t>
      </w:r>
      <w:r w:rsidR="00D80E26" w:rsidRPr="00D80E26">
        <w:rPr>
          <w:color w:val="000000" w:themeColor="text1"/>
        </w:rPr>
        <w:t>,</w:t>
      </w:r>
    </w:p>
    <w:p w:rsidR="00F3270E" w:rsidRPr="00D80E26" w:rsidRDefault="0065440C" w:rsidP="00F3270E">
      <w:pPr>
        <w:pStyle w:val="Odsekzoznamu"/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hyperlink r:id="rId16" w:history="1">
        <w:r w:rsidR="00F3270E" w:rsidRPr="00D80E26">
          <w:rPr>
            <w:rStyle w:val="Hypertextovprepojenie"/>
            <w:color w:val="000000" w:themeColor="text1"/>
            <w:u w:val="none"/>
          </w:rPr>
          <w:t>Opatrenie rektora č. 1/2019 na vykonanie riadnej inventarizácie majetku, záväzkov a pohľadávok Trnavskej univerzity v Trnave</w:t>
        </w:r>
      </w:hyperlink>
      <w:r w:rsidR="00F3472B" w:rsidRPr="00D80E26">
        <w:rPr>
          <w:color w:val="000000" w:themeColor="text1"/>
        </w:rPr>
        <w:t>,</w:t>
      </w:r>
    </w:p>
    <w:p w:rsidR="00F3472B" w:rsidRPr="00D80E26" w:rsidRDefault="0065440C" w:rsidP="00F3270E">
      <w:pPr>
        <w:pStyle w:val="Odsekzoznamu"/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hyperlink r:id="rId17" w:history="1">
        <w:r w:rsidR="00F3472B" w:rsidRPr="00D80E26">
          <w:rPr>
            <w:rStyle w:val="Hypertextovprepojenie"/>
            <w:color w:val="000000" w:themeColor="text1"/>
            <w:u w:val="none"/>
          </w:rPr>
          <w:t>Dodatok č. 1 k Smernici rektora Trnavskej univerzity v Trnave č. 8/2016 o poskytovaní cestovných náhrad pri pracovných cestách na Trnavskej univerzite v Trnave</w:t>
        </w:r>
      </w:hyperlink>
      <w:r w:rsidR="00F3472B" w:rsidRPr="00D80E26">
        <w:rPr>
          <w:color w:val="000000" w:themeColor="text1"/>
        </w:rPr>
        <w:t>,</w:t>
      </w:r>
    </w:p>
    <w:p w:rsidR="00F3472B" w:rsidRPr="00D80E26" w:rsidRDefault="0065440C" w:rsidP="00F3270E">
      <w:pPr>
        <w:pStyle w:val="Odsekzoznamu"/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hyperlink r:id="rId18" w:history="1">
        <w:r w:rsidR="00F3472B" w:rsidRPr="00D80E26">
          <w:rPr>
            <w:rStyle w:val="Hypertextovprepojenie"/>
            <w:color w:val="000000" w:themeColor="text1"/>
            <w:u w:val="none"/>
          </w:rPr>
          <w:t>V</w:t>
        </w:r>
        <w:r w:rsidR="00507FE4">
          <w:rPr>
            <w:rStyle w:val="Hypertextovprepojenie"/>
            <w:color w:val="000000" w:themeColor="text1"/>
            <w:u w:val="none"/>
          </w:rPr>
          <w:t>yhláška</w:t>
        </w:r>
        <w:r w:rsidR="00F3472B" w:rsidRPr="00D80E26">
          <w:rPr>
            <w:rStyle w:val="Hypertextovprepojenie"/>
            <w:color w:val="000000" w:themeColor="text1"/>
            <w:u w:val="none"/>
          </w:rPr>
          <w:t xml:space="preserve"> rektora Trnavskej univerzity v Trnave č. 10/2019 o výške školného a poplatkov spojených so štúdiom na Trnavskej univerzite v Trnave na akademický rok 2020/2021</w:t>
        </w:r>
      </w:hyperlink>
      <w:r w:rsidR="00F3472B" w:rsidRPr="00D80E26">
        <w:rPr>
          <w:color w:val="000000" w:themeColor="text1"/>
        </w:rPr>
        <w:t>,</w:t>
      </w:r>
    </w:p>
    <w:p w:rsidR="00F3472B" w:rsidRPr="00D80E26" w:rsidRDefault="0065440C" w:rsidP="00F3270E">
      <w:pPr>
        <w:pStyle w:val="Odsekzoznamu"/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hyperlink r:id="rId19" w:history="1">
        <w:r w:rsidR="00F3472B" w:rsidRPr="00D80E26">
          <w:rPr>
            <w:rStyle w:val="Hypertextovprepojenie"/>
            <w:color w:val="000000" w:themeColor="text1"/>
            <w:u w:val="none"/>
          </w:rPr>
          <w:t>Kolektívna zmluva na roky 2019-2020</w:t>
        </w:r>
      </w:hyperlink>
      <w:r w:rsidR="00F3472B" w:rsidRPr="00D80E26">
        <w:rPr>
          <w:color w:val="000000" w:themeColor="text1"/>
        </w:rPr>
        <w:t>,</w:t>
      </w:r>
    </w:p>
    <w:p w:rsidR="00F3472B" w:rsidRPr="00D80E26" w:rsidRDefault="0065440C" w:rsidP="00F3270E">
      <w:pPr>
        <w:pStyle w:val="Odsekzoznamu"/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hyperlink r:id="rId20" w:history="1">
        <w:r w:rsidR="00F3472B" w:rsidRPr="00D80E26">
          <w:rPr>
            <w:rStyle w:val="Hypertextovprepojenie"/>
            <w:color w:val="000000" w:themeColor="text1"/>
            <w:u w:val="none"/>
          </w:rPr>
          <w:t>Dodatok č. 1 ku Kolektívnej zmluve T</w:t>
        </w:r>
        <w:r w:rsidR="004F3DCC">
          <w:rPr>
            <w:rStyle w:val="Hypertextovprepojenie"/>
            <w:color w:val="000000" w:themeColor="text1"/>
            <w:u w:val="none"/>
          </w:rPr>
          <w:t>U</w:t>
        </w:r>
        <w:r w:rsidR="00F3472B" w:rsidRPr="00D80E26">
          <w:rPr>
            <w:rStyle w:val="Hypertextovprepojenie"/>
            <w:color w:val="000000" w:themeColor="text1"/>
            <w:u w:val="none"/>
          </w:rPr>
          <w:t xml:space="preserve"> na roky 2019-2020</w:t>
        </w:r>
      </w:hyperlink>
      <w:r w:rsidR="00F3472B" w:rsidRPr="00D80E26">
        <w:rPr>
          <w:color w:val="000000" w:themeColor="text1"/>
        </w:rPr>
        <w:t>,</w:t>
      </w:r>
    </w:p>
    <w:p w:rsidR="00F3472B" w:rsidRPr="00D80E26" w:rsidRDefault="0065440C" w:rsidP="00F3270E">
      <w:pPr>
        <w:pStyle w:val="Odsekzoznamu"/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hyperlink r:id="rId21" w:history="1">
        <w:r w:rsidR="00D80E26" w:rsidRPr="00D80E26">
          <w:rPr>
            <w:rStyle w:val="Hypertextovprepojenie"/>
            <w:color w:val="000000" w:themeColor="text1"/>
            <w:u w:val="none"/>
          </w:rPr>
          <w:t>Štipendijný poriadok Trnavskej univerzity v Trnave z 15. 4. 2019</w:t>
        </w:r>
      </w:hyperlink>
      <w:r w:rsidR="00D80E26" w:rsidRPr="00D80E26">
        <w:rPr>
          <w:color w:val="000000" w:themeColor="text1"/>
        </w:rPr>
        <w:t>,</w:t>
      </w:r>
    </w:p>
    <w:p w:rsidR="00D80E26" w:rsidRPr="00D80E26" w:rsidRDefault="0065440C" w:rsidP="00F3270E">
      <w:pPr>
        <w:pStyle w:val="Odsekzoznamu"/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hyperlink r:id="rId22" w:history="1">
        <w:r w:rsidR="00D80E26" w:rsidRPr="00D80E26">
          <w:rPr>
            <w:rStyle w:val="Hypertextovprepojenie"/>
            <w:color w:val="000000" w:themeColor="text1"/>
            <w:u w:val="none"/>
          </w:rPr>
          <w:t>Dodatok č. 1 k smernici rektora Trnavskej univerzity v Trnave č. 1/2016 na zabezpečenie základnej finančnej kontroly</w:t>
        </w:r>
      </w:hyperlink>
      <w:r w:rsidR="00D80E26" w:rsidRPr="00D80E26">
        <w:rPr>
          <w:color w:val="000000" w:themeColor="text1"/>
        </w:rPr>
        <w:t>.</w:t>
      </w:r>
    </w:p>
    <w:p w:rsidR="00F3270E" w:rsidRDefault="00F3270E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9F0DA7" w:rsidRDefault="009F0DA7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EF444B" w:rsidRPr="00525344" w:rsidRDefault="00EF444B" w:rsidP="00EF444B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525344">
        <w:rPr>
          <w:rFonts w:asciiTheme="minorHAnsi" w:hAnsiTheme="minorHAnsi" w:cs="Arial"/>
          <w:b/>
          <w:color w:val="000000" w:themeColor="text1"/>
          <w:sz w:val="26"/>
          <w:szCs w:val="26"/>
        </w:rPr>
        <w:t>3. ROČNÁ  ÚČTOVNÁ  ZÁVIERKA</w:t>
      </w:r>
    </w:p>
    <w:p w:rsidR="00EF444B" w:rsidRPr="007E3286" w:rsidRDefault="00EF444B" w:rsidP="00EF444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EF444B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Ročná účtovná závierka má štandardnú štruktúru podľa § 17 zákona č. 431/2002 Z. z. o účtovníctve v znení neskorších predpisov a opatrenia Ministerstva financií SR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č.  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MF</w:t>
      </w:r>
      <w:proofErr w:type="spell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/17616/2013-74 z 30.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októbra 2013, ktorým sa ustanovujú účtovné výkazy a rozsah údajov určených z účtovnej závierky na zverejnenie pre účtovné jednotky, ktoré nie sú založené alebo zriadené na účel podnikania, uverejneného vo Finančnom spravodajcovi č. 11/2013, v znení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neskorších predpisov a o</w:t>
      </w:r>
      <w:r w:rsidRPr="00E753EC">
        <w:rPr>
          <w:rFonts w:asciiTheme="minorHAnsi" w:hAnsiTheme="minorHAnsi" w:cs="Arial"/>
          <w:color w:val="000000" w:themeColor="text1"/>
          <w:sz w:val="22"/>
          <w:szCs w:val="22"/>
        </w:rPr>
        <w:t xml:space="preserve">patrenie Ministerstva financií Slovenskej republiky z 5. decembra 2018 č. </w:t>
      </w:r>
      <w:proofErr w:type="spellStart"/>
      <w:r w:rsidRPr="00E753EC">
        <w:rPr>
          <w:rFonts w:asciiTheme="minorHAnsi" w:hAnsiTheme="minorHAnsi" w:cs="Arial"/>
          <w:color w:val="000000" w:themeColor="text1"/>
          <w:sz w:val="22"/>
          <w:szCs w:val="22"/>
        </w:rPr>
        <w:t>MF</w:t>
      </w:r>
      <w:proofErr w:type="spellEnd"/>
      <w:r w:rsidRPr="00E753EC">
        <w:rPr>
          <w:rFonts w:asciiTheme="minorHAnsi" w:hAnsiTheme="minorHAnsi" w:cs="Arial"/>
          <w:color w:val="000000" w:themeColor="text1"/>
          <w:sz w:val="22"/>
          <w:szCs w:val="22"/>
        </w:rPr>
        <w:t xml:space="preserve">/16715/2018-74, ktorým sa mení a dopĺňa opatrenie Ministerstva financií Slovenskej republiky zo 14. novembra 2007 č. </w:t>
      </w:r>
      <w:proofErr w:type="spellStart"/>
      <w:r w:rsidRPr="00E753EC">
        <w:rPr>
          <w:rFonts w:asciiTheme="minorHAnsi" w:hAnsiTheme="minorHAnsi" w:cs="Arial"/>
          <w:color w:val="000000" w:themeColor="text1"/>
          <w:sz w:val="22"/>
          <w:szCs w:val="22"/>
        </w:rPr>
        <w:t>MF</w:t>
      </w:r>
      <w:proofErr w:type="spellEnd"/>
      <w:r w:rsidRPr="00E753EC">
        <w:rPr>
          <w:rFonts w:asciiTheme="minorHAnsi" w:hAnsiTheme="minorHAnsi" w:cs="Arial"/>
          <w:color w:val="000000" w:themeColor="text1"/>
          <w:sz w:val="22"/>
          <w:szCs w:val="22"/>
        </w:rPr>
        <w:t>/24342/2007-74, ktorým sa ustanovujú podrobnosti o postupoch účtovania a účtovej osnove pre účtovné jednotky, ktoré nie sú založené alebo zriadené na účel podnikania v znení neskorších predpisov (uverejnené vo Finančnom spravodajcovi pod poradovým číslom 29/2018)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EF444B" w:rsidRPr="00525344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Ročná účtovná závierka obsahuje nasledovné časti:</w:t>
      </w:r>
    </w:p>
    <w:p w:rsidR="00EF444B" w:rsidRDefault="00EF444B" w:rsidP="00EF444B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a)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Súvaha a v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ýkaz ziskov a strát   Uč. </w:t>
      </w:r>
      <w:proofErr w:type="spellStart"/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NUJ</w:t>
      </w:r>
      <w:proofErr w:type="spellEnd"/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1-01,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2-01,</w:t>
      </w:r>
    </w:p>
    <w:p w:rsidR="00EF444B" w:rsidRDefault="00EF444B" w:rsidP="00EF444B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i) sumárne za celú verejnú vysokú školu,</w:t>
      </w:r>
    </w:p>
    <w:p w:rsidR="00EF444B" w:rsidRPr="00525344" w:rsidRDefault="00EF444B" w:rsidP="00EF444B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ii) výkaz ziskov a strát osobitne v oblasti sociálnej podpory študentov.</w:t>
      </w:r>
    </w:p>
    <w:p w:rsidR="00EF444B" w:rsidRPr="00525344" w:rsidRDefault="00EF444B" w:rsidP="00EF444B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b)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Poznámky k  účtovnej závierke Uč.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NUJ</w:t>
      </w:r>
      <w:proofErr w:type="spell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3-01,</w:t>
      </w:r>
    </w:p>
    <w:p w:rsidR="00EF444B" w:rsidRDefault="00EF444B" w:rsidP="00EF444B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c)  Rozbor výsledku hospodárenia</w:t>
      </w:r>
      <w:r w:rsidR="0021590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EF444B" w:rsidRDefault="00EF444B" w:rsidP="00EF444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</w:p>
    <w:p w:rsidR="00EF444B" w:rsidRDefault="00EF444B" w:rsidP="00EF444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V súlade s ustanovením §19 ods. 3 zákona o vysokých školách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má univerzita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povinnosť overenia účtovnej závierky audítorom.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EF444B" w:rsidRPr="00525344" w:rsidRDefault="00EF444B" w:rsidP="00EF444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Výkazy ročnej účtovnej závierky v bodoch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a),   b),  c)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sa nachádzajú </w:t>
      </w:r>
      <w:r w:rsidRPr="008A4620">
        <w:rPr>
          <w:rFonts w:asciiTheme="minorHAnsi" w:hAnsiTheme="minorHAnsi" w:cs="Arial"/>
          <w:color w:val="000000" w:themeColor="text1"/>
          <w:sz w:val="22"/>
          <w:szCs w:val="22"/>
        </w:rPr>
        <w:t>v prílohe č.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tejto správy.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</w:p>
    <w:p w:rsidR="00EF444B" w:rsidRPr="005C4A0E" w:rsidRDefault="00EF444B" w:rsidP="00EF444B">
      <w:pPr>
        <w:ind w:firstLine="709"/>
        <w:jc w:val="both"/>
        <w:rPr>
          <w:rFonts w:ascii="Arial" w:hAnsi="Arial" w:cs="Arial"/>
          <w:color w:val="00B050"/>
        </w:rPr>
      </w:pPr>
    </w:p>
    <w:p w:rsidR="00EF444B" w:rsidRDefault="00EF444B" w:rsidP="00EF444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EF444B" w:rsidRPr="008219FC" w:rsidRDefault="00EF444B" w:rsidP="00EF444B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8219F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3.1 Súvaha </w:t>
      </w:r>
    </w:p>
    <w:p w:rsidR="00EF444B" w:rsidRPr="007E3286" w:rsidRDefault="00EF444B" w:rsidP="00EF444B">
      <w:pPr>
        <w:jc w:val="both"/>
        <w:rPr>
          <w:rFonts w:ascii="Arial" w:hAnsi="Arial" w:cs="Arial"/>
          <w:b/>
          <w:color w:val="000000" w:themeColor="text1"/>
        </w:rPr>
      </w:pPr>
    </w:p>
    <w:p w:rsidR="00EF444B" w:rsidRPr="00D93F77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Vykazované aktíva predstavujú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30 999 154</w:t>
      </w:r>
      <w:r w:rsidRPr="00D93F77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</w:t>
      </w:r>
      <w:r w:rsidRPr="00D93F77">
        <w:rPr>
          <w:rFonts w:asciiTheme="minorHAnsi" w:hAnsiTheme="minorHAnsi" w:cs="Arial"/>
          <w:sz w:val="22"/>
          <w:szCs w:val="22"/>
        </w:rPr>
        <w:t>Za sledované obdobie sa objem stálych aktív z</w:t>
      </w:r>
      <w:r>
        <w:rPr>
          <w:rFonts w:asciiTheme="minorHAnsi" w:hAnsiTheme="minorHAnsi" w:cs="Arial"/>
          <w:sz w:val="22"/>
          <w:szCs w:val="22"/>
        </w:rPr>
        <w:t>výšil</w:t>
      </w:r>
      <w:r w:rsidRPr="00D93F77">
        <w:rPr>
          <w:rFonts w:asciiTheme="minorHAnsi" w:hAnsiTheme="minorHAnsi" w:cs="Arial"/>
          <w:sz w:val="22"/>
          <w:szCs w:val="22"/>
        </w:rPr>
        <w:t xml:space="preserve"> o</w:t>
      </w:r>
      <w:r>
        <w:rPr>
          <w:rFonts w:asciiTheme="minorHAnsi" w:hAnsiTheme="minorHAnsi" w:cs="Arial"/>
          <w:sz w:val="22"/>
          <w:szCs w:val="22"/>
        </w:rPr>
        <w:t xml:space="preserve"> 501 735 </w:t>
      </w:r>
      <w:r w:rsidRPr="005B1737">
        <w:rPr>
          <w:rFonts w:asciiTheme="minorHAnsi" w:hAnsiTheme="minorHAnsi" w:cs="Arial"/>
          <w:color w:val="000000" w:themeColor="text1"/>
          <w:sz w:val="22"/>
          <w:szCs w:val="22"/>
        </w:rPr>
        <w:t xml:space="preserve">Eur </w:t>
      </w:r>
      <w:r w:rsidRPr="00D93F77">
        <w:rPr>
          <w:rFonts w:asciiTheme="minorHAnsi" w:hAnsiTheme="minorHAnsi" w:cs="Arial"/>
          <w:sz w:val="22"/>
          <w:szCs w:val="22"/>
        </w:rPr>
        <w:t>v obstarávacej cene,  v zostatkovej hodnote  bola hodnota stálych aktív  o</w:t>
      </w:r>
      <w:r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709 466</w:t>
      </w:r>
      <w:r w:rsidRPr="005B173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Eur </w:t>
      </w:r>
      <w:r>
        <w:rPr>
          <w:rFonts w:asciiTheme="minorHAnsi" w:hAnsiTheme="minorHAnsi" w:cs="Arial"/>
          <w:sz w:val="22"/>
          <w:szCs w:val="22"/>
        </w:rPr>
        <w:t>nižšia</w:t>
      </w:r>
      <w:r w:rsidRPr="00D93F77">
        <w:rPr>
          <w:rFonts w:asciiTheme="minorHAnsi" w:hAnsiTheme="minorHAnsi" w:cs="Arial"/>
          <w:sz w:val="22"/>
          <w:szCs w:val="22"/>
        </w:rPr>
        <w:t xml:space="preserve">  v porovnaní s predchádzajúcim obdobím. </w:t>
      </w:r>
    </w:p>
    <w:p w:rsidR="00EF444B" w:rsidRPr="00AB1984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D93F77">
        <w:rPr>
          <w:rFonts w:asciiTheme="minorHAnsi" w:hAnsiTheme="minorHAnsi" w:cs="Arial"/>
          <w:sz w:val="22"/>
          <w:szCs w:val="22"/>
        </w:rPr>
        <w:t>Hlavný podiel na majetku Trnavskej univerzity má dlhodobý</w:t>
      </w:r>
      <w:r w:rsidRPr="00AB1984">
        <w:rPr>
          <w:rFonts w:asciiTheme="minorHAnsi" w:hAnsiTheme="minorHAnsi" w:cs="Arial"/>
          <w:sz w:val="22"/>
          <w:szCs w:val="22"/>
        </w:rPr>
        <w:t xml:space="preserve"> majetok, ktorého podiel predstavuje </w:t>
      </w:r>
      <w:r>
        <w:rPr>
          <w:rFonts w:asciiTheme="minorHAnsi" w:hAnsiTheme="minorHAnsi" w:cs="Arial"/>
          <w:sz w:val="22"/>
          <w:szCs w:val="22"/>
        </w:rPr>
        <w:t>67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23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%. </w:t>
      </w:r>
      <w:r w:rsidRPr="00AB1984">
        <w:rPr>
          <w:rFonts w:asciiTheme="minorHAnsi" w:hAnsiTheme="minorHAnsi" w:cs="Arial"/>
          <w:sz w:val="22"/>
          <w:szCs w:val="22"/>
        </w:rPr>
        <w:t xml:space="preserve">Podiel obežných aktív je </w:t>
      </w:r>
      <w:r>
        <w:rPr>
          <w:rFonts w:asciiTheme="minorHAnsi" w:hAnsiTheme="minorHAnsi" w:cs="Arial"/>
          <w:sz w:val="22"/>
          <w:szCs w:val="22"/>
        </w:rPr>
        <w:t>32,44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%. </w:t>
      </w:r>
      <w:r w:rsidRPr="00AB1984">
        <w:rPr>
          <w:rFonts w:asciiTheme="minorHAnsi" w:hAnsiTheme="minorHAnsi" w:cs="Arial"/>
          <w:sz w:val="22"/>
          <w:szCs w:val="22"/>
        </w:rPr>
        <w:t xml:space="preserve">Z obežných aktív majú najväčší podiel až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94,31 </w:t>
      </w:r>
      <w:r w:rsidRPr="00AB1984">
        <w:rPr>
          <w:rFonts w:asciiTheme="minorHAnsi" w:hAnsiTheme="minorHAnsi" w:cs="Arial"/>
          <w:sz w:val="22"/>
          <w:szCs w:val="22"/>
        </w:rPr>
        <w:t>%  finančné p</w:t>
      </w:r>
      <w:r>
        <w:rPr>
          <w:rFonts w:asciiTheme="minorHAnsi" w:hAnsiTheme="minorHAnsi" w:cs="Arial"/>
          <w:sz w:val="22"/>
          <w:szCs w:val="22"/>
        </w:rPr>
        <w:t>rostriedky na bankových účtoch.</w:t>
      </w:r>
    </w:p>
    <w:p w:rsidR="00EF444B" w:rsidRPr="007B63D9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AB1984">
        <w:rPr>
          <w:rFonts w:asciiTheme="minorHAnsi" w:hAnsiTheme="minorHAnsi" w:cs="Arial"/>
          <w:sz w:val="22"/>
          <w:szCs w:val="22"/>
        </w:rPr>
        <w:t xml:space="preserve">Z  celkového  objemu  zdrojov  predstavujú vlastné  zdroje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32,89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B1984">
        <w:rPr>
          <w:rFonts w:asciiTheme="minorHAnsi" w:hAnsiTheme="minorHAnsi" w:cs="Arial"/>
          <w:sz w:val="22"/>
          <w:szCs w:val="22"/>
        </w:rPr>
        <w:t>%-</w:t>
      </w:r>
      <w:proofErr w:type="spellStart"/>
      <w:r w:rsidRPr="00AB1984">
        <w:rPr>
          <w:rFonts w:asciiTheme="minorHAnsi" w:hAnsiTheme="minorHAnsi" w:cs="Arial"/>
          <w:sz w:val="22"/>
          <w:szCs w:val="22"/>
        </w:rPr>
        <w:t>ný</w:t>
      </w:r>
      <w:proofErr w:type="spellEnd"/>
      <w:r w:rsidRPr="00AB1984">
        <w:rPr>
          <w:rFonts w:asciiTheme="minorHAnsi" w:hAnsiTheme="minorHAnsi" w:cs="Arial"/>
          <w:sz w:val="22"/>
          <w:szCs w:val="22"/>
        </w:rPr>
        <w:t xml:space="preserve"> podiel a cudzie zdroje </w:t>
      </w:r>
      <w:r>
        <w:rPr>
          <w:rFonts w:asciiTheme="minorHAnsi" w:hAnsiTheme="minorHAnsi" w:cs="Arial"/>
          <w:sz w:val="22"/>
          <w:szCs w:val="22"/>
        </w:rPr>
        <w:t>5,54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 </w:t>
      </w:r>
      <w:r w:rsidRPr="00AB1984">
        <w:rPr>
          <w:rFonts w:asciiTheme="minorHAnsi" w:hAnsiTheme="minorHAnsi" w:cs="Arial"/>
          <w:sz w:val="22"/>
          <w:szCs w:val="22"/>
        </w:rPr>
        <w:t>%-</w:t>
      </w:r>
      <w:proofErr w:type="spellStart"/>
      <w:r w:rsidRPr="00AB1984">
        <w:rPr>
          <w:rFonts w:asciiTheme="minorHAnsi" w:hAnsiTheme="minorHAnsi" w:cs="Arial"/>
          <w:sz w:val="22"/>
          <w:szCs w:val="22"/>
        </w:rPr>
        <w:t>ný</w:t>
      </w:r>
      <w:proofErr w:type="spellEnd"/>
      <w:r w:rsidRPr="00AB1984">
        <w:rPr>
          <w:rFonts w:asciiTheme="minorHAnsi" w:hAnsiTheme="minorHAnsi" w:cs="Arial"/>
          <w:sz w:val="22"/>
          <w:szCs w:val="22"/>
        </w:rPr>
        <w:t xml:space="preserve"> podiel. Významnú položku tvoria prechodné účty pasív, ktorých percentuálny podiel je </w:t>
      </w:r>
      <w:r>
        <w:rPr>
          <w:rFonts w:asciiTheme="minorHAnsi" w:hAnsiTheme="minorHAnsi" w:cs="Arial"/>
          <w:sz w:val="22"/>
          <w:szCs w:val="22"/>
        </w:rPr>
        <w:t>61,57</w:t>
      </w:r>
      <w:r w:rsidRPr="00ED72A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B1984">
        <w:rPr>
          <w:rFonts w:asciiTheme="minorHAnsi" w:hAnsiTheme="minorHAnsi" w:cs="Arial"/>
          <w:sz w:val="22"/>
          <w:szCs w:val="22"/>
        </w:rPr>
        <w:t xml:space="preserve">% z celkových zdrojov, pričom najväčšiu položku prechodných účtov pasív tvorí časové rozlíšenie kapitálovej dotácie, a to </w:t>
      </w:r>
      <w:r w:rsidRPr="005E278B">
        <w:rPr>
          <w:rFonts w:asciiTheme="minorHAnsi" w:hAnsiTheme="minorHAnsi" w:cs="Arial"/>
          <w:sz w:val="22"/>
          <w:szCs w:val="22"/>
        </w:rPr>
        <w:t>až 9</w:t>
      </w:r>
      <w:r>
        <w:rPr>
          <w:rFonts w:asciiTheme="minorHAnsi" w:hAnsiTheme="minorHAnsi" w:cs="Arial"/>
          <w:sz w:val="22"/>
          <w:szCs w:val="22"/>
        </w:rPr>
        <w:t xml:space="preserve">1,03 %. </w:t>
      </w:r>
      <w:r w:rsidRPr="00AB1984">
        <w:rPr>
          <w:rFonts w:asciiTheme="minorHAnsi" w:hAnsiTheme="minorHAnsi" w:cs="Arial"/>
          <w:sz w:val="22"/>
          <w:szCs w:val="22"/>
        </w:rPr>
        <w:t xml:space="preserve">V súlade s postupmi účtovania ide o prijatú dotáciu z kapitoly ministerstva na obstaranie dlhodobého majetku, ktorá sa do výnosov účtuje </w:t>
      </w:r>
      <w:r w:rsidRPr="00C87C48">
        <w:rPr>
          <w:rFonts w:asciiTheme="minorHAnsi" w:hAnsiTheme="minorHAnsi" w:cs="Arial"/>
          <w:color w:val="000000" w:themeColor="text1"/>
          <w:sz w:val="22"/>
          <w:szCs w:val="22"/>
        </w:rPr>
        <w:t xml:space="preserve">v časovej a vecnej súvislosti s účtovaním odpisov dlhodobého majetku. Ostatné prechodné účty tvoria poplatky za rôzne kurzy platené vopred,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školné, </w:t>
      </w:r>
      <w:r w:rsidRPr="00C87C48">
        <w:rPr>
          <w:rFonts w:asciiTheme="minorHAnsi" w:hAnsiTheme="minorHAnsi" w:cs="Arial"/>
          <w:color w:val="000000" w:themeColor="text1"/>
          <w:sz w:val="22"/>
          <w:szCs w:val="22"/>
        </w:rPr>
        <w:t>nevyčerpané účelové dotácie a pod.</w:t>
      </w:r>
    </w:p>
    <w:p w:rsidR="00EF444B" w:rsidRPr="007E3286" w:rsidRDefault="00EF444B" w:rsidP="00EF444B">
      <w:pPr>
        <w:jc w:val="both"/>
        <w:rPr>
          <w:rFonts w:ascii="Arial" w:hAnsi="Arial" w:cs="Arial"/>
          <w:b/>
          <w:color w:val="000000" w:themeColor="text1"/>
        </w:rPr>
      </w:pPr>
    </w:p>
    <w:p w:rsidR="00EF444B" w:rsidRDefault="00EF444B" w:rsidP="00EF444B">
      <w:pPr>
        <w:jc w:val="both"/>
        <w:rPr>
          <w:rFonts w:ascii="Arial" w:hAnsi="Arial" w:cs="Arial"/>
          <w:b/>
          <w:color w:val="000000" w:themeColor="text1"/>
        </w:rPr>
      </w:pPr>
    </w:p>
    <w:p w:rsidR="00EF444B" w:rsidRPr="008219FC" w:rsidRDefault="00EF444B" w:rsidP="00EF444B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8219FC">
        <w:rPr>
          <w:rFonts w:asciiTheme="minorHAnsi" w:hAnsiTheme="minorHAnsi" w:cs="Arial"/>
          <w:b/>
          <w:color w:val="000000" w:themeColor="text1"/>
          <w:sz w:val="24"/>
          <w:szCs w:val="24"/>
        </w:rPr>
        <w:lastRenderedPageBreak/>
        <w:t xml:space="preserve">3.2 Výkaz ziskov a strát </w:t>
      </w:r>
    </w:p>
    <w:p w:rsidR="00EF444B" w:rsidRPr="007E3286" w:rsidRDefault="00EF444B" w:rsidP="00EF444B">
      <w:pPr>
        <w:jc w:val="both"/>
        <w:rPr>
          <w:rFonts w:ascii="Arial" w:hAnsi="Arial" w:cs="Arial"/>
          <w:b/>
          <w:color w:val="000000" w:themeColor="text1"/>
        </w:rPr>
      </w:pPr>
    </w:p>
    <w:p w:rsidR="00EF444B" w:rsidRPr="00354EE6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V súlade s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 opatrením Ministerstva financií SR č.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MF</w:t>
      </w:r>
      <w:proofErr w:type="spellEnd"/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/17616/2013-74 Trnavská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sleduje oddelene náklady a výnosy za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hlavnú </w:t>
      </w:r>
      <w:r w:rsidR="00826699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nezdaňovan</w:t>
      </w:r>
      <w:r w:rsidR="00826699">
        <w:rPr>
          <w:rFonts w:asciiTheme="minorHAnsi" w:hAnsiTheme="minorHAnsi" w:cs="Arial"/>
          <w:color w:val="000000" w:themeColor="text1"/>
          <w:sz w:val="22"/>
          <w:szCs w:val="22"/>
        </w:rPr>
        <w:t>ú)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826699">
        <w:rPr>
          <w:rFonts w:asciiTheme="minorHAnsi" w:hAnsiTheme="minorHAnsi" w:cs="Arial"/>
          <w:color w:val="000000" w:themeColor="text1"/>
          <w:sz w:val="22"/>
          <w:szCs w:val="22"/>
        </w:rPr>
        <w:t> podnikateľskú (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zdaňovanú</w:t>
      </w:r>
      <w:r w:rsidR="0066710D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činnosť. Oddelené sledovanie nákladov a výnosov dáva ucelený pohľad na dosiahnutú ekonomickú efektívnosť.    </w:t>
      </w:r>
    </w:p>
    <w:p w:rsidR="00EF444B" w:rsidRPr="007E3286" w:rsidRDefault="00EF444B" w:rsidP="00EF444B">
      <w:pPr>
        <w:jc w:val="both"/>
        <w:rPr>
          <w:rFonts w:ascii="Arial" w:hAnsi="Arial" w:cs="Arial"/>
          <w:b/>
          <w:color w:val="000000" w:themeColor="text1"/>
        </w:rPr>
      </w:pPr>
    </w:p>
    <w:p w:rsidR="00EF444B" w:rsidRDefault="00EF444B" w:rsidP="00EF444B">
      <w:pPr>
        <w:jc w:val="both"/>
        <w:rPr>
          <w:rFonts w:ascii="Arial" w:hAnsi="Arial" w:cs="Arial"/>
          <w:b/>
          <w:color w:val="000000" w:themeColor="text1"/>
        </w:rPr>
      </w:pPr>
    </w:p>
    <w:p w:rsidR="00EF444B" w:rsidRPr="00354EE6" w:rsidRDefault="00EF444B" w:rsidP="00EF444B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354EE6">
        <w:rPr>
          <w:rFonts w:asciiTheme="minorHAnsi" w:hAnsiTheme="minorHAnsi" w:cs="Arial"/>
          <w:b/>
          <w:color w:val="000000" w:themeColor="text1"/>
          <w:sz w:val="24"/>
          <w:szCs w:val="24"/>
        </w:rPr>
        <w:t>3.3 Poznámky k účtovnej závierke</w:t>
      </w:r>
    </w:p>
    <w:p w:rsidR="00EF444B" w:rsidRPr="007E3286" w:rsidRDefault="00EF444B" w:rsidP="00EF444B">
      <w:pPr>
        <w:jc w:val="both"/>
        <w:rPr>
          <w:rFonts w:ascii="Arial" w:hAnsi="Arial" w:cs="Arial"/>
          <w:b/>
          <w:color w:val="000000" w:themeColor="text1"/>
        </w:rPr>
      </w:pPr>
    </w:p>
    <w:p w:rsidR="00EF444B" w:rsidRPr="00354EE6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Poznámky k účtovnej závierke obsahujú údaje vyplývajúce z §18 ods. 5 a 6 zákona o účtovníctve a </w:t>
      </w:r>
      <w:r w:rsidRPr="008B7DB0">
        <w:rPr>
          <w:rFonts w:asciiTheme="minorHAnsi" w:hAnsiTheme="minorHAnsi" w:cs="Arial"/>
          <w:color w:val="000000" w:themeColor="text1"/>
          <w:sz w:val="22"/>
          <w:szCs w:val="22"/>
        </w:rPr>
        <w:t>tvoria prílohu č. 1 tejto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správy.</w:t>
      </w:r>
    </w:p>
    <w:p w:rsidR="00EF444B" w:rsidRPr="007E3286" w:rsidRDefault="00EF444B" w:rsidP="00EF444B">
      <w:pPr>
        <w:jc w:val="both"/>
        <w:rPr>
          <w:rFonts w:ascii="Arial" w:hAnsi="Arial" w:cs="Arial"/>
          <w:b/>
          <w:color w:val="000000" w:themeColor="text1"/>
        </w:rPr>
      </w:pPr>
    </w:p>
    <w:p w:rsidR="00EF444B" w:rsidRDefault="00EF444B" w:rsidP="00EF444B">
      <w:pPr>
        <w:jc w:val="both"/>
        <w:rPr>
          <w:rFonts w:ascii="Arial" w:hAnsi="Arial" w:cs="Arial"/>
          <w:b/>
          <w:color w:val="000000" w:themeColor="text1"/>
        </w:rPr>
      </w:pPr>
    </w:p>
    <w:p w:rsidR="00EF444B" w:rsidRPr="00354EE6" w:rsidRDefault="00EF444B" w:rsidP="00EF444B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354EE6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3.4 Rozbor hospodárskeho výsledku </w:t>
      </w:r>
    </w:p>
    <w:p w:rsidR="00EF444B" w:rsidRPr="007E3286" w:rsidRDefault="00EF444B" w:rsidP="00EF444B">
      <w:pPr>
        <w:ind w:firstLine="426"/>
        <w:jc w:val="both"/>
        <w:rPr>
          <w:rFonts w:ascii="Arial" w:hAnsi="Arial" w:cs="Arial"/>
          <w:color w:val="000000" w:themeColor="text1"/>
        </w:rPr>
      </w:pPr>
    </w:p>
    <w:p w:rsidR="00EF444B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V roku 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 dosiahla Trnavská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kladný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 hospodársky  výsledok vo výške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56 675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ur, 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toho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z nezdaňovanej činnosti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zisk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vo 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43 901</w:t>
      </w:r>
      <w:r w:rsidRPr="00763356">
        <w:rPr>
          <w:rFonts w:asciiTheme="minorHAnsi" w:hAnsiTheme="minorHAnsi" w:cs="Arial"/>
          <w:color w:val="00B050"/>
          <w:sz w:val="22"/>
          <w:szCs w:val="22"/>
        </w:rPr>
        <w:t xml:space="preserve">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Eur a zo zdaňovanej  činnosti  zisk vo výške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12 774</w:t>
      </w:r>
      <w:r w:rsidRPr="004847C2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Hospodársky výsledok po zdanení podľa súčastí univerzity a platného členenia pracovný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ch úsekov v informačnom systéme SOFIA v Eur je uvedený v tabuľke č.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EF444B" w:rsidRDefault="00EF444B" w:rsidP="00EF444B">
      <w:pPr>
        <w:rPr>
          <w:rFonts w:ascii="Arial" w:hAnsi="Arial" w:cs="Arial"/>
          <w:i/>
        </w:rPr>
      </w:pPr>
    </w:p>
    <w:p w:rsidR="00EF444B" w:rsidRDefault="00EF444B" w:rsidP="00EF444B">
      <w:pPr>
        <w:rPr>
          <w:rFonts w:ascii="Arial" w:hAnsi="Arial" w:cs="Arial"/>
          <w:i/>
        </w:rPr>
      </w:pPr>
    </w:p>
    <w:p w:rsidR="00EF444B" w:rsidRDefault="00EF444B" w:rsidP="00EF444B">
      <w:pPr>
        <w:rPr>
          <w:rFonts w:ascii="Arial" w:hAnsi="Arial" w:cs="Arial"/>
          <w:i/>
        </w:rPr>
      </w:pPr>
    </w:p>
    <w:p w:rsidR="00EF444B" w:rsidRDefault="00EF444B" w:rsidP="00EF444B">
      <w:pPr>
        <w:rPr>
          <w:rFonts w:ascii="Arial" w:hAnsi="Arial" w:cs="Arial"/>
          <w:i/>
        </w:rPr>
      </w:pPr>
    </w:p>
    <w:p w:rsidR="00EF444B" w:rsidRDefault="00EF444B" w:rsidP="00EF444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Tabuľka č. 8   Hospodársky výsledok po zdanení (rok 2019) - podľa súčastí Trnavskej univerzity v Eur: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3172"/>
        <w:gridCol w:w="1811"/>
        <w:gridCol w:w="1825"/>
        <w:gridCol w:w="1973"/>
      </w:tblGrid>
      <w:tr w:rsidR="00BD422D" w:rsidTr="00BD422D">
        <w:trPr>
          <w:trHeight w:hRule="exact" w:val="519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D422D" w:rsidRPr="00C56068" w:rsidRDefault="00BD422D" w:rsidP="00D100DF">
            <w:pPr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D422D" w:rsidRPr="00C56068" w:rsidRDefault="00BD422D" w:rsidP="00D100DF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Hlavná činnosť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D422D" w:rsidRPr="00C56068" w:rsidRDefault="00BD422D" w:rsidP="00D100DF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Podnikateľská</w:t>
            </w:r>
            <w:r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 xml:space="preserve"> činnosť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BD422D" w:rsidRPr="00C56068" w:rsidRDefault="00BD422D" w:rsidP="00D100DF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Spolu</w:t>
            </w:r>
          </w:p>
        </w:tc>
      </w:tr>
      <w:tr w:rsidR="00BD422D" w:rsidTr="00BD422D">
        <w:trPr>
          <w:trHeight w:hRule="exact" w:val="308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D" w:rsidRPr="00C56068" w:rsidRDefault="00BD422D" w:rsidP="00D100DF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Filozofická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D" w:rsidRPr="006C1377" w:rsidRDefault="00BD422D" w:rsidP="00EB5A8F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255 644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Pr="0014278B" w:rsidRDefault="00BD422D" w:rsidP="00EB5A8F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Pr="002C05B7" w:rsidRDefault="00BD422D" w:rsidP="00EB5A8F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05B7">
              <w:rPr>
                <w:rFonts w:ascii="Arial" w:hAnsi="Arial" w:cs="Arial"/>
                <w:sz w:val="18"/>
                <w:szCs w:val="18"/>
              </w:rPr>
              <w:t xml:space="preserve">258 </w:t>
            </w:r>
            <w:r>
              <w:rPr>
                <w:rFonts w:ascii="Arial" w:hAnsi="Arial" w:cs="Arial"/>
                <w:sz w:val="18"/>
                <w:szCs w:val="18"/>
              </w:rPr>
              <w:t>379</w:t>
            </w:r>
          </w:p>
        </w:tc>
      </w:tr>
      <w:tr w:rsidR="00BD422D" w:rsidTr="00BD422D">
        <w:trPr>
          <w:trHeight w:hRule="exact" w:val="271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D" w:rsidRPr="00C56068" w:rsidRDefault="00BD422D" w:rsidP="00D100DF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Pedagogická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105 482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4 070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109 552</w:t>
            </w:r>
          </w:p>
        </w:tc>
      </w:tr>
      <w:tr w:rsidR="00BD422D" w:rsidTr="00BD422D">
        <w:trPr>
          <w:trHeight w:hRule="exact" w:val="289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D" w:rsidRPr="00C56068" w:rsidRDefault="00BD422D" w:rsidP="00D100DF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Fakulta zdrav. a soc. práce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161 676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162 078</w:t>
            </w:r>
          </w:p>
        </w:tc>
      </w:tr>
      <w:tr w:rsidR="00BD422D" w:rsidTr="00BD422D">
        <w:trPr>
          <w:trHeight w:hRule="exact" w:val="279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D" w:rsidRPr="00C56068" w:rsidRDefault="00BD422D" w:rsidP="00D100DF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Teologická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D" w:rsidRPr="0014278B" w:rsidRDefault="00BD422D" w:rsidP="00EB5A8F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278B">
              <w:rPr>
                <w:rFonts w:ascii="Arial" w:hAnsi="Arial" w:cs="Arial"/>
                <w:sz w:val="18"/>
                <w:szCs w:val="18"/>
              </w:rPr>
              <w:t>25 37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Pr="002C05B7" w:rsidRDefault="00BD422D" w:rsidP="00EB5A8F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05B7">
              <w:rPr>
                <w:rFonts w:ascii="Arial" w:hAnsi="Arial" w:cs="Arial"/>
                <w:sz w:val="18"/>
                <w:szCs w:val="18"/>
              </w:rPr>
              <w:t xml:space="preserve">25 </w:t>
            </w: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</w:tr>
      <w:tr w:rsidR="00BD422D" w:rsidTr="00BD422D">
        <w:trPr>
          <w:trHeight w:hRule="exact" w:val="28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D" w:rsidRPr="00C56068" w:rsidRDefault="00BD422D" w:rsidP="00D100DF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Právnická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D" w:rsidRPr="0014278B" w:rsidRDefault="00BD422D" w:rsidP="00EB5A8F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278B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4278B">
              <w:rPr>
                <w:rFonts w:ascii="Arial" w:hAnsi="Arial" w:cs="Arial"/>
                <w:sz w:val="18"/>
                <w:szCs w:val="18"/>
              </w:rPr>
              <w:t>99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Pr="0014278B" w:rsidRDefault="00BD422D" w:rsidP="00EB5A8F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1 393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Pr="002C05B7" w:rsidRDefault="00BD422D" w:rsidP="00EB5A8F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32 389</w:t>
            </w:r>
          </w:p>
        </w:tc>
      </w:tr>
      <w:tr w:rsidR="00BD422D" w:rsidTr="00BD422D">
        <w:trPr>
          <w:trHeight w:hRule="exact" w:val="287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D" w:rsidRPr="00C56068" w:rsidRDefault="00BD422D" w:rsidP="00D100DF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Študentský domov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352</w:t>
            </w:r>
          </w:p>
        </w:tc>
      </w:tr>
      <w:tr w:rsidR="00BD422D" w:rsidTr="00BD422D">
        <w:trPr>
          <w:trHeight w:hRule="exact" w:val="277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D" w:rsidRPr="00C56068" w:rsidRDefault="00BD422D" w:rsidP="00D100DF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Študentská jedáleň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D" w:rsidRPr="002D1F1E" w:rsidRDefault="00BD422D" w:rsidP="00EB5A8F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22 365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Pr="0014278B" w:rsidRDefault="00BD422D" w:rsidP="00EB5A8F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3 082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Pr="002C05B7" w:rsidRDefault="00BD422D" w:rsidP="00EB5A8F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25 447</w:t>
            </w:r>
          </w:p>
        </w:tc>
      </w:tr>
      <w:tr w:rsidR="00BD422D" w:rsidTr="00BD422D">
        <w:trPr>
          <w:trHeight w:hRule="exact" w:val="29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2D" w:rsidRPr="00C56068" w:rsidRDefault="00BD422D" w:rsidP="00D100DF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proofErr w:type="spellStart"/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RTU</w:t>
            </w:r>
            <w:proofErr w:type="spellEnd"/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a pracoviská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111 090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15 115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126 205</w:t>
            </w:r>
          </w:p>
        </w:tc>
      </w:tr>
      <w:tr w:rsidR="00BD422D" w:rsidTr="00BD422D">
        <w:trPr>
          <w:trHeight w:hRule="exact" w:val="397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D422D" w:rsidRPr="00C56068" w:rsidRDefault="00BD422D" w:rsidP="00D100DF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TU spolu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43 901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12 774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BD422D" w:rsidRDefault="00BD422D" w:rsidP="00EB5A8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56 675</w:t>
            </w:r>
          </w:p>
        </w:tc>
      </w:tr>
    </w:tbl>
    <w:p w:rsidR="00EF444B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F444B" w:rsidRPr="00B2442C" w:rsidRDefault="00EF444B" w:rsidP="00EF444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3.4.1  </w:t>
      </w:r>
      <w:r w:rsidR="005279A8">
        <w:rPr>
          <w:rFonts w:asciiTheme="minorHAnsi" w:hAnsiTheme="minorHAnsi" w:cs="Arial"/>
          <w:i/>
          <w:color w:val="000000" w:themeColor="text1"/>
          <w:sz w:val="22"/>
          <w:szCs w:val="22"/>
        </w:rPr>
        <w:t>Hlavná činnosť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</w:p>
    <w:p w:rsidR="00EF444B" w:rsidRPr="007E3286" w:rsidRDefault="00EF444B" w:rsidP="00EF444B">
      <w:pPr>
        <w:jc w:val="both"/>
        <w:rPr>
          <w:rFonts w:ascii="Arial" w:hAnsi="Arial" w:cs="Arial"/>
          <w:i/>
          <w:color w:val="000000" w:themeColor="text1"/>
        </w:rPr>
      </w:pPr>
    </w:p>
    <w:p w:rsidR="00EF444B" w:rsidRPr="00E915D4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7C16B6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7C16B6">
        <w:rPr>
          <w:rFonts w:asciiTheme="minorHAnsi" w:hAnsiTheme="minorHAnsi" w:cs="Arial"/>
          <w:color w:val="000000" w:themeColor="text1"/>
          <w:sz w:val="22"/>
          <w:szCs w:val="22"/>
        </w:rPr>
        <w:t xml:space="preserve"> dosiahli jednotlivé súčasti Trnavskej univerzity väčšinou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zisk</w:t>
      </w:r>
      <w:r w:rsidRPr="00E915D4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 xml:space="preserve">Filozofická, </w:t>
      </w:r>
      <w:r w:rsidR="00F638C0">
        <w:rPr>
          <w:rFonts w:asciiTheme="minorHAnsi" w:hAnsiTheme="minorHAnsi" w:cs="Arial"/>
          <w:sz w:val="22"/>
          <w:szCs w:val="22"/>
        </w:rPr>
        <w:t>T</w:t>
      </w:r>
      <w:r>
        <w:rPr>
          <w:rFonts w:asciiTheme="minorHAnsi" w:hAnsiTheme="minorHAnsi" w:cs="Arial"/>
          <w:sz w:val="22"/>
          <w:szCs w:val="22"/>
        </w:rPr>
        <w:t>eologická</w:t>
      </w:r>
      <w:r w:rsidR="00D47909">
        <w:rPr>
          <w:rFonts w:asciiTheme="minorHAnsi" w:hAnsiTheme="minorHAnsi" w:cs="Arial"/>
          <w:sz w:val="22"/>
          <w:szCs w:val="22"/>
        </w:rPr>
        <w:t xml:space="preserve"> a </w:t>
      </w:r>
      <w:r w:rsidR="00F638C0">
        <w:rPr>
          <w:rFonts w:asciiTheme="minorHAnsi" w:hAnsiTheme="minorHAnsi" w:cs="Arial"/>
          <w:sz w:val="22"/>
          <w:szCs w:val="22"/>
        </w:rPr>
        <w:t>P</w:t>
      </w:r>
      <w:r>
        <w:rPr>
          <w:rFonts w:asciiTheme="minorHAnsi" w:hAnsiTheme="minorHAnsi" w:cs="Arial"/>
          <w:sz w:val="22"/>
          <w:szCs w:val="22"/>
        </w:rPr>
        <w:t xml:space="preserve">rávnická fakulta dosiahli za rok 2019 stratu. </w:t>
      </w:r>
      <w:r w:rsidRPr="00E915D4">
        <w:rPr>
          <w:rFonts w:asciiTheme="minorHAnsi" w:hAnsiTheme="minorHAnsi" w:cs="Arial"/>
          <w:sz w:val="22"/>
          <w:szCs w:val="22"/>
        </w:rPr>
        <w:t>F</w:t>
      </w:r>
      <w:r w:rsidR="0074695A">
        <w:rPr>
          <w:rFonts w:asciiTheme="minorHAnsi" w:hAnsiTheme="minorHAnsi" w:cs="Arial"/>
          <w:sz w:val="22"/>
          <w:szCs w:val="22"/>
        </w:rPr>
        <w:t>ilozofická fakulta</w:t>
      </w:r>
      <w:r w:rsidRPr="00E915D4">
        <w:rPr>
          <w:rFonts w:asciiTheme="minorHAnsi" w:hAnsiTheme="minorHAnsi" w:cs="Arial"/>
          <w:sz w:val="22"/>
          <w:szCs w:val="22"/>
        </w:rPr>
        <w:t xml:space="preserve"> zaznamenala nárast miezd a</w:t>
      </w:r>
      <w:r>
        <w:rPr>
          <w:rFonts w:asciiTheme="minorHAnsi" w:hAnsiTheme="minorHAnsi" w:cs="Arial"/>
          <w:sz w:val="22"/>
          <w:szCs w:val="22"/>
        </w:rPr>
        <w:t> </w:t>
      </w:r>
      <w:r w:rsidRPr="00E915D4">
        <w:rPr>
          <w:rFonts w:asciiTheme="minorHAnsi" w:hAnsiTheme="minorHAnsi" w:cs="Arial"/>
          <w:sz w:val="22"/>
          <w:szCs w:val="22"/>
        </w:rPr>
        <w:t>odvodov</w:t>
      </w:r>
      <w:r>
        <w:rPr>
          <w:rFonts w:asciiTheme="minorHAnsi" w:hAnsiTheme="minorHAnsi" w:cs="Arial"/>
          <w:sz w:val="22"/>
          <w:szCs w:val="22"/>
        </w:rPr>
        <w:t xml:space="preserve"> o 1</w:t>
      </w:r>
      <w:r w:rsidR="00FB7513">
        <w:rPr>
          <w:rFonts w:asciiTheme="minorHAnsi" w:hAnsiTheme="minorHAnsi" w:cs="Arial"/>
          <w:sz w:val="22"/>
          <w:szCs w:val="22"/>
        </w:rPr>
        <w:t>17</w:t>
      </w:r>
      <w:r>
        <w:rPr>
          <w:rFonts w:asciiTheme="minorHAnsi" w:hAnsiTheme="minorHAnsi" w:cs="Arial"/>
          <w:sz w:val="22"/>
          <w:szCs w:val="22"/>
        </w:rPr>
        <w:t xml:space="preserve"> tis. Eur</w:t>
      </w:r>
      <w:r w:rsidRPr="00E915D4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915D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P</w:t>
      </w:r>
      <w:r w:rsidR="0074695A">
        <w:rPr>
          <w:rFonts w:asciiTheme="minorHAnsi" w:hAnsiTheme="minorHAnsi" w:cs="Arial"/>
          <w:sz w:val="22"/>
          <w:szCs w:val="22"/>
        </w:rPr>
        <w:t>rávnická fakulta</w:t>
      </w:r>
      <w:r>
        <w:rPr>
          <w:rFonts w:asciiTheme="minorHAnsi" w:hAnsiTheme="minorHAnsi" w:cs="Arial"/>
          <w:sz w:val="22"/>
          <w:szCs w:val="22"/>
        </w:rPr>
        <w:t xml:space="preserve"> zaznamenala tak isto nárast miezd a odvodov </w:t>
      </w:r>
      <w:r w:rsidRPr="00E42C73">
        <w:rPr>
          <w:rFonts w:asciiTheme="minorHAnsi" w:hAnsiTheme="minorHAnsi" w:cs="Arial"/>
          <w:sz w:val="22"/>
          <w:szCs w:val="22"/>
        </w:rPr>
        <w:t>o 16</w:t>
      </w:r>
      <w:r w:rsidR="0034128F">
        <w:rPr>
          <w:rFonts w:asciiTheme="minorHAnsi" w:hAnsiTheme="minorHAnsi" w:cs="Arial"/>
          <w:sz w:val="22"/>
          <w:szCs w:val="22"/>
        </w:rPr>
        <w:t>0</w:t>
      </w:r>
      <w:r>
        <w:rPr>
          <w:rFonts w:asciiTheme="minorHAnsi" w:hAnsiTheme="minorHAnsi" w:cs="Arial"/>
          <w:sz w:val="22"/>
          <w:szCs w:val="22"/>
        </w:rPr>
        <w:t xml:space="preserve"> tis. Eur.</w:t>
      </w:r>
      <w:r w:rsidRPr="00E915D4">
        <w:rPr>
          <w:rFonts w:asciiTheme="minorHAnsi" w:hAnsiTheme="minorHAnsi" w:cs="Arial"/>
          <w:sz w:val="22"/>
          <w:szCs w:val="22"/>
        </w:rPr>
        <w:t xml:space="preserve"> Už niekoľko rokov po sebe vykazuje stratu </w:t>
      </w:r>
      <w:proofErr w:type="spellStart"/>
      <w:r w:rsidRPr="00E915D4">
        <w:rPr>
          <w:rFonts w:asciiTheme="minorHAnsi" w:hAnsiTheme="minorHAnsi" w:cs="Arial"/>
          <w:sz w:val="22"/>
          <w:szCs w:val="22"/>
        </w:rPr>
        <w:t>ŠJ</w:t>
      </w:r>
      <w:proofErr w:type="spellEnd"/>
      <w:r w:rsidRPr="00E915D4">
        <w:rPr>
          <w:rFonts w:asciiTheme="minorHAnsi" w:hAnsiTheme="minorHAnsi" w:cs="Arial"/>
          <w:sz w:val="22"/>
          <w:szCs w:val="22"/>
        </w:rPr>
        <w:t xml:space="preserve">. </w:t>
      </w:r>
    </w:p>
    <w:p w:rsidR="00EF444B" w:rsidRPr="00E915D4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E915D4">
        <w:rPr>
          <w:rFonts w:asciiTheme="minorHAnsi" w:hAnsiTheme="minorHAnsi" w:cs="Arial"/>
          <w:sz w:val="22"/>
          <w:szCs w:val="22"/>
        </w:rPr>
        <w:t xml:space="preserve">Univerzita ako celok vykazovala po minulé roky  </w:t>
      </w:r>
      <w:r>
        <w:rPr>
          <w:rFonts w:asciiTheme="minorHAnsi" w:hAnsiTheme="minorHAnsi" w:cs="Arial"/>
          <w:sz w:val="22"/>
          <w:szCs w:val="22"/>
        </w:rPr>
        <w:t xml:space="preserve">väčšinou </w:t>
      </w:r>
      <w:r w:rsidRPr="00E915D4">
        <w:rPr>
          <w:rFonts w:asciiTheme="minorHAnsi" w:hAnsiTheme="minorHAnsi" w:cs="Arial"/>
          <w:sz w:val="22"/>
          <w:szCs w:val="22"/>
        </w:rPr>
        <w:t xml:space="preserve">kladný hospodársky výsledok, </w:t>
      </w:r>
      <w:r>
        <w:rPr>
          <w:rFonts w:asciiTheme="minorHAnsi" w:hAnsiTheme="minorHAnsi" w:cs="Arial"/>
          <w:sz w:val="22"/>
          <w:szCs w:val="22"/>
        </w:rPr>
        <w:t>rok 2019</w:t>
      </w:r>
      <w:r w:rsidRPr="00E915D4">
        <w:rPr>
          <w:rFonts w:asciiTheme="minorHAnsi" w:hAnsiTheme="minorHAnsi" w:cs="Arial"/>
          <w:sz w:val="22"/>
          <w:szCs w:val="22"/>
        </w:rPr>
        <w:t xml:space="preserve"> bol z tohto hľadiska úspešný a univerzita vykázala  priaznivý hospodársky výsledok. </w:t>
      </w:r>
    </w:p>
    <w:p w:rsidR="00EF444B" w:rsidRPr="00B2442C" w:rsidRDefault="00EF444B" w:rsidP="00E13F0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5564">
        <w:rPr>
          <w:rFonts w:asciiTheme="minorHAnsi" w:hAnsiTheme="minorHAnsi" w:cs="Arial"/>
          <w:color w:val="000000" w:themeColor="text1"/>
          <w:sz w:val="22"/>
          <w:szCs w:val="22"/>
        </w:rPr>
        <w:t>Nedočerpané účelové dotácie univerzita časovo rozlíšila, a preto tieto zostatky neovplyvnili hospodársky výsledok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865564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EF444B" w:rsidRDefault="00EF444B" w:rsidP="00EF444B">
      <w:pPr>
        <w:jc w:val="both"/>
        <w:rPr>
          <w:rFonts w:ascii="Arial" w:hAnsi="Arial" w:cs="Arial"/>
          <w:i/>
          <w:color w:val="000000" w:themeColor="text1"/>
        </w:rPr>
      </w:pPr>
    </w:p>
    <w:p w:rsidR="00EF444B" w:rsidRDefault="00EF444B" w:rsidP="00EF444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lastRenderedPageBreak/>
        <w:t xml:space="preserve">3.4.2   </w:t>
      </w:r>
      <w:r w:rsidR="00F52FAE">
        <w:rPr>
          <w:rFonts w:asciiTheme="minorHAnsi" w:hAnsiTheme="minorHAnsi" w:cs="Arial"/>
          <w:i/>
          <w:color w:val="000000" w:themeColor="text1"/>
          <w:sz w:val="22"/>
          <w:szCs w:val="22"/>
        </w:rPr>
        <w:t>Podnikateľská činnosť</w:t>
      </w:r>
    </w:p>
    <w:p w:rsidR="00F52FAE" w:rsidRPr="007E3286" w:rsidRDefault="00F52FAE" w:rsidP="00EF444B">
      <w:pPr>
        <w:jc w:val="both"/>
        <w:rPr>
          <w:rFonts w:ascii="Arial" w:hAnsi="Arial" w:cs="Arial"/>
          <w:i/>
          <w:color w:val="000000" w:themeColor="text1"/>
        </w:rPr>
      </w:pPr>
    </w:p>
    <w:p w:rsidR="00EF444B" w:rsidRPr="00DB5E63" w:rsidRDefault="00EF444B" w:rsidP="00E13F04">
      <w:pPr>
        <w:spacing w:line="276" w:lineRule="auto"/>
        <w:ind w:firstLine="426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V 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dosiahla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zisk zo zdaňovanej činnosti vo 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12 774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Na tomto výsledku sa podieľali súčasti univerzity organizovaním domácich a medzinárodných konferencií, vzdelávacích kurzov, kurzov prípravy na prijímacie skúšky, výučbou jazykov, výberom nájomného za nebytové priestory, predajom odbornej literatúry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>a pod. V porovnaní s predchádzajúcim obdobím</w:t>
      </w:r>
      <w:r w:rsidR="00953335">
        <w:rPr>
          <w:rFonts w:asciiTheme="minorHAnsi" w:hAnsiTheme="minorHAnsi" w:cs="Arial"/>
          <w:color w:val="000000" w:themeColor="text1"/>
          <w:sz w:val="22"/>
          <w:szCs w:val="22"/>
        </w:rPr>
        <w:t xml:space="preserve"> dosiahla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nižší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zisk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11 422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Eur, čo predstavuje  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níženie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zisku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proti predchádzajúcemu obdobiu o 52,8 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%. Na tomto 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nížení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sa podieľali rovnomerne  vyššie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náklady aj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vyššie 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výnosy zo zdaňovaných činností. </w:t>
      </w:r>
    </w:p>
    <w:p w:rsidR="00EF444B" w:rsidRPr="001B5B1E" w:rsidRDefault="00EF444B" w:rsidP="00EF444B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F444B" w:rsidRPr="001B5B1E" w:rsidRDefault="00EF444B" w:rsidP="00EF444B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F444B" w:rsidRPr="00B2442C" w:rsidRDefault="00EF444B" w:rsidP="00EF444B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B2442C">
        <w:rPr>
          <w:rFonts w:asciiTheme="minorHAnsi" w:hAnsiTheme="minorHAnsi" w:cs="Arial"/>
          <w:b/>
          <w:color w:val="000000" w:themeColor="text1"/>
          <w:sz w:val="26"/>
          <w:szCs w:val="26"/>
        </w:rPr>
        <w:t>4.  ANALÝZA  VÝNOSOV  A  NÁKLADOV</w:t>
      </w:r>
    </w:p>
    <w:p w:rsidR="00EF444B" w:rsidRPr="001B5B1E" w:rsidRDefault="00EF444B" w:rsidP="00EF444B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EF444B" w:rsidRPr="00B2442C" w:rsidRDefault="00EF444B" w:rsidP="00EF444B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B2442C">
        <w:rPr>
          <w:rFonts w:asciiTheme="minorHAnsi" w:hAnsiTheme="minorHAnsi" w:cs="Arial"/>
          <w:b/>
          <w:color w:val="000000" w:themeColor="text1"/>
          <w:sz w:val="24"/>
          <w:szCs w:val="24"/>
        </w:rPr>
        <w:t>4.1 Analýza výnosov</w:t>
      </w:r>
    </w:p>
    <w:p w:rsidR="00EF444B" w:rsidRPr="001B5B1E" w:rsidRDefault="00EF444B" w:rsidP="00EF444B">
      <w:pPr>
        <w:spacing w:line="276" w:lineRule="auto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EF444B" w:rsidRPr="00B2442C" w:rsidRDefault="00EF444B" w:rsidP="00EF444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>4.1.1 Analýza výnosov z </w:t>
      </w:r>
      <w:r w:rsidR="00081DF8">
        <w:rPr>
          <w:rFonts w:asciiTheme="minorHAnsi" w:hAnsiTheme="minorHAnsi" w:cs="Arial"/>
          <w:i/>
          <w:color w:val="000000" w:themeColor="text1"/>
          <w:sz w:val="22"/>
          <w:szCs w:val="22"/>
        </w:rPr>
        <w:t>hlavnej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činnosti</w:t>
      </w:r>
    </w:p>
    <w:p w:rsidR="00EF444B" w:rsidRPr="007E3286" w:rsidRDefault="00EF444B" w:rsidP="00EF444B">
      <w:pPr>
        <w:jc w:val="both"/>
        <w:rPr>
          <w:rFonts w:ascii="Arial" w:hAnsi="Arial" w:cs="Arial"/>
          <w:i/>
          <w:color w:val="000000" w:themeColor="text1"/>
        </w:rPr>
      </w:pPr>
    </w:p>
    <w:p w:rsidR="00EF444B" w:rsidRPr="00B2442C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Základným a najväčším zdrojom príjmov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univerzity v 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bola dotácia zo štátneho rozpočtu. Druhý najväčší zdroj príjmov boli výnosy zo školného a ostatných poplatkov za štúdium. Prevádzkové náklady univerzita pokryla z dotačných aj z vlastných zdrojov. </w:t>
      </w:r>
    </w:p>
    <w:p w:rsidR="00EF444B" w:rsidRPr="009D49DF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Výnosy univerzity z </w:t>
      </w:r>
      <w:r w:rsidR="002F3709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celkom dosiahli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17 741 976</w:t>
      </w:r>
      <w:r w:rsidRPr="00631B6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D49DF">
        <w:rPr>
          <w:rFonts w:asciiTheme="minorHAnsi" w:hAnsiTheme="minorHAnsi" w:cs="Arial"/>
          <w:sz w:val="22"/>
          <w:szCs w:val="22"/>
        </w:rPr>
        <w:t xml:space="preserve">Eur, čo predstavuje </w:t>
      </w:r>
      <w:r>
        <w:rPr>
          <w:rFonts w:asciiTheme="minorHAnsi" w:hAnsiTheme="minorHAnsi" w:cs="Arial"/>
          <w:sz w:val="22"/>
          <w:szCs w:val="22"/>
        </w:rPr>
        <w:t xml:space="preserve">zvýšenie o 1 245 170 </w:t>
      </w:r>
      <w:r w:rsidRPr="009D49DF">
        <w:rPr>
          <w:rFonts w:asciiTheme="minorHAnsi" w:hAnsiTheme="minorHAnsi" w:cs="Arial"/>
          <w:sz w:val="22"/>
          <w:szCs w:val="22"/>
        </w:rPr>
        <w:t xml:space="preserve">Eur v porovnaní s rokom </w:t>
      </w:r>
      <w:r>
        <w:rPr>
          <w:rFonts w:asciiTheme="minorHAnsi" w:hAnsiTheme="minorHAnsi" w:cs="Arial"/>
          <w:sz w:val="22"/>
          <w:szCs w:val="22"/>
        </w:rPr>
        <w:t>2018.</w:t>
      </w:r>
      <w:r w:rsidRPr="009D49DF">
        <w:rPr>
          <w:rFonts w:asciiTheme="minorHAnsi" w:hAnsiTheme="minorHAnsi" w:cs="Arial"/>
          <w:sz w:val="22"/>
          <w:szCs w:val="22"/>
        </w:rPr>
        <w:t xml:space="preserve">  </w:t>
      </w:r>
    </w:p>
    <w:p w:rsidR="00EF444B" w:rsidRPr="009D49DF" w:rsidRDefault="00EF444B" w:rsidP="00EF444B">
      <w:pPr>
        <w:spacing w:line="276" w:lineRule="auto"/>
        <w:ind w:firstLine="426"/>
        <w:rPr>
          <w:rFonts w:asciiTheme="minorHAnsi" w:hAnsiTheme="minorHAnsi" w:cs="Arial"/>
          <w:sz w:val="22"/>
          <w:szCs w:val="22"/>
        </w:rPr>
      </w:pPr>
    </w:p>
    <w:p w:rsidR="00EF444B" w:rsidRPr="006C42B3" w:rsidRDefault="00EF444B" w:rsidP="00EF444B">
      <w:pPr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</w:t>
      </w:r>
      <w:r w:rsidR="002F3709">
        <w:rPr>
          <w:rFonts w:asciiTheme="minorHAnsi" w:hAnsiTheme="minorHAnsi" w:cs="Arial"/>
          <w:color w:val="000000" w:themeColor="text1"/>
          <w:sz w:val="22"/>
          <w:szCs w:val="22"/>
        </w:rPr>
        <w:t xml:space="preserve"> hlavnej 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činnosti univerzity podľa druhov v Eur:</w:t>
      </w:r>
    </w:p>
    <w:p w:rsidR="00EF444B" w:rsidRPr="006C42B3" w:rsidRDefault="00EF444B" w:rsidP="00EF444B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prevádzkové dotácie zo štátneho rozpočtu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>14 464 222</w:t>
      </w:r>
    </w:p>
    <w:p w:rsidR="00EF444B" w:rsidRPr="006C42B3" w:rsidRDefault="00EF444B" w:rsidP="00EF444B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zo školného a z poplatkov spojených so štúdiom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1 377 369</w:t>
      </w:r>
    </w:p>
    <w:p w:rsidR="00EF444B" w:rsidRDefault="00EF444B" w:rsidP="00EF444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>výnosy z použitia fondov</w:t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99 556</w:t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 xml:space="preserve">     </w:t>
      </w:r>
    </w:p>
    <w:p w:rsidR="00EF444B" w:rsidRPr="000747CF" w:rsidRDefault="00EF444B" w:rsidP="00EF444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>výnosy z odpisov z kapitálových  dotácií</w:t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030 984</w:t>
      </w:r>
    </w:p>
    <w:p w:rsidR="00EF444B" w:rsidRPr="006C42B3" w:rsidRDefault="00EF444B" w:rsidP="00EF444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  <w:rtl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 xml:space="preserve">vlastné výnosy </w:t>
      </w:r>
      <w:proofErr w:type="spellStart"/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ŠJ</w:t>
      </w:r>
      <w:proofErr w:type="spellEnd"/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164 152</w:t>
      </w:r>
    </w:p>
    <w:p w:rsidR="00EF444B" w:rsidRPr="006C42B3" w:rsidRDefault="00EF444B" w:rsidP="00EF444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vlastné výnosy ŠD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241 005</w:t>
      </w:r>
    </w:p>
    <w:p w:rsidR="00EF444B" w:rsidRPr="006C42B3" w:rsidRDefault="00EF444B" w:rsidP="00EF444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  <w:rtl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ostatné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364 688</w:t>
      </w:r>
    </w:p>
    <w:p w:rsidR="00EF444B" w:rsidRPr="00B2442C" w:rsidRDefault="00EF444B" w:rsidP="00EF444B">
      <w:pPr>
        <w:tabs>
          <w:tab w:val="left" w:pos="708"/>
          <w:tab w:val="left" w:pos="5292"/>
        </w:tabs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ab/>
      </w:r>
    </w:p>
    <w:p w:rsidR="00EF444B" w:rsidRPr="00B2442C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 Výnosy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univerzity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9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z </w:t>
      </w:r>
      <w:r w:rsidR="0087039E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 činnosti  predstavovali  8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34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% z dotácie a 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66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% z iných zdrojov. </w:t>
      </w:r>
    </w:p>
    <w:p w:rsidR="00EF444B" w:rsidRPr="007E3286" w:rsidRDefault="00EF444B" w:rsidP="00EF444B">
      <w:pPr>
        <w:jc w:val="both"/>
        <w:rPr>
          <w:rFonts w:ascii="Arial" w:hAnsi="Arial" w:cs="Arial"/>
          <w:color w:val="000000" w:themeColor="text1"/>
        </w:rPr>
      </w:pPr>
    </w:p>
    <w:p w:rsidR="00EF444B" w:rsidRPr="007E3286" w:rsidRDefault="00EF444B" w:rsidP="00EF444B">
      <w:pPr>
        <w:rPr>
          <w:rFonts w:ascii="Arial" w:hAnsi="Arial" w:cs="Arial"/>
          <w:i/>
          <w:color w:val="000000" w:themeColor="text1"/>
        </w:rPr>
      </w:pPr>
    </w:p>
    <w:p w:rsidR="00EF444B" w:rsidRPr="00B2442C" w:rsidRDefault="00EF444B" w:rsidP="00EF444B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4.1.2  Analýza výnosov </w:t>
      </w:r>
      <w:r w:rsidR="00081DF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z podnikateľskej 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>činnosti</w:t>
      </w:r>
    </w:p>
    <w:p w:rsidR="00EF444B" w:rsidRPr="007E3286" w:rsidRDefault="00EF444B" w:rsidP="00EF444B">
      <w:pPr>
        <w:rPr>
          <w:rFonts w:ascii="Arial" w:hAnsi="Arial" w:cs="Arial"/>
          <w:i/>
          <w:color w:val="000000" w:themeColor="text1"/>
        </w:rPr>
      </w:pPr>
    </w:p>
    <w:p w:rsidR="00EF444B" w:rsidRPr="009D49DF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Hlavným zdrojom príjmov z </w:t>
      </w:r>
      <w:r w:rsidR="00544593">
        <w:rPr>
          <w:rFonts w:asciiTheme="minorHAnsi" w:hAnsiTheme="minorHAnsi" w:cs="Arial"/>
          <w:color w:val="000000" w:themeColor="text1"/>
          <w:sz w:val="22"/>
          <w:szCs w:val="22"/>
        </w:rPr>
        <w:t xml:space="preserve">podnikateľskej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činnosti boli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predovšetkým príjmy za organizovanie kurzov a seminárov pre cudzie subjekty, príležitostný aj stály prenájom priestorov pre cudzie subjekty, predaj odbornej literatúry, stravovacie služby organizované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ŠJ</w:t>
      </w:r>
      <w:proofErr w:type="spellEnd"/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 ubyt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ovanie osôb v ŠD,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a iné. Podiel výnosov z</w:t>
      </w:r>
      <w:r w:rsidR="00544593">
        <w:rPr>
          <w:rFonts w:asciiTheme="minorHAnsi" w:hAnsiTheme="minorHAnsi" w:cs="Arial"/>
          <w:color w:val="000000" w:themeColor="text1"/>
          <w:sz w:val="22"/>
          <w:szCs w:val="22"/>
        </w:rPr>
        <w:t xml:space="preserve"> podnikateľskej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predstavoval </w:t>
      </w:r>
      <w:r w:rsidR="00544593">
        <w:rPr>
          <w:rFonts w:asciiTheme="minorHAnsi" w:hAnsiTheme="minorHAnsi" w:cs="Arial"/>
          <w:color w:val="000000" w:themeColor="text1"/>
          <w:sz w:val="22"/>
          <w:szCs w:val="22"/>
        </w:rPr>
        <w:t xml:space="preserve">necelých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0,9</w:t>
      </w:r>
      <w:r w:rsidR="00544593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D49DF">
        <w:rPr>
          <w:rFonts w:asciiTheme="minorHAnsi" w:hAnsiTheme="minorHAnsi" w:cs="Arial"/>
          <w:sz w:val="22"/>
          <w:szCs w:val="22"/>
        </w:rPr>
        <w:t>% z celkových výnosov univerzity.</w:t>
      </w:r>
    </w:p>
    <w:p w:rsidR="00EF444B" w:rsidRPr="00BE2571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>Výnosy univerzity z</w:t>
      </w:r>
      <w:r w:rsidR="00544593">
        <w:rPr>
          <w:rFonts w:asciiTheme="minorHAnsi" w:hAnsiTheme="minorHAnsi" w:cs="Arial"/>
          <w:color w:val="000000" w:themeColor="text1"/>
          <w:sz w:val="22"/>
          <w:szCs w:val="22"/>
        </w:rPr>
        <w:t xml:space="preserve"> podnikateľskej 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činnosti celkom predstavovali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175 416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V porovnaní s rokom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univerzita dosiahla výnosy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nižšie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56 140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</w:t>
      </w:r>
    </w:p>
    <w:p w:rsidR="00EF444B" w:rsidRPr="00B2442C" w:rsidRDefault="00EF444B" w:rsidP="00EF444B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F444B" w:rsidRPr="00C52736" w:rsidRDefault="00EF444B" w:rsidP="00EF444B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Výnosy z </w:t>
      </w:r>
      <w:r w:rsidR="00544593"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podnikateľskej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univerzity podľa druhov v Eur:</w:t>
      </w:r>
    </w:p>
    <w:p w:rsidR="00EF444B" w:rsidRPr="00C52736" w:rsidRDefault="00EF444B" w:rsidP="00FA49E7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ubytovanie cudzích osôb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     </w:t>
      </w:r>
      <w:r w:rsid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37 </w:t>
      </w:r>
      <w:r w:rsidR="00FA49E7"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782</w:t>
      </w:r>
    </w:p>
    <w:p w:rsidR="00EF444B" w:rsidRPr="00C52736" w:rsidRDefault="00EF444B" w:rsidP="00FA49E7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organizovanie  seminárov, konferencií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    </w:t>
      </w:r>
      <w:r w:rsid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  16 841</w:t>
      </w:r>
    </w:p>
    <w:p w:rsidR="00EF444B" w:rsidRPr="00C52736" w:rsidRDefault="00EF444B" w:rsidP="00FA49E7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organizovanie vzdelávacích kurzov 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</w:t>
      </w:r>
      <w:r w:rsidR="00FA49E7"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12 502</w:t>
      </w:r>
    </w:p>
    <w:p w:rsidR="00EF444B" w:rsidRPr="00C52736" w:rsidRDefault="00EF444B" w:rsidP="00FA49E7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prenájom nebytových priestorov  a reklama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30 880</w:t>
      </w:r>
    </w:p>
    <w:p w:rsidR="00EF444B" w:rsidRPr="00C52736" w:rsidRDefault="00EF444B" w:rsidP="00FA49E7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výkony </w:t>
      </w:r>
      <w:proofErr w:type="spellStart"/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ŠJ</w:t>
      </w:r>
      <w:proofErr w:type="spellEnd"/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 cudzie subjekty                          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      </w:t>
      </w:r>
      <w:r w:rsid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49E7"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38 460</w:t>
      </w:r>
    </w:p>
    <w:p w:rsidR="00EF444B" w:rsidRPr="00C52736" w:rsidRDefault="00EF444B" w:rsidP="00FA49E7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predaj odbornej literatúry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2 842 </w:t>
      </w:r>
    </w:p>
    <w:p w:rsidR="00EF444B" w:rsidRPr="00C52736" w:rsidRDefault="00EF444B" w:rsidP="00FA49E7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predaj majetku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0 </w:t>
      </w:r>
    </w:p>
    <w:p w:rsidR="00C52736" w:rsidRDefault="00EF444B" w:rsidP="00FA49E7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h      doplnkové pedagogické štúdium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24</w:t>
      </w:r>
      <w:r w:rsidR="00C5273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909</w:t>
      </w:r>
    </w:p>
    <w:p w:rsidR="00EF444B" w:rsidRPr="00C52736" w:rsidRDefault="00EF444B" w:rsidP="00FA49E7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i)      ostatné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</w:t>
      </w:r>
      <w:r w:rsidR="00FA49E7"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>11 200</w:t>
      </w:r>
      <w:r w:rsidRPr="00C527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</w:p>
    <w:p w:rsidR="00EF444B" w:rsidRDefault="00EF444B" w:rsidP="00EF444B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:rsidR="00CD7670" w:rsidRPr="00D6516F" w:rsidRDefault="00CD7670" w:rsidP="00EF444B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:rsidR="00EF444B" w:rsidRPr="009613BA" w:rsidRDefault="00EF444B" w:rsidP="00EF444B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color w:val="000000" w:themeColor="text1"/>
          <w:sz w:val="22"/>
          <w:szCs w:val="22"/>
        </w:rPr>
        <w:t>4.2 Analýza nákladov</w:t>
      </w:r>
      <w:bookmarkStart w:id="4" w:name="_GoBack"/>
      <w:bookmarkEnd w:id="4"/>
    </w:p>
    <w:p w:rsidR="00EF444B" w:rsidRDefault="00EF444B" w:rsidP="00EF444B">
      <w:pPr>
        <w:jc w:val="both"/>
        <w:rPr>
          <w:rFonts w:ascii="Arial" w:hAnsi="Arial" w:cs="Arial"/>
          <w:b/>
          <w:color w:val="000000" w:themeColor="text1"/>
        </w:rPr>
      </w:pPr>
    </w:p>
    <w:p w:rsidR="00EF444B" w:rsidRPr="009613BA" w:rsidRDefault="00EF444B" w:rsidP="00EF444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>4.2.1 Analýza nákladov z </w:t>
      </w:r>
      <w:r w:rsidR="002169DF">
        <w:rPr>
          <w:rFonts w:asciiTheme="minorHAnsi" w:hAnsiTheme="minorHAnsi" w:cs="Arial"/>
          <w:i/>
          <w:color w:val="000000" w:themeColor="text1"/>
          <w:sz w:val="22"/>
          <w:szCs w:val="22"/>
        </w:rPr>
        <w:t>hlavnej</w:t>
      </w: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činnosti</w:t>
      </w:r>
    </w:p>
    <w:p w:rsidR="00EF444B" w:rsidRPr="007E3286" w:rsidRDefault="00EF444B" w:rsidP="00EF444B">
      <w:pPr>
        <w:jc w:val="both"/>
        <w:rPr>
          <w:rFonts w:ascii="Arial" w:hAnsi="Arial" w:cs="Arial"/>
          <w:i/>
          <w:color w:val="000000" w:themeColor="text1"/>
        </w:rPr>
      </w:pPr>
    </w:p>
    <w:p w:rsidR="00EF444B" w:rsidRPr="009613BA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B6B06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Z analýzy vývoja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nákladov v </w:t>
      </w:r>
      <w:r w:rsidR="004B0BCF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vyplýva, že celkové náklady v tejto činnosti boli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vyššie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1 256 310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Eur oproti predchádzajúcemu roku. Náklady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univerzity v </w:t>
      </w:r>
      <w:r w:rsidR="004B0BCF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 celkom v roku 201</w:t>
      </w:r>
      <w:r w:rsidR="004B0BCF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predstavovali </w:t>
      </w:r>
      <w:r w:rsidRPr="00D12C47">
        <w:rPr>
          <w:rFonts w:asciiTheme="minorHAnsi" w:hAnsiTheme="minorHAnsi" w:cs="Arial"/>
          <w:sz w:val="22"/>
          <w:szCs w:val="22"/>
        </w:rPr>
        <w:t xml:space="preserve">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17 698 071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12C47">
        <w:rPr>
          <w:rFonts w:asciiTheme="minorHAnsi" w:hAnsiTheme="minorHAnsi" w:cs="Arial"/>
          <w:sz w:val="22"/>
          <w:szCs w:val="22"/>
        </w:rPr>
        <w:t>Eur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EF444B" w:rsidRPr="009613BA" w:rsidRDefault="00EF444B" w:rsidP="00EF444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Väčšia časť nákladov univerzity vykázala porovnat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eľné alebo mierne vyššie  hodnoty ako v</w:t>
      </w:r>
      <w:r w:rsidRPr="007E3286">
        <w:rPr>
          <w:rFonts w:ascii="Arial" w:hAnsi="Arial" w:cs="Arial"/>
          <w:color w:val="000000" w:themeColor="text1"/>
        </w:rPr>
        <w:t> 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predchádzajúcom roku. Väčš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ie zvýšenie  nákladov bolo zaznamenané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pri spotrebe energií o 54 tis. Eur, pri mzdových nákladoch a odvodoch o 890 tis. Eur.</w:t>
      </w:r>
    </w:p>
    <w:p w:rsidR="00EF444B" w:rsidRPr="009613BA" w:rsidRDefault="00EF444B" w:rsidP="00EF444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V  roku 20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19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univerzita dosiahla v</w:t>
      </w:r>
      <w:r w:rsidR="004B0BCF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D80B57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="004B0BC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činnosti celkové náklady za prenájom priestorov a zariadení v objeme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170 077</w:t>
      </w:r>
      <w:r w:rsidRPr="0040118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Eur. Z tohto objemu predstavuje nájomné za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priestory pre potreby  Teologickej fakulty čiastku 38 288</w:t>
      </w:r>
      <w:r w:rsidRPr="00A263A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Eur,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ubytovanie študentov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v zmluvných zariadeniach</w:t>
      </w:r>
      <w:r w:rsidR="00D80B5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16</w:t>
      </w:r>
      <w:r w:rsidR="00D80B57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324</w:t>
      </w:r>
      <w:r w:rsidR="00D80B57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Eur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ostatné položky tvoria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prenájom priestorov na športové aktivity študentov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 tiež prenájom priestorov z dôvodu promócií a pod.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Celkový podiel nákladov na prenájme priestorov predstavuje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0,96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% z celkových nákladov </w:t>
      </w:r>
      <w:r w:rsidR="00D80B57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činnosti, </w:t>
      </w:r>
      <w:r w:rsidRPr="00A2071F">
        <w:rPr>
          <w:rFonts w:asciiTheme="minorHAnsi" w:hAnsiTheme="minorHAnsi" w:cs="Arial"/>
          <w:color w:val="000000" w:themeColor="text1"/>
          <w:sz w:val="22"/>
          <w:szCs w:val="22"/>
        </w:rPr>
        <w:t>čo predstavuje porovnateľný  podiel nákladov na prenájme oproti 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A2071F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EF444B" w:rsidRDefault="00EF444B" w:rsidP="00EF444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EF444B" w:rsidRPr="009613BA" w:rsidRDefault="00EF444B" w:rsidP="00EF444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4.2.2 Analýza nákladov z </w:t>
      </w:r>
      <w:r w:rsidR="002169DF">
        <w:rPr>
          <w:rFonts w:asciiTheme="minorHAnsi" w:hAnsiTheme="minorHAnsi" w:cs="Arial"/>
          <w:i/>
          <w:color w:val="000000" w:themeColor="text1"/>
          <w:sz w:val="22"/>
          <w:szCs w:val="22"/>
        </w:rPr>
        <w:t>podnikateľskej</w:t>
      </w: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činnosti </w:t>
      </w:r>
    </w:p>
    <w:p w:rsidR="00EF444B" w:rsidRPr="007E3286" w:rsidRDefault="00EF444B" w:rsidP="00EF444B">
      <w:pPr>
        <w:jc w:val="both"/>
        <w:rPr>
          <w:rFonts w:ascii="Arial" w:hAnsi="Arial" w:cs="Arial"/>
          <w:i/>
          <w:color w:val="000000" w:themeColor="text1"/>
        </w:rPr>
      </w:pPr>
    </w:p>
    <w:p w:rsidR="00EF444B" w:rsidRPr="009613BA" w:rsidRDefault="00EF444B" w:rsidP="00EF444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>Náklady univerzity v</w:t>
      </w:r>
      <w:r w:rsidR="00B53E7F">
        <w:rPr>
          <w:rFonts w:asciiTheme="minorHAnsi" w:hAnsiTheme="minorHAnsi" w:cs="Arial"/>
          <w:color w:val="000000" w:themeColor="text1"/>
          <w:sz w:val="22"/>
          <w:szCs w:val="22"/>
        </w:rPr>
        <w:t xml:space="preserve"> podnikateľskej 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>činnosti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predstavovali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159 366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Eur, čo v  porovnaní  s rokom  20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18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 predstavuje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zníženie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 celkových nákladov  v  </w:t>
      </w:r>
      <w:r w:rsidR="00B53E7F">
        <w:rPr>
          <w:rFonts w:asciiTheme="minorHAnsi" w:hAnsiTheme="minorHAnsi" w:cs="Arial"/>
          <w:color w:val="000000" w:themeColor="text1"/>
          <w:sz w:val="22"/>
          <w:szCs w:val="22"/>
        </w:rPr>
        <w:t>podnikateľskej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40 15</w:t>
      </w:r>
      <w:r w:rsidR="00B53E7F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 Univerzita vykázala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daň z príjmov právnických osôb v celko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vej  výške 3 273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0C49CF">
        <w:rPr>
          <w:rFonts w:asciiTheme="minorHAnsi" w:hAnsiTheme="minorHAnsi" w:cs="Arial"/>
          <w:sz w:val="22"/>
          <w:szCs w:val="22"/>
        </w:rPr>
        <w:t>Eur.</w:t>
      </w:r>
    </w:p>
    <w:p w:rsidR="00EF444B" w:rsidRDefault="00EF444B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</w:p>
    <w:p w:rsidR="00BB0327" w:rsidRDefault="00BB0327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</w:p>
    <w:p w:rsidR="00BB0327" w:rsidRDefault="00BB0327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</w:p>
    <w:p w:rsidR="00487E69" w:rsidRPr="00241B2D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BF7E67">
        <w:rPr>
          <w:rFonts w:asciiTheme="minorHAnsi" w:hAnsiTheme="minorHAnsi" w:cs="Arial"/>
          <w:b/>
          <w:color w:val="000000" w:themeColor="text1"/>
          <w:sz w:val="26"/>
          <w:szCs w:val="26"/>
        </w:rPr>
        <w:t>5. V</w:t>
      </w:r>
      <w:r w:rsidR="00D21F98" w:rsidRPr="00BF7E67">
        <w:rPr>
          <w:rFonts w:asciiTheme="minorHAnsi" w:hAnsiTheme="minorHAnsi" w:cs="Arial"/>
          <w:b/>
          <w:color w:val="000000" w:themeColor="text1"/>
          <w:sz w:val="26"/>
          <w:szCs w:val="26"/>
        </w:rPr>
        <w:t>ÝVOJ  FONDOV</w:t>
      </w:r>
    </w:p>
    <w:p w:rsidR="00487E69" w:rsidRPr="00241B2D" w:rsidRDefault="00487E69" w:rsidP="001B5B1E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77EE9" w:rsidRPr="009613BA" w:rsidRDefault="00377EE9" w:rsidP="00377EE9">
      <w:pPr>
        <w:spacing w:line="276" w:lineRule="auto"/>
        <w:ind w:firstLine="426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Stav fondov je jedným z významných ukazovateľov hospodárenia univerzity.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Trnavská u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niverzita má v súlade so zákonom o vysokých školách vytvorené tieto finančné fondy:</w:t>
      </w:r>
    </w:p>
    <w:p w:rsidR="00377EE9" w:rsidRPr="009613BA" w:rsidRDefault="00361834" w:rsidP="00377EE9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R</w:t>
      </w:r>
      <w:r w:rsidR="00377EE9" w:rsidRPr="009613BA">
        <w:rPr>
          <w:rFonts w:asciiTheme="minorHAnsi" w:hAnsiTheme="minorHAnsi" w:cs="Arial"/>
          <w:color w:val="000000" w:themeColor="text1"/>
        </w:rPr>
        <w:t>ezervný fond,</w:t>
      </w:r>
    </w:p>
    <w:p w:rsidR="00377EE9" w:rsidRPr="009613BA" w:rsidRDefault="00361834" w:rsidP="00377EE9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F</w:t>
      </w:r>
      <w:r w:rsidR="00377EE9" w:rsidRPr="009613BA">
        <w:rPr>
          <w:rFonts w:asciiTheme="minorHAnsi" w:hAnsiTheme="minorHAnsi" w:cs="Arial"/>
          <w:color w:val="000000" w:themeColor="text1"/>
        </w:rPr>
        <w:t>ond reprodukcie,</w:t>
      </w:r>
    </w:p>
    <w:p w:rsidR="00377EE9" w:rsidRDefault="00FB27A9" w:rsidP="00377EE9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Š</w:t>
      </w:r>
      <w:r w:rsidR="00377EE9" w:rsidRPr="009613BA">
        <w:rPr>
          <w:rFonts w:asciiTheme="minorHAnsi" w:hAnsiTheme="minorHAnsi" w:cs="Arial"/>
          <w:color w:val="000000" w:themeColor="text1"/>
        </w:rPr>
        <w:t>tipendijný fond,</w:t>
      </w:r>
    </w:p>
    <w:p w:rsidR="00177137" w:rsidRPr="00177137" w:rsidRDefault="00177137" w:rsidP="00177137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177137">
        <w:rPr>
          <w:rFonts w:asciiTheme="minorHAnsi" w:hAnsiTheme="minorHAnsi" w:cs="Arial"/>
          <w:color w:val="000000" w:themeColor="text1"/>
        </w:rPr>
        <w:lastRenderedPageBreak/>
        <w:t>Fond pre študentov so špecifickými potrebami</w:t>
      </w:r>
      <w:r>
        <w:rPr>
          <w:rFonts w:asciiTheme="minorHAnsi" w:hAnsiTheme="minorHAnsi" w:cs="Arial"/>
          <w:color w:val="000000" w:themeColor="text1"/>
        </w:rPr>
        <w:t>,</w:t>
      </w:r>
    </w:p>
    <w:p w:rsidR="00377EE9" w:rsidRPr="009613BA" w:rsidRDefault="00FB27A9" w:rsidP="00377EE9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F</w:t>
      </w:r>
      <w:r w:rsidR="00377EE9" w:rsidRPr="009613BA">
        <w:rPr>
          <w:rFonts w:asciiTheme="minorHAnsi" w:hAnsiTheme="minorHAnsi" w:cs="Arial"/>
          <w:color w:val="000000" w:themeColor="text1"/>
        </w:rPr>
        <w:t>ond darov a grantov,</w:t>
      </w:r>
    </w:p>
    <w:p w:rsidR="00377EE9" w:rsidRPr="009613BA" w:rsidRDefault="00FB27A9" w:rsidP="00377EE9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S</w:t>
      </w:r>
      <w:r w:rsidR="00377EE9" w:rsidRPr="009613BA">
        <w:rPr>
          <w:rFonts w:asciiTheme="minorHAnsi" w:hAnsiTheme="minorHAnsi" w:cs="Arial"/>
          <w:color w:val="000000" w:themeColor="text1"/>
        </w:rPr>
        <w:t>ociálny fond.</w:t>
      </w:r>
    </w:p>
    <w:p w:rsidR="00377EE9" w:rsidRDefault="00377EE9" w:rsidP="00377EE9">
      <w:pPr>
        <w:pStyle w:val="Odsekzoznamu"/>
        <w:ind w:left="426"/>
        <w:jc w:val="both"/>
        <w:rPr>
          <w:rFonts w:asciiTheme="minorHAnsi" w:hAnsiTheme="minorHAnsi" w:cs="Arial"/>
          <w:color w:val="000000" w:themeColor="text1"/>
        </w:rPr>
      </w:pPr>
    </w:p>
    <w:p w:rsidR="00377EE9" w:rsidRPr="009613BA" w:rsidRDefault="00377EE9" w:rsidP="00377EE9">
      <w:pPr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Rezervný fond</w:t>
      </w:r>
    </w:p>
    <w:p w:rsidR="00377EE9" w:rsidRPr="009613BA" w:rsidRDefault="00377EE9" w:rsidP="00377EE9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Pohyb na tomto fonde, a to čerpanie alebo tvorba, vznikol pri rozdelení zisku v schvaľovacom konaní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, podľa dosiahnutého zisku jednotlivých súčastí univerzity.</w:t>
      </w:r>
    </w:p>
    <w:p w:rsidR="00377EE9" w:rsidRDefault="00377EE9" w:rsidP="00377EE9">
      <w:pPr>
        <w:spacing w:line="276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77EE9" w:rsidRPr="00CF232E" w:rsidRDefault="00377EE9" w:rsidP="00377EE9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CF232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Fond reprodukcie </w:t>
      </w:r>
    </w:p>
    <w:p w:rsidR="00377EE9" w:rsidRDefault="00377EE9" w:rsidP="00377EE9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F232E">
        <w:rPr>
          <w:rFonts w:asciiTheme="minorHAnsi" w:hAnsiTheme="minorHAnsi" w:cs="Arial"/>
          <w:color w:val="000000" w:themeColor="text1"/>
          <w:sz w:val="22"/>
          <w:szCs w:val="22"/>
        </w:rPr>
        <w:t xml:space="preserve">Tento fond bol tvorený z odpisov majetku, obstaraného z nekapitálových dotácií a vlastných zdrojov vo 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277 </w:t>
      </w:r>
      <w:r w:rsidR="006016E5">
        <w:rPr>
          <w:rFonts w:asciiTheme="minorHAnsi" w:hAnsiTheme="minorHAnsi" w:cs="Arial"/>
          <w:color w:val="000000" w:themeColor="text1"/>
          <w:sz w:val="22"/>
          <w:szCs w:val="22"/>
        </w:rPr>
        <w:t>935</w:t>
      </w:r>
      <w:r w:rsidRPr="00CF232E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Ďalšia tvorba fondu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9 </w:t>
      </w:r>
      <w:r w:rsidRPr="00CF232E">
        <w:rPr>
          <w:rFonts w:asciiTheme="minorHAnsi" w:hAnsiTheme="minorHAnsi" w:cs="Arial"/>
          <w:color w:val="000000" w:themeColor="text1"/>
          <w:sz w:val="22"/>
          <w:szCs w:val="22"/>
        </w:rPr>
        <w:t xml:space="preserve"> vznikla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z rozdelenia zisku za rok 2018 vo výške 87 558 Eur</w:t>
      </w:r>
      <w:r w:rsidRPr="00CF232E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377EE9" w:rsidRDefault="00377EE9" w:rsidP="00377EE9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377EE9" w:rsidRPr="009613BA" w:rsidRDefault="00377EE9" w:rsidP="00377EE9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Štipendijný fond</w:t>
      </w:r>
    </w:p>
    <w:p w:rsidR="00377EE9" w:rsidRPr="009613BA" w:rsidRDefault="00377EE9" w:rsidP="00377EE9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Štipendijný fond univerzita tvorila a zároveň čerpala z dotácie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v zmysle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zákona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č. 131/2002 o VŠ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a vnútorného predpisu univerzity. Okrem toho univerzita tvorila štipendijný fond z vlastných zdrojov vo </w:t>
      </w:r>
      <w:r w:rsidRPr="00B738AF">
        <w:rPr>
          <w:rFonts w:asciiTheme="minorHAnsi" w:hAnsiTheme="minorHAnsi" w:cs="Arial"/>
          <w:color w:val="000000" w:themeColor="text1"/>
          <w:sz w:val="22"/>
          <w:szCs w:val="22"/>
        </w:rPr>
        <w:t xml:space="preserve">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36 456</w:t>
      </w:r>
      <w:r w:rsidRPr="00B738AF">
        <w:rPr>
          <w:rFonts w:asciiTheme="minorHAnsi" w:hAnsiTheme="minorHAnsi" w:cs="Arial"/>
          <w:color w:val="000000" w:themeColor="text1"/>
          <w:sz w:val="22"/>
          <w:szCs w:val="22"/>
        </w:rPr>
        <w:t xml:space="preserve"> Eur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. Tieto nedotačné prostriedky boli použité na vyplatenie štipendií štude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ntom fakúlt za dosiahnutie vynikajúceho výsledku v oblasti štúdia, vedy a výskumu, za športovú a umeleckú činnosť a na sociálnu podporu.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Zostatok fondu  ku koncu roka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bol v sume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413 674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</w:t>
      </w:r>
    </w:p>
    <w:p w:rsidR="00377EE9" w:rsidRPr="009613BA" w:rsidRDefault="00377EE9" w:rsidP="00377EE9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77EE9" w:rsidRPr="009613BA" w:rsidRDefault="00377EE9" w:rsidP="00377EE9">
      <w:pPr>
        <w:shd w:val="clear" w:color="auto" w:fill="FFFFFF" w:themeFill="background1"/>
        <w:spacing w:line="276" w:lineRule="auto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Fond pre študentov so špecifickými potrebami</w:t>
      </w:r>
    </w:p>
    <w:p w:rsidR="00377EE9" w:rsidRPr="009613BA" w:rsidRDefault="00377EE9" w:rsidP="00377EE9">
      <w:pPr>
        <w:shd w:val="clear" w:color="auto" w:fill="FFFFFF" w:themeFill="background1"/>
        <w:spacing w:line="276" w:lineRule="auto"/>
        <w:ind w:firstLine="426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Na tomto fonde nebol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zaznamenaný žiadny pohyb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377EE9" w:rsidRPr="009613BA" w:rsidRDefault="00377EE9" w:rsidP="00377EE9">
      <w:pPr>
        <w:shd w:val="clear" w:color="auto" w:fill="FFFFFF" w:themeFill="background1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77EE9" w:rsidRPr="009613BA" w:rsidRDefault="00377EE9" w:rsidP="00377EE9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Fond darov a grantov</w:t>
      </w:r>
    </w:p>
    <w:p w:rsidR="00377EE9" w:rsidRDefault="00377EE9" w:rsidP="00377EE9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Stav fondu sa v porovnaní s rokom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znížil o 891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Príjmy z darov  použila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univerzita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na krytie prevádzkových nákladov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pre podujatia, na ktoré boli dary určené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.  </w:t>
      </w:r>
    </w:p>
    <w:p w:rsidR="00377EE9" w:rsidRPr="009613BA" w:rsidRDefault="00377EE9" w:rsidP="00377EE9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77EE9" w:rsidRPr="009613BA" w:rsidRDefault="00377EE9" w:rsidP="00377EE9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Sociálny fond</w:t>
      </w:r>
    </w:p>
    <w:p w:rsidR="00377EE9" w:rsidRDefault="00377EE9" w:rsidP="00377EE9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Sociálny fond tvorila aj čerpala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podľa zákona č. 152/1994 o sociálnom fonde v znení neskorších predpisov a na základe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K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olektívnej zmluvy. Výška zákonnej tvorby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predstavovala čiastku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109 411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Sociálny fond bol čerpaný predovšetkým na stravu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zamestnancov vo výške 29 706 Eur, na regeneráciu zamestnancov vo výške 24 953 Eur, na dopravu</w:t>
      </w:r>
      <w:r w:rsidR="00D2120F">
        <w:rPr>
          <w:rFonts w:asciiTheme="minorHAnsi" w:hAnsiTheme="minorHAnsi" w:cs="Arial"/>
          <w:color w:val="000000" w:themeColor="text1"/>
          <w:sz w:val="22"/>
          <w:szCs w:val="22"/>
        </w:rPr>
        <w:t xml:space="preserve"> zamestnancov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vo výške 27 545 Eur</w:t>
      </w:r>
      <w:r w:rsidR="00D2120F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na sociálnu výpomoc vo výške 900,- Eur.</w:t>
      </w:r>
    </w:p>
    <w:p w:rsidR="00377EE9" w:rsidRDefault="00377EE9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95F86" w:rsidRDefault="00995F86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0E44DF" w:rsidRPr="009613BA" w:rsidRDefault="000E44DF" w:rsidP="007E3286">
      <w:pPr>
        <w:rPr>
          <w:rFonts w:asciiTheme="minorHAnsi" w:hAnsiTheme="minorHAnsi" w:cs="Arial"/>
          <w:b/>
          <w:sz w:val="26"/>
          <w:szCs w:val="26"/>
        </w:rPr>
      </w:pPr>
      <w:r w:rsidRPr="00BF7E67">
        <w:rPr>
          <w:rFonts w:asciiTheme="minorHAnsi" w:hAnsiTheme="minorHAnsi" w:cs="Arial"/>
          <w:b/>
          <w:sz w:val="26"/>
          <w:szCs w:val="26"/>
        </w:rPr>
        <w:t>6. R</w:t>
      </w:r>
      <w:r w:rsidR="004452E0" w:rsidRPr="00BF7E67">
        <w:rPr>
          <w:rFonts w:asciiTheme="minorHAnsi" w:hAnsiTheme="minorHAnsi" w:cs="Arial"/>
          <w:b/>
          <w:sz w:val="26"/>
          <w:szCs w:val="26"/>
        </w:rPr>
        <w:t>EKAPITULÁCIA  ZÚČTOVANIA SO  ŠTÁTNYM  ROZPOČTOM</w:t>
      </w:r>
    </w:p>
    <w:p w:rsidR="00123473" w:rsidRPr="001B5B1E" w:rsidRDefault="00123473" w:rsidP="001B5B1E">
      <w:pPr>
        <w:tabs>
          <w:tab w:val="left" w:pos="158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377EE9" w:rsidRPr="00377EE9" w:rsidRDefault="00377EE9" w:rsidP="00377EE9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7EE9">
        <w:rPr>
          <w:rFonts w:asciiTheme="minorHAnsi" w:hAnsiTheme="minorHAnsi" w:cs="Arial"/>
          <w:color w:val="000000" w:themeColor="text1"/>
          <w:sz w:val="22"/>
          <w:szCs w:val="22"/>
        </w:rPr>
        <w:t>V súlade s dotačnou zmluvou vykonala Trnavská univerzita zúčtovanie finančných vzťahov so štátnym rozpočtom za rok 2019. Hlavným zdrojom financovania univerzity v sledovanom roku boli dotácie zo štátneho rozpočtu poskytnuté Trnavskej univerzite prostredníctvom kapitoly MŠVVaŠ   SR. Univerzite boli v súlade s § 89 zákona o VŠ a na základe dotačnej zmluvy poskytnuté prostredníctvom programov tieto dotácie:</w:t>
      </w:r>
    </w:p>
    <w:p w:rsidR="00377EE9" w:rsidRPr="00B46413" w:rsidRDefault="00377EE9" w:rsidP="00B46413">
      <w:pPr>
        <w:pStyle w:val="Odsekzoznamu"/>
        <w:numPr>
          <w:ilvl w:val="0"/>
          <w:numId w:val="4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B46413">
        <w:rPr>
          <w:rFonts w:asciiTheme="minorHAnsi" w:hAnsiTheme="minorHAnsi" w:cs="Arial"/>
          <w:color w:val="000000" w:themeColor="text1"/>
        </w:rPr>
        <w:lastRenderedPageBreak/>
        <w:t>dotácia na uskutočňovanie akreditovaných študijných programov a zabezpečenie prevádzky VŠ,</w:t>
      </w:r>
    </w:p>
    <w:p w:rsidR="00B46413" w:rsidRDefault="00B46413" w:rsidP="001D331D">
      <w:pPr>
        <w:pStyle w:val="Odsekzoznamu"/>
        <w:numPr>
          <w:ilvl w:val="0"/>
          <w:numId w:val="4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B46413">
        <w:rPr>
          <w:rFonts w:asciiTheme="minorHAnsi" w:hAnsiTheme="minorHAnsi" w:cs="Arial"/>
          <w:color w:val="000000" w:themeColor="text1"/>
        </w:rPr>
        <w:t>dotácia na výskumnú, vývojovú alebo umeleckú činnosť,</w:t>
      </w:r>
    </w:p>
    <w:p w:rsidR="00377EE9" w:rsidRDefault="00377EE9" w:rsidP="001D331D">
      <w:pPr>
        <w:pStyle w:val="Odsekzoznamu"/>
        <w:numPr>
          <w:ilvl w:val="0"/>
          <w:numId w:val="4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B46413">
        <w:rPr>
          <w:rFonts w:asciiTheme="minorHAnsi" w:hAnsiTheme="minorHAnsi" w:cs="Arial"/>
          <w:color w:val="000000" w:themeColor="text1"/>
        </w:rPr>
        <w:t>dotácia na rozvoj vysokej školy,</w:t>
      </w:r>
    </w:p>
    <w:p w:rsidR="00B46413" w:rsidRPr="00B46413" w:rsidRDefault="00B46413" w:rsidP="00B46413">
      <w:pPr>
        <w:pStyle w:val="Odsekzoznamu"/>
        <w:numPr>
          <w:ilvl w:val="0"/>
          <w:numId w:val="45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B46413">
        <w:rPr>
          <w:rFonts w:asciiTheme="minorHAnsi" w:hAnsiTheme="minorHAnsi" w:cs="Arial"/>
          <w:color w:val="000000" w:themeColor="text1"/>
        </w:rPr>
        <w:t>dotácia na sociálnu podporu študentov.</w:t>
      </w:r>
    </w:p>
    <w:p w:rsidR="00377EE9" w:rsidRPr="00377EE9" w:rsidRDefault="00377EE9" w:rsidP="00377EE9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77EE9">
        <w:rPr>
          <w:rFonts w:asciiTheme="minorHAnsi" w:hAnsiTheme="minorHAnsi" w:cs="Arial"/>
          <w:color w:val="000000" w:themeColor="text1"/>
          <w:sz w:val="22"/>
          <w:szCs w:val="22"/>
        </w:rPr>
        <w:t>Univerzita použije v nasledujúcom kalendárnom roku zostatok dotácií, ktorý vykázala k 31.12.2019 v tejto štruktúre:</w:t>
      </w:r>
    </w:p>
    <w:p w:rsidR="00377EE9" w:rsidRPr="00377EE9" w:rsidRDefault="00377EE9" w:rsidP="00377EE9">
      <w:pPr>
        <w:spacing w:line="276" w:lineRule="auto"/>
        <w:ind w:firstLine="426"/>
        <w:rPr>
          <w:rFonts w:asciiTheme="minorHAnsi" w:hAnsiTheme="minorHAnsi" w:cs="Arial"/>
          <w:color w:val="FF0000"/>
          <w:sz w:val="22"/>
          <w:szCs w:val="22"/>
        </w:rPr>
      </w:pPr>
    </w:p>
    <w:p w:rsidR="00377EE9" w:rsidRPr="00377EE9" w:rsidRDefault="00377EE9" w:rsidP="00377EE9">
      <w:pPr>
        <w:pStyle w:val="Odsekzoznamu"/>
        <w:numPr>
          <w:ilvl w:val="0"/>
          <w:numId w:val="20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377EE9">
        <w:rPr>
          <w:rFonts w:asciiTheme="minorHAnsi" w:hAnsiTheme="minorHAnsi" w:cs="Arial"/>
          <w:color w:val="000000" w:themeColor="text1"/>
        </w:rPr>
        <w:t>nedočerpaná dotácia na uskutočňovanie akreditovaných študijných programov vo výške 1 818 089,52 Eur, ktorá zahŕňa predovšetkým mzdy, poistné, tovary a služby a ostatné peňažné plnenia z nákladov za december 2019 vyplatené v januári 2020 a zostatok finančných prostriedkov na účelových dotáciách,</w:t>
      </w:r>
    </w:p>
    <w:p w:rsidR="00377EE9" w:rsidRPr="00377EE9" w:rsidRDefault="00377EE9" w:rsidP="00377EE9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377EE9">
        <w:rPr>
          <w:rFonts w:asciiTheme="minorHAnsi" w:hAnsiTheme="minorHAnsi" w:cs="Arial"/>
          <w:color w:val="000000" w:themeColor="text1"/>
        </w:rPr>
        <w:t xml:space="preserve">nedočerpaná dotácia na výskumnú, vývojovú a  umeleckú činnosť vo výške 580 039,11 Eur, ktorá zahŕňa mzdy, poistné, štipendiá doktorandov, tovary a služby a ostatné peňažné plnenia z nákladov za december 2019 vyplatené v januári 2020 a výdavky na pokračujúce projekty </w:t>
      </w:r>
      <w:proofErr w:type="spellStart"/>
      <w:r w:rsidRPr="00377EE9">
        <w:rPr>
          <w:rFonts w:asciiTheme="minorHAnsi" w:hAnsiTheme="minorHAnsi" w:cs="Arial"/>
          <w:color w:val="000000" w:themeColor="text1"/>
        </w:rPr>
        <w:t>VEGA</w:t>
      </w:r>
      <w:proofErr w:type="spellEnd"/>
      <w:r w:rsidRPr="00377EE9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Pr="00377EE9">
        <w:rPr>
          <w:rFonts w:asciiTheme="minorHAnsi" w:hAnsiTheme="minorHAnsi" w:cs="Arial"/>
          <w:color w:val="000000" w:themeColor="text1"/>
        </w:rPr>
        <w:t>KEGA</w:t>
      </w:r>
      <w:proofErr w:type="spellEnd"/>
      <w:r w:rsidRPr="00377EE9">
        <w:rPr>
          <w:rFonts w:asciiTheme="minorHAnsi" w:hAnsiTheme="minorHAnsi" w:cs="Arial"/>
          <w:color w:val="000000" w:themeColor="text1"/>
        </w:rPr>
        <w:t xml:space="preserve"> a </w:t>
      </w:r>
      <w:proofErr w:type="spellStart"/>
      <w:r w:rsidRPr="00377EE9">
        <w:rPr>
          <w:rFonts w:asciiTheme="minorHAnsi" w:hAnsiTheme="minorHAnsi" w:cs="Arial"/>
          <w:color w:val="000000" w:themeColor="text1"/>
        </w:rPr>
        <w:t>APVV</w:t>
      </w:r>
      <w:proofErr w:type="spellEnd"/>
      <w:r w:rsidRPr="00377EE9">
        <w:rPr>
          <w:rFonts w:asciiTheme="minorHAnsi" w:hAnsiTheme="minorHAnsi" w:cs="Arial"/>
          <w:color w:val="000000" w:themeColor="text1"/>
        </w:rPr>
        <w:t>,</w:t>
      </w:r>
    </w:p>
    <w:p w:rsidR="00377EE9" w:rsidRDefault="00377EE9" w:rsidP="00377EE9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377EE9">
        <w:rPr>
          <w:rFonts w:asciiTheme="minorHAnsi" w:hAnsiTheme="minorHAnsi" w:cs="Arial"/>
          <w:color w:val="000000" w:themeColor="text1"/>
        </w:rPr>
        <w:t>nedočerpaná dotácia na rozvoj vysokej školy vo výške 30 000,- Eur, ktorá zahŕňa zostatok účelovej dotácie na podporu zapojenia sa do iniciatívy Európskych univerzít,</w:t>
      </w:r>
    </w:p>
    <w:p w:rsidR="00377EE9" w:rsidRPr="00377EE9" w:rsidRDefault="00377EE9" w:rsidP="00377EE9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377EE9">
        <w:rPr>
          <w:rFonts w:asciiTheme="minorHAnsi" w:hAnsiTheme="minorHAnsi" w:cs="Arial"/>
          <w:color w:val="000000" w:themeColor="text1"/>
        </w:rPr>
        <w:t>nedočerpaná dotácia na sociálnu podporu študentov vo výške 145 060,58 Eur, ktorá zahŕňa sociálne štipendiá študentov a finančné prostriedky na podporu stravovania,  športových a kultúrnych aktivít študentov.</w:t>
      </w:r>
    </w:p>
    <w:p w:rsidR="00377EE9" w:rsidRDefault="00377EE9" w:rsidP="00377EE9">
      <w:pPr>
        <w:pStyle w:val="Odsekzoznamu"/>
        <w:jc w:val="both"/>
        <w:rPr>
          <w:rFonts w:asciiTheme="minorHAnsi" w:hAnsiTheme="minorHAnsi" w:cs="Arial"/>
          <w:b/>
          <w:sz w:val="26"/>
          <w:szCs w:val="26"/>
        </w:rPr>
      </w:pPr>
    </w:p>
    <w:p w:rsidR="00A42059" w:rsidRDefault="00A42059" w:rsidP="00377EE9">
      <w:pPr>
        <w:pStyle w:val="Odsekzoznamu"/>
        <w:jc w:val="both"/>
        <w:rPr>
          <w:rFonts w:asciiTheme="minorHAnsi" w:hAnsiTheme="minorHAnsi" w:cs="Arial"/>
          <w:b/>
          <w:sz w:val="26"/>
          <w:szCs w:val="26"/>
        </w:rPr>
      </w:pPr>
    </w:p>
    <w:p w:rsidR="007D2649" w:rsidRPr="00C275A9" w:rsidRDefault="007D2649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C275A9">
        <w:rPr>
          <w:rFonts w:asciiTheme="minorHAnsi" w:hAnsiTheme="minorHAnsi" w:cs="Arial"/>
          <w:b/>
          <w:color w:val="000000" w:themeColor="text1"/>
          <w:sz w:val="26"/>
          <w:szCs w:val="26"/>
        </w:rPr>
        <w:t>7. Z</w:t>
      </w:r>
      <w:r w:rsidR="006C1651" w:rsidRPr="00C275A9">
        <w:rPr>
          <w:rFonts w:asciiTheme="minorHAnsi" w:hAnsiTheme="minorHAnsi" w:cs="Arial"/>
          <w:b/>
          <w:color w:val="000000" w:themeColor="text1"/>
          <w:sz w:val="26"/>
          <w:szCs w:val="26"/>
        </w:rPr>
        <w:t>ÁVER</w:t>
      </w:r>
    </w:p>
    <w:p w:rsidR="00887022" w:rsidRPr="00C275A9" w:rsidRDefault="00887022" w:rsidP="007E32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 w:themeColor="text1"/>
          <w:lang w:eastAsia="sk-SK"/>
        </w:rPr>
      </w:pPr>
    </w:p>
    <w:p w:rsidR="007D2649" w:rsidRPr="00C275A9" w:rsidRDefault="00887022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</w:pPr>
      <w:r w:rsidRPr="00C275A9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Vyhodnotenie p</w:t>
      </w:r>
      <w:r w:rsidR="00370693" w:rsidRPr="00C275A9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rijatých opatrení formulovaných vo</w:t>
      </w:r>
      <w:r w:rsidRPr="00C275A9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 xml:space="preserve"> „Výročnej správe o hospodárení TU v</w:t>
      </w:r>
      <w:r w:rsidR="00FC3E29" w:rsidRPr="00C275A9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 </w:t>
      </w:r>
      <w:r w:rsidR="006D19EA" w:rsidRPr="00C275A9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Trnave za rok 201</w:t>
      </w:r>
      <w:r w:rsidR="00432FED" w:rsidRPr="00C275A9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8</w:t>
      </w:r>
      <w:r w:rsidRPr="00C275A9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“</w:t>
      </w:r>
    </w:p>
    <w:p w:rsidR="001D6710" w:rsidRDefault="001D6710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b/>
          <w:bCs/>
          <w:color w:val="FF0000"/>
          <w:sz w:val="22"/>
          <w:szCs w:val="22"/>
          <w:lang w:eastAsia="sk-SK"/>
        </w:rPr>
      </w:pPr>
    </w:p>
    <w:p w:rsidR="001D6710" w:rsidRPr="00F049A5" w:rsidRDefault="001D6710" w:rsidP="001D6710">
      <w:pPr>
        <w:pStyle w:val="Odsekzoznamu1"/>
        <w:numPr>
          <w:ilvl w:val="0"/>
          <w:numId w:val="44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F049A5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Zabezpečiť dodržanie hospodárnosti, efektívnosti a účinnosti pri hospodárení s finančnými prostriedkami, ako aj pri iných činnostiach súvisiacich s poslaním a hlavnými úlohami univerzity v súlade so zákonom o finančnej kontrole a audite a o zmene a doplnení niektorých zákonov a smernicou rektora č. 1/2016 na zabezpečenie základnej finančnej kontroly.</w:t>
      </w:r>
    </w:p>
    <w:p w:rsidR="001D6710" w:rsidRDefault="001D6710" w:rsidP="001D6710">
      <w:pPr>
        <w:pStyle w:val="Odsekzoznamu1"/>
        <w:spacing w:after="0"/>
        <w:ind w:left="851" w:hanging="851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</w:p>
    <w:p w:rsidR="001D6710" w:rsidRPr="001D6710" w:rsidRDefault="001D6710" w:rsidP="001D6710">
      <w:pPr>
        <w:tabs>
          <w:tab w:val="num" w:pos="426"/>
        </w:tabs>
        <w:spacing w:line="276" w:lineRule="auto"/>
        <w:ind w:left="426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1D6710">
        <w:rPr>
          <w:rFonts w:asciiTheme="minorHAnsi" w:hAnsiTheme="minorHAnsi" w:cs="Arial"/>
          <w:i/>
          <w:color w:val="000000" w:themeColor="text1"/>
          <w:sz w:val="22"/>
          <w:szCs w:val="22"/>
        </w:rPr>
        <w:t>Opatrenie sa plní priebežne.</w:t>
      </w:r>
    </w:p>
    <w:p w:rsidR="001D6710" w:rsidRPr="00190400" w:rsidRDefault="001D6710" w:rsidP="001D6710">
      <w:pPr>
        <w:spacing w:line="276" w:lineRule="auto"/>
        <w:ind w:left="426"/>
        <w:jc w:val="right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1D6710" w:rsidRDefault="001D6710" w:rsidP="001D6710">
      <w:pPr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CC2DE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Zvyšovať a hľadať možnosti nárastu </w:t>
      </w:r>
      <w:proofErr w:type="spellStart"/>
      <w:r w:rsidRPr="00CC2DE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mimodotačných</w:t>
      </w:r>
      <w:proofErr w:type="spellEnd"/>
      <w:r w:rsidRPr="00CC2DE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zdrojov vo všetkých súčastiach Trnavskej univerzity, najmä však v tých, v ktorých je nízky podiel týchto zdrojov.</w:t>
      </w:r>
    </w:p>
    <w:p w:rsidR="0042017A" w:rsidRDefault="0042017A" w:rsidP="0042017A">
      <w:pPr>
        <w:pStyle w:val="Odsekzoznamu"/>
        <w:ind w:left="786"/>
        <w:jc w:val="both"/>
        <w:rPr>
          <w:rFonts w:asciiTheme="minorHAnsi" w:hAnsiTheme="minorHAnsi" w:cs="Arial"/>
          <w:i/>
          <w:color w:val="000000" w:themeColor="text1"/>
        </w:rPr>
      </w:pPr>
    </w:p>
    <w:p w:rsidR="0042017A" w:rsidRPr="0042017A" w:rsidRDefault="0042017A" w:rsidP="0042017A">
      <w:pPr>
        <w:pStyle w:val="Odsekzoznamu"/>
        <w:ind w:left="786"/>
        <w:jc w:val="right"/>
        <w:rPr>
          <w:rFonts w:asciiTheme="minorHAnsi" w:hAnsiTheme="minorHAnsi" w:cs="Arial"/>
          <w:i/>
          <w:color w:val="000000" w:themeColor="text1"/>
        </w:rPr>
      </w:pPr>
      <w:r w:rsidRPr="0042017A">
        <w:rPr>
          <w:rFonts w:asciiTheme="minorHAnsi" w:hAnsiTheme="minorHAnsi" w:cs="Arial"/>
          <w:i/>
          <w:color w:val="000000" w:themeColor="text1"/>
        </w:rPr>
        <w:t>V roku 201</w:t>
      </w:r>
      <w:r>
        <w:rPr>
          <w:rFonts w:asciiTheme="minorHAnsi" w:hAnsiTheme="minorHAnsi" w:cs="Arial"/>
          <w:i/>
          <w:color w:val="000000" w:themeColor="text1"/>
        </w:rPr>
        <w:t>9</w:t>
      </w:r>
      <w:r w:rsidRPr="0042017A">
        <w:rPr>
          <w:rFonts w:asciiTheme="minorHAnsi" w:hAnsiTheme="minorHAnsi" w:cs="Arial"/>
          <w:i/>
          <w:color w:val="000000" w:themeColor="text1"/>
        </w:rPr>
        <w:t xml:space="preserve"> prišlo k opätovnému poklesu príjmov </w:t>
      </w:r>
      <w:proofErr w:type="spellStart"/>
      <w:r w:rsidRPr="0042017A">
        <w:rPr>
          <w:rFonts w:asciiTheme="minorHAnsi" w:hAnsiTheme="minorHAnsi" w:cs="Arial"/>
          <w:i/>
          <w:color w:val="000000" w:themeColor="text1"/>
        </w:rPr>
        <w:t>mimodotačných</w:t>
      </w:r>
      <w:proofErr w:type="spellEnd"/>
      <w:r w:rsidRPr="0042017A">
        <w:rPr>
          <w:rFonts w:asciiTheme="minorHAnsi" w:hAnsiTheme="minorHAnsi" w:cs="Arial"/>
          <w:i/>
          <w:color w:val="000000" w:themeColor="text1"/>
        </w:rPr>
        <w:t xml:space="preserve"> zdrojov univerzity v porovnaní s rokom 201</w:t>
      </w:r>
      <w:r>
        <w:rPr>
          <w:rFonts w:asciiTheme="minorHAnsi" w:hAnsiTheme="minorHAnsi" w:cs="Arial"/>
          <w:i/>
          <w:color w:val="000000" w:themeColor="text1"/>
        </w:rPr>
        <w:t>8</w:t>
      </w:r>
      <w:r w:rsidRPr="0042017A">
        <w:rPr>
          <w:rFonts w:asciiTheme="minorHAnsi" w:hAnsiTheme="minorHAnsi" w:cs="Arial"/>
          <w:i/>
          <w:color w:val="000000" w:themeColor="text1"/>
        </w:rPr>
        <w:t>.</w:t>
      </w:r>
    </w:p>
    <w:p w:rsidR="001D6710" w:rsidRDefault="001D6710" w:rsidP="001D6710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723ED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Zabezpečiť rovnomernosť v čerpaní dovoleniek zamestnancov v súlade s platnými zákonnými normami tak, aby zostatok dovolenky, ktorú si zamestnanec prenáša do ďalšieho roka bol najviac 10 dní.</w:t>
      </w:r>
    </w:p>
    <w:p w:rsidR="005478B0" w:rsidRPr="001D6710" w:rsidRDefault="005478B0" w:rsidP="005478B0">
      <w:pPr>
        <w:tabs>
          <w:tab w:val="num" w:pos="426"/>
        </w:tabs>
        <w:spacing w:line="276" w:lineRule="auto"/>
        <w:ind w:left="426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1D6710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Opatrenie sa 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plnilo</w:t>
      </w:r>
      <w:r w:rsidR="00A4205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83591B">
        <w:rPr>
          <w:rFonts w:asciiTheme="minorHAnsi" w:hAnsiTheme="minorHAnsi" w:cs="Arial"/>
          <w:i/>
          <w:color w:val="000000" w:themeColor="text1"/>
          <w:sz w:val="22"/>
          <w:szCs w:val="22"/>
        </w:rPr>
        <w:t>priebežne.</w:t>
      </w:r>
    </w:p>
    <w:p w:rsidR="00E269EC" w:rsidRPr="00377EE9" w:rsidRDefault="00E269EC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b/>
          <w:bCs/>
          <w:color w:val="FF0000"/>
          <w:sz w:val="22"/>
          <w:szCs w:val="22"/>
          <w:lang w:eastAsia="sk-SK"/>
        </w:rPr>
      </w:pPr>
    </w:p>
    <w:p w:rsidR="00672629" w:rsidRPr="0006332C" w:rsidRDefault="00672629" w:rsidP="00672629">
      <w:pPr>
        <w:spacing w:line="276" w:lineRule="auto"/>
        <w:ind w:left="426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06332C">
        <w:rPr>
          <w:rFonts w:asciiTheme="minorHAnsi" w:hAnsiTheme="minorHAnsi" w:cs="Arial"/>
          <w:b/>
          <w:color w:val="000000" w:themeColor="text1"/>
          <w:sz w:val="22"/>
          <w:szCs w:val="22"/>
        </w:rPr>
        <w:t>Opatrenia prijaté k hodnotenému hospodárskemu roku 201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9</w:t>
      </w:r>
    </w:p>
    <w:p w:rsidR="00672629" w:rsidRPr="0006332C" w:rsidRDefault="00672629" w:rsidP="00672629">
      <w:pPr>
        <w:spacing w:line="276" w:lineRule="auto"/>
        <w:ind w:firstLine="708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72629" w:rsidRDefault="00672629" w:rsidP="006C6A52">
      <w:pPr>
        <w:pStyle w:val="Odsekzoznamu1"/>
        <w:numPr>
          <w:ilvl w:val="0"/>
          <w:numId w:val="48"/>
        </w:numPr>
        <w:tabs>
          <w:tab w:val="left" w:pos="709"/>
        </w:tabs>
        <w:spacing w:after="0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06332C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Zabezpečiť dodržanie hospodárnosti, efektívnosti a účinnosti pri hospodárení s finančnými prostriedkami, ako aj pri iných činnostiach súvisiacich s poslaním a hlavnými úlohami univerzity v súlade so zákonom o finančnej kontrole a audite a o zmene a doplnení niektorých zákonov a smernicou rektora č. 1/2016 na zabezpečenie základnej finančnej kontroly.</w:t>
      </w:r>
    </w:p>
    <w:p w:rsidR="00672629" w:rsidRDefault="00672629" w:rsidP="00A95EFB">
      <w:pPr>
        <w:pStyle w:val="Odsekzoznamu"/>
        <w:spacing w:line="240" w:lineRule="auto"/>
        <w:ind w:left="5034"/>
        <w:rPr>
          <w:rFonts w:asciiTheme="minorHAnsi" w:hAnsiTheme="minorHAnsi" w:cstheme="minorHAnsi"/>
        </w:rPr>
      </w:pPr>
    </w:p>
    <w:p w:rsidR="00672629" w:rsidRPr="0006332C" w:rsidRDefault="00672629" w:rsidP="00A95EFB">
      <w:pPr>
        <w:pStyle w:val="Odsekzoznamu1"/>
        <w:spacing w:after="0" w:line="240" w:lineRule="auto"/>
        <w:ind w:left="1843"/>
        <w:jc w:val="both"/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</w:pPr>
      <w:proofErr w:type="spellStart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 xml:space="preserve">.: rektor univerzity, dekani fakúlt,  kvestor univerzity, hlavná  kontrolórka univerzity, riaditelia pracovísk univerzity, vedúci </w:t>
      </w:r>
      <w:proofErr w:type="spellStart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ŠJ</w:t>
      </w:r>
      <w:proofErr w:type="spellEnd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, riaditeľ ŠD</w:t>
      </w:r>
    </w:p>
    <w:p w:rsidR="00A42059" w:rsidRDefault="00A42059" w:rsidP="00672629">
      <w:pPr>
        <w:spacing w:line="276" w:lineRule="auto"/>
        <w:ind w:left="426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672629" w:rsidRDefault="00672629" w:rsidP="00672629">
      <w:pPr>
        <w:spacing w:line="276" w:lineRule="auto"/>
        <w:ind w:left="426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</w:rPr>
        <w:t>Termín: priebežne</w:t>
      </w:r>
    </w:p>
    <w:p w:rsidR="00672629" w:rsidRPr="00F37869" w:rsidRDefault="00672629" w:rsidP="006C6A52">
      <w:pPr>
        <w:pStyle w:val="Odsekzoznamu1"/>
        <w:numPr>
          <w:ilvl w:val="0"/>
          <w:numId w:val="48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Určiť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>
        <w:rPr>
          <w:rFonts w:asciiTheme="minorHAnsi" w:hAnsiTheme="minorHAnsi" w:cstheme="minorHAnsi"/>
          <w:sz w:val="22"/>
          <w:szCs w:val="22"/>
        </w:rPr>
        <w:t>analyzovať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ekonomické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ukazovatele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univerzitu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fakulty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ktoré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budú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vyjadrovať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trend </w:t>
      </w:r>
      <w:proofErr w:type="spellStart"/>
      <w:proofErr w:type="gramStart"/>
      <w:r w:rsidRPr="002A7D5E">
        <w:rPr>
          <w:rFonts w:asciiTheme="minorHAnsi" w:hAnsiTheme="minorHAnsi" w:cstheme="minorHAnsi"/>
          <w:sz w:val="22"/>
          <w:szCs w:val="22"/>
        </w:rPr>
        <w:t>vývoja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mzdových</w:t>
      </w:r>
      <w:proofErr w:type="spellEnd"/>
      <w:proofErr w:type="gram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nákladov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v 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nadväznosti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počty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študentov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klesajúcim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trendom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nárastom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mzdových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nákladov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dôvodu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valorizácie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miezd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Sledovať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ich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vývoj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počas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obdobia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štyroch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rokov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k 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rovnakému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A7D5E">
        <w:rPr>
          <w:rFonts w:asciiTheme="minorHAnsi" w:hAnsiTheme="minorHAnsi" w:cstheme="minorHAnsi"/>
          <w:sz w:val="22"/>
          <w:szCs w:val="22"/>
        </w:rPr>
        <w:t>termínu</w:t>
      </w:r>
      <w:proofErr w:type="spellEnd"/>
      <w:r w:rsidRPr="002A7D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C6A52" w:rsidRDefault="006C6A52" w:rsidP="006C6A52">
      <w:pPr>
        <w:pStyle w:val="Odsekzoznamu1"/>
        <w:spacing w:after="0"/>
        <w:ind w:left="5529" w:hanging="5103"/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</w:pPr>
    </w:p>
    <w:p w:rsidR="006C6A52" w:rsidRDefault="00096AB4" w:rsidP="00096AB4">
      <w:pPr>
        <w:pStyle w:val="Odsekzoznamu1"/>
        <w:spacing w:after="0"/>
        <w:ind w:left="5529" w:hanging="3686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 xml:space="preserve">   </w:t>
      </w:r>
      <w:proofErr w:type="spellStart"/>
      <w:r w:rsidR="00672629"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="00672629"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.: re</w:t>
      </w:r>
      <w:r w:rsidR="00672629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ktor univerzity</w:t>
      </w:r>
      <w:r w:rsidR="00672629"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 xml:space="preserve"> dekani fakúlt,  kvestor univerzity, </w:t>
      </w:r>
      <w:r w:rsidR="00672629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tajomníci fakúlt</w:t>
      </w:r>
      <w:r w:rsidR="006C6A52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 xml:space="preserve"> </w:t>
      </w:r>
    </w:p>
    <w:p w:rsidR="00672629" w:rsidRDefault="00672629" w:rsidP="006C6A52">
      <w:pPr>
        <w:pStyle w:val="Odsekzoznamu1"/>
        <w:spacing w:after="0"/>
        <w:ind w:left="5529" w:hanging="5103"/>
        <w:jc w:val="right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ab/>
        <w:t xml:space="preserve">        </w:t>
      </w:r>
      <w:proofErr w:type="spellStart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</w:rPr>
        <w:t>Termín</w:t>
      </w:r>
      <w:proofErr w:type="spellEnd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december</w:t>
      </w:r>
      <w:proofErr w:type="spellEnd"/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2020</w:t>
      </w:r>
    </w:p>
    <w:p w:rsidR="00672629" w:rsidRPr="00F37869" w:rsidRDefault="00672629" w:rsidP="00672629">
      <w:pPr>
        <w:pStyle w:val="Odsekzoznamu1"/>
        <w:tabs>
          <w:tab w:val="left" w:pos="567"/>
        </w:tabs>
        <w:spacing w:after="0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</w:p>
    <w:p w:rsidR="00672629" w:rsidRPr="00956C09" w:rsidRDefault="00672629" w:rsidP="006C6A52">
      <w:pPr>
        <w:pStyle w:val="Odsekzoznamu1"/>
        <w:numPr>
          <w:ilvl w:val="0"/>
          <w:numId w:val="48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proofErr w:type="spellStart"/>
      <w:r w:rsidRPr="00956C09">
        <w:rPr>
          <w:sz w:val="22"/>
          <w:szCs w:val="22"/>
        </w:rPr>
        <w:t>Realizovať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racionalizačné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opatrenia</w:t>
      </w:r>
      <w:proofErr w:type="spellEnd"/>
      <w:r w:rsidRPr="00956C09">
        <w:rPr>
          <w:sz w:val="22"/>
          <w:szCs w:val="22"/>
        </w:rPr>
        <w:t xml:space="preserve"> v </w:t>
      </w:r>
      <w:proofErr w:type="spellStart"/>
      <w:r w:rsidRPr="00956C09">
        <w:rPr>
          <w:sz w:val="22"/>
          <w:szCs w:val="22"/>
        </w:rPr>
        <w:t>personálnej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oblasti</w:t>
      </w:r>
      <w:proofErr w:type="spellEnd"/>
      <w:r w:rsidRPr="00956C09">
        <w:rPr>
          <w:sz w:val="22"/>
          <w:szCs w:val="22"/>
        </w:rPr>
        <w:t xml:space="preserve"> v </w:t>
      </w:r>
      <w:proofErr w:type="spellStart"/>
      <w:r w:rsidRPr="00956C09">
        <w:rPr>
          <w:sz w:val="22"/>
          <w:szCs w:val="22"/>
        </w:rPr>
        <w:t>nadväznosti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na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klesajúci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počet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študentov</w:t>
      </w:r>
      <w:proofErr w:type="spellEnd"/>
      <w:r w:rsidRPr="00956C09">
        <w:rPr>
          <w:sz w:val="22"/>
          <w:szCs w:val="22"/>
        </w:rPr>
        <w:t xml:space="preserve"> a </w:t>
      </w:r>
      <w:proofErr w:type="spellStart"/>
      <w:r w:rsidRPr="00956C09">
        <w:rPr>
          <w:sz w:val="22"/>
          <w:szCs w:val="22"/>
        </w:rPr>
        <w:t>opakovanú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valorizáciu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miezd</w:t>
      </w:r>
      <w:proofErr w:type="spellEnd"/>
      <w:r w:rsidRPr="00956C09">
        <w:rPr>
          <w:sz w:val="22"/>
          <w:szCs w:val="22"/>
        </w:rPr>
        <w:t xml:space="preserve">, </w:t>
      </w:r>
      <w:proofErr w:type="spellStart"/>
      <w:r w:rsidRPr="00956C09">
        <w:rPr>
          <w:sz w:val="22"/>
          <w:szCs w:val="22"/>
        </w:rPr>
        <w:t>prerozdeľovanú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na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úrovni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MŠ</w:t>
      </w:r>
      <w:r w:rsidR="006C6A52">
        <w:rPr>
          <w:sz w:val="22"/>
          <w:szCs w:val="22"/>
        </w:rPr>
        <w:t>VVaŠ</w:t>
      </w:r>
      <w:proofErr w:type="spellEnd"/>
      <w:r w:rsidRPr="00956C09">
        <w:rPr>
          <w:sz w:val="22"/>
          <w:szCs w:val="22"/>
        </w:rPr>
        <w:t xml:space="preserve"> </w:t>
      </w:r>
      <w:proofErr w:type="gramStart"/>
      <w:r w:rsidRPr="00956C09">
        <w:rPr>
          <w:sz w:val="22"/>
          <w:szCs w:val="22"/>
        </w:rPr>
        <w:t xml:space="preserve">SR  </w:t>
      </w:r>
      <w:proofErr w:type="spellStart"/>
      <w:r w:rsidRPr="00956C09">
        <w:rPr>
          <w:sz w:val="22"/>
          <w:szCs w:val="22"/>
        </w:rPr>
        <w:t>podľa</w:t>
      </w:r>
      <w:proofErr w:type="spellEnd"/>
      <w:proofErr w:type="gram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výkonových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parametrov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univerzít</w:t>
      </w:r>
      <w:proofErr w:type="spellEnd"/>
      <w:r w:rsidRPr="00956C09">
        <w:rPr>
          <w:sz w:val="22"/>
          <w:szCs w:val="22"/>
        </w:rPr>
        <w:t xml:space="preserve">, s </w:t>
      </w:r>
      <w:proofErr w:type="spellStart"/>
      <w:r w:rsidRPr="00956C09">
        <w:rPr>
          <w:sz w:val="22"/>
          <w:szCs w:val="22"/>
        </w:rPr>
        <w:t>cieľom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stabilizovať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finančnú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situáciu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univerzity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na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všetkých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jej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súčastiach</w:t>
      </w:r>
      <w:proofErr w:type="spellEnd"/>
      <w:r w:rsidRPr="00956C09">
        <w:rPr>
          <w:sz w:val="22"/>
          <w:szCs w:val="22"/>
        </w:rPr>
        <w:t xml:space="preserve"> a </w:t>
      </w:r>
      <w:proofErr w:type="spellStart"/>
      <w:r w:rsidRPr="00956C09">
        <w:rPr>
          <w:sz w:val="22"/>
          <w:szCs w:val="22"/>
        </w:rPr>
        <w:t>zefektívniť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využívanie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finančných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prostriedkov</w:t>
      </w:r>
      <w:proofErr w:type="spellEnd"/>
      <w:r w:rsidRPr="00956C09">
        <w:rPr>
          <w:sz w:val="22"/>
          <w:szCs w:val="22"/>
        </w:rPr>
        <w:t xml:space="preserve"> </w:t>
      </w:r>
      <w:proofErr w:type="spellStart"/>
      <w:r w:rsidRPr="00956C09">
        <w:rPr>
          <w:sz w:val="22"/>
          <w:szCs w:val="22"/>
        </w:rPr>
        <w:t>na</w:t>
      </w:r>
      <w:proofErr w:type="spellEnd"/>
      <w:r w:rsidRPr="00956C09">
        <w:rPr>
          <w:sz w:val="22"/>
          <w:szCs w:val="22"/>
        </w:rPr>
        <w:t xml:space="preserve"> TU.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Vyčísliť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úsporu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finančných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prostriedkov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uskutočnených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opatrení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kalendárny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rok</w:t>
      </w:r>
      <w:proofErr w:type="spellEnd"/>
      <w:r>
        <w:rPr>
          <w:sz w:val="22"/>
          <w:szCs w:val="22"/>
        </w:rPr>
        <w:t xml:space="preserve"> 2020. </w:t>
      </w:r>
    </w:p>
    <w:p w:rsidR="00672629" w:rsidRDefault="00672629" w:rsidP="00672629">
      <w:pPr>
        <w:pStyle w:val="Odsekzoznamu1"/>
        <w:spacing w:after="0"/>
        <w:ind w:left="786"/>
        <w:jc w:val="center"/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</w:pPr>
    </w:p>
    <w:p w:rsidR="00672629" w:rsidRPr="0006332C" w:rsidRDefault="00672629" w:rsidP="00412B0C">
      <w:pPr>
        <w:pStyle w:val="Odsekzoznamu1"/>
        <w:spacing w:after="0"/>
        <w:ind w:left="1843"/>
        <w:jc w:val="both"/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</w:pPr>
      <w:proofErr w:type="spellStart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.: rektor univerzity, dekani fakúlt,  kvestor univerzity, riaditelia pracovís</w:t>
      </w:r>
      <w:r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 xml:space="preserve">k </w:t>
      </w:r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univerzit</w:t>
      </w:r>
      <w:r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y</w:t>
      </w:r>
      <w:r w:rsidR="006C6A52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,</w:t>
      </w:r>
      <w:r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 xml:space="preserve"> </w:t>
      </w:r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vedúci</w:t>
      </w:r>
      <w:r w:rsidR="006C6A52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 xml:space="preserve"> </w:t>
      </w:r>
      <w:proofErr w:type="spellStart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ŠJ</w:t>
      </w:r>
      <w:proofErr w:type="spellEnd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, riaditeľ ŠD</w:t>
      </w:r>
    </w:p>
    <w:p w:rsidR="00672629" w:rsidRPr="00F37869" w:rsidRDefault="00672629" w:rsidP="00672629">
      <w:pPr>
        <w:pStyle w:val="Odsekzoznamu"/>
        <w:ind w:left="7158"/>
        <w:jc w:val="both"/>
        <w:rPr>
          <w:rFonts w:asciiTheme="minorHAnsi" w:hAnsiTheme="minorHAnsi" w:cs="Arial"/>
          <w:color w:val="000000" w:themeColor="text1"/>
        </w:rPr>
      </w:pPr>
      <w:r w:rsidRPr="0006332C">
        <w:rPr>
          <w:rFonts w:asciiTheme="minorHAnsi" w:hAnsiTheme="minorHAnsi" w:cs="Arial"/>
          <w:i/>
          <w:color w:val="000000" w:themeColor="text1"/>
        </w:rPr>
        <w:t>Termín: priebežne</w:t>
      </w:r>
    </w:p>
    <w:p w:rsidR="00672629" w:rsidRDefault="00672629" w:rsidP="006C6A52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332C">
        <w:rPr>
          <w:rFonts w:asciiTheme="minorHAnsi" w:hAnsiTheme="minorHAnsi" w:cs="Arial"/>
          <w:color w:val="000000" w:themeColor="text1"/>
          <w:sz w:val="22"/>
          <w:szCs w:val="22"/>
        </w:rPr>
        <w:t>Zabezpečiť rovnomernosť v čerpaní dovoleniek zamestnancov v súlade s platnými zákonnými normami tak, aby zostatok dovolenky, ktorú si zamestnanec prenáša do ďalšieho roka bol najviac 10 dní.</w:t>
      </w:r>
    </w:p>
    <w:p w:rsidR="006C6A52" w:rsidRDefault="006C6A52" w:rsidP="006C6A52">
      <w:pPr>
        <w:spacing w:line="276" w:lineRule="auto"/>
        <w:ind w:left="3540" w:hanging="3256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672629" w:rsidRPr="0006332C" w:rsidRDefault="00672629" w:rsidP="00412B0C">
      <w:pPr>
        <w:spacing w:line="276" w:lineRule="auto"/>
        <w:ind w:left="1843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proofErr w:type="spellStart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</w:rPr>
        <w:t>Zodp</w:t>
      </w:r>
      <w:proofErr w:type="spellEnd"/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</w:rPr>
        <w:t>.: rektor univerzity, dekani fakúlt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, kvestor univerzity, riaditelia pracovísk univerzity, vedúci </w:t>
      </w:r>
      <w:proofErr w:type="spellStart"/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ŠJ</w:t>
      </w:r>
      <w:proofErr w:type="spellEnd"/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, riaditeľ ŠD</w:t>
      </w:r>
    </w:p>
    <w:p w:rsidR="00672629" w:rsidRDefault="00672629" w:rsidP="006C6A52">
      <w:pPr>
        <w:spacing w:line="276" w:lineRule="auto"/>
        <w:ind w:left="426"/>
        <w:jc w:val="right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332C">
        <w:rPr>
          <w:rFonts w:asciiTheme="minorHAnsi" w:hAnsiTheme="minorHAnsi" w:cs="Arial"/>
          <w:i/>
          <w:color w:val="000000" w:themeColor="text1"/>
          <w:sz w:val="22"/>
          <w:szCs w:val="22"/>
        </w:rPr>
        <w:t>Termín: december 20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20</w:t>
      </w:r>
    </w:p>
    <w:p w:rsidR="00672629" w:rsidRPr="00125AA3" w:rsidRDefault="00672629" w:rsidP="006C6A52">
      <w:pPr>
        <w:numPr>
          <w:ilvl w:val="0"/>
          <w:numId w:val="4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V priebehu roka </w:t>
      </w:r>
      <w:r w:rsidRPr="00125AA3">
        <w:rPr>
          <w:rFonts w:asciiTheme="minorHAnsi" w:hAnsiTheme="minorHAnsi" w:cs="Arial"/>
          <w:color w:val="000000" w:themeColor="text1"/>
          <w:sz w:val="22"/>
          <w:szCs w:val="22"/>
        </w:rPr>
        <w:t xml:space="preserve">vyhodnocovať hospodársky výsledok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všetkých súčastí univerzity</w:t>
      </w:r>
      <w:r w:rsidRPr="00125AA3">
        <w:rPr>
          <w:rFonts w:asciiTheme="minorHAnsi" w:hAnsiTheme="minorHAnsi" w:cs="Arial"/>
          <w:color w:val="000000" w:themeColor="text1"/>
          <w:sz w:val="22"/>
          <w:szCs w:val="22"/>
        </w:rPr>
        <w:t xml:space="preserve">  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hospodáriť s finančnými prostriedkami tak</w:t>
      </w:r>
      <w:r w:rsidRPr="00125AA3">
        <w:rPr>
          <w:rFonts w:asciiTheme="minorHAnsi" w:hAnsiTheme="minorHAnsi" w:cs="Arial"/>
          <w:color w:val="000000" w:themeColor="text1"/>
          <w:sz w:val="22"/>
          <w:szCs w:val="22"/>
        </w:rPr>
        <w:t xml:space="preserve">, aby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na konci kalendárneho roka každá súčasť univerzity d</w:t>
      </w:r>
      <w:r w:rsidRPr="00125AA3">
        <w:rPr>
          <w:rFonts w:asciiTheme="minorHAnsi" w:hAnsiTheme="minorHAnsi" w:cs="Arial"/>
          <w:color w:val="000000" w:themeColor="text1"/>
          <w:sz w:val="22"/>
          <w:szCs w:val="22"/>
        </w:rPr>
        <w:t>osia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hla vyrovnaný</w:t>
      </w:r>
      <w:r w:rsidRPr="00125AA3">
        <w:rPr>
          <w:rFonts w:asciiTheme="minorHAnsi" w:hAnsiTheme="minorHAnsi" w:cs="Arial"/>
          <w:color w:val="000000" w:themeColor="text1"/>
          <w:sz w:val="22"/>
          <w:szCs w:val="22"/>
        </w:rPr>
        <w:t xml:space="preserve"> hospodársky výsledok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672629" w:rsidRPr="0006332C" w:rsidRDefault="00672629" w:rsidP="00672629">
      <w:p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72629" w:rsidRDefault="00672629" w:rsidP="00412B0C">
      <w:pPr>
        <w:spacing w:line="276" w:lineRule="auto"/>
        <w:ind w:left="1843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proofErr w:type="spellStart"/>
      <w:r w:rsidRPr="00C14EC8">
        <w:rPr>
          <w:rFonts w:asciiTheme="minorHAnsi" w:hAnsiTheme="minorHAnsi" w:cs="Arial"/>
          <w:i/>
          <w:color w:val="000000" w:themeColor="text1"/>
          <w:sz w:val="22"/>
          <w:szCs w:val="22"/>
        </w:rPr>
        <w:t>Zodp</w:t>
      </w:r>
      <w:proofErr w:type="spellEnd"/>
      <w:r w:rsidRPr="00C14EC8">
        <w:rPr>
          <w:rFonts w:asciiTheme="minorHAnsi" w:hAnsiTheme="minorHAnsi" w:cs="Arial"/>
          <w:i/>
          <w:color w:val="000000" w:themeColor="text1"/>
          <w:sz w:val="22"/>
          <w:szCs w:val="22"/>
        </w:rPr>
        <w:t>.: rektor univerzity, dekani fakúlt, kvestor univerzit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y, tajomníci fakúlt, vedúci </w:t>
      </w:r>
      <w:proofErr w:type="spellStart"/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ŠJ</w:t>
      </w:r>
      <w:proofErr w:type="spellEnd"/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, riaditeľ </w:t>
      </w:r>
      <w:r w:rsidR="00412B0C" w:rsidRPr="00956C09">
        <w:rPr>
          <w:sz w:val="22"/>
          <w:szCs w:val="22"/>
        </w:rPr>
        <w:t> </w:t>
      </w:r>
      <w:r w:rsidR="00412B0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ŠD</w:t>
      </w:r>
    </w:p>
    <w:p w:rsidR="00672629" w:rsidRPr="00C14EC8" w:rsidRDefault="00672629" w:rsidP="00412B0C">
      <w:pPr>
        <w:spacing w:line="276" w:lineRule="auto"/>
        <w:ind w:left="6372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           </w:t>
      </w:r>
      <w:r w:rsidRPr="00C14EC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Termín: 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priebežne</w:t>
      </w:r>
    </w:p>
    <w:p w:rsidR="00672629" w:rsidRDefault="00672629" w:rsidP="00672629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72629" w:rsidRDefault="00672629" w:rsidP="00672629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72629" w:rsidRDefault="00672629" w:rsidP="00672629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72629" w:rsidRDefault="00672629" w:rsidP="00672629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72629" w:rsidRDefault="00672629" w:rsidP="00672629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72629" w:rsidRDefault="00672629" w:rsidP="00672629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672629" w:rsidRDefault="00672629" w:rsidP="00672629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4216E" w:rsidRPr="00377EE9" w:rsidRDefault="00F4216E" w:rsidP="00F4216E">
      <w:pPr>
        <w:spacing w:line="276" w:lineRule="auto"/>
        <w:ind w:left="2832" w:firstLine="708"/>
        <w:jc w:val="right"/>
        <w:rPr>
          <w:rFonts w:asciiTheme="minorHAnsi" w:hAnsiTheme="minorHAnsi" w:cs="Arial"/>
          <w:i/>
          <w:color w:val="FF0000"/>
          <w:sz w:val="22"/>
          <w:szCs w:val="22"/>
        </w:rPr>
      </w:pPr>
      <w:r w:rsidRPr="00377EE9">
        <w:rPr>
          <w:rFonts w:asciiTheme="minorHAnsi" w:hAnsiTheme="minorHAnsi" w:cs="Arial"/>
          <w:i/>
          <w:color w:val="FF0000"/>
          <w:sz w:val="22"/>
          <w:szCs w:val="22"/>
        </w:rPr>
        <w:t xml:space="preserve"> </w:t>
      </w:r>
    </w:p>
    <w:p w:rsidR="00F4216E" w:rsidRPr="00377EE9" w:rsidRDefault="00F4216E" w:rsidP="00F4216E">
      <w:pPr>
        <w:spacing w:line="276" w:lineRule="auto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551204" w:rsidRDefault="00551204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BB0327" w:rsidRPr="00377EE9" w:rsidRDefault="00BB03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D93A9B" w:rsidRDefault="00D93A9B" w:rsidP="007138CB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6D4B45" w:rsidRPr="006D4B45" w:rsidRDefault="006D4B45" w:rsidP="005A0E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D4B45">
        <w:rPr>
          <w:rStyle w:val="Vrazn"/>
          <w:rFonts w:asciiTheme="minorHAnsi" w:hAnsiTheme="minorHAnsi" w:cstheme="minorHAnsi"/>
          <w:sz w:val="22"/>
          <w:szCs w:val="22"/>
        </w:rPr>
        <w:t xml:space="preserve">              prof. PaedDr. René </w:t>
      </w:r>
      <w:proofErr w:type="spellStart"/>
      <w:r w:rsidRPr="006D4B45">
        <w:rPr>
          <w:rStyle w:val="Vrazn"/>
          <w:rFonts w:asciiTheme="minorHAnsi" w:hAnsiTheme="minorHAnsi" w:cstheme="minorHAnsi"/>
          <w:sz w:val="22"/>
          <w:szCs w:val="22"/>
        </w:rPr>
        <w:t>Bílik</w:t>
      </w:r>
      <w:proofErr w:type="spellEnd"/>
      <w:r w:rsidRPr="006D4B45">
        <w:rPr>
          <w:rStyle w:val="Vrazn"/>
          <w:rFonts w:asciiTheme="minorHAnsi" w:hAnsiTheme="minorHAnsi" w:cstheme="minorHAnsi"/>
          <w:sz w:val="22"/>
          <w:szCs w:val="22"/>
        </w:rPr>
        <w:t xml:space="preserve">, CSc.                                              Ing. Daniela </w:t>
      </w:r>
      <w:proofErr w:type="spellStart"/>
      <w:r w:rsidRPr="006D4B45">
        <w:rPr>
          <w:rStyle w:val="Vrazn"/>
          <w:rFonts w:asciiTheme="minorHAnsi" w:hAnsiTheme="minorHAnsi" w:cstheme="minorHAnsi"/>
          <w:sz w:val="22"/>
          <w:szCs w:val="22"/>
        </w:rPr>
        <w:t>Naništová</w:t>
      </w:r>
      <w:proofErr w:type="spellEnd"/>
    </w:p>
    <w:p w:rsidR="001F5446" w:rsidRPr="007138CB" w:rsidRDefault="00DA5853" w:rsidP="005A0EE6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  <w:r w:rsidRPr="007138CB">
        <w:rPr>
          <w:rFonts w:asciiTheme="minorHAnsi" w:hAnsiTheme="minorHAnsi" w:cs="Arial"/>
          <w:sz w:val="22"/>
          <w:szCs w:val="22"/>
        </w:rPr>
        <w:t xml:space="preserve"> 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</w:t>
      </w:r>
      <w:r w:rsidRPr="007138CB">
        <w:rPr>
          <w:rFonts w:asciiTheme="minorHAnsi" w:hAnsiTheme="minorHAnsi" w:cs="Arial"/>
          <w:sz w:val="22"/>
          <w:szCs w:val="22"/>
        </w:rPr>
        <w:t xml:space="preserve">  </w:t>
      </w:r>
      <w:r w:rsidR="008A0F1A" w:rsidRPr="007138CB">
        <w:rPr>
          <w:rFonts w:asciiTheme="minorHAnsi" w:hAnsiTheme="minorHAnsi" w:cs="Arial"/>
          <w:sz w:val="22"/>
          <w:szCs w:val="22"/>
        </w:rPr>
        <w:t xml:space="preserve">     </w:t>
      </w:r>
      <w:r w:rsidRPr="007138CB">
        <w:rPr>
          <w:rFonts w:asciiTheme="minorHAnsi" w:hAnsiTheme="minorHAnsi" w:cs="Arial"/>
          <w:sz w:val="22"/>
          <w:szCs w:val="22"/>
        </w:rPr>
        <w:t xml:space="preserve">rektor Trnavskej univerzity v Trnave  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                        kvestor</w:t>
      </w:r>
      <w:r w:rsidR="006D4B45">
        <w:rPr>
          <w:rFonts w:asciiTheme="minorHAnsi" w:hAnsiTheme="minorHAnsi" w:cs="Arial"/>
          <w:sz w:val="22"/>
          <w:szCs w:val="22"/>
        </w:rPr>
        <w:t>ka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Trnavskej univerzity v Trnave</w:t>
      </w:r>
      <w:r w:rsidR="005256F6" w:rsidRPr="007138CB">
        <w:rPr>
          <w:rFonts w:asciiTheme="minorHAnsi" w:hAnsiTheme="minorHAnsi" w:cs="Arial"/>
          <w:sz w:val="22"/>
          <w:szCs w:val="22"/>
        </w:rPr>
        <w:t xml:space="preserve">   </w:t>
      </w:r>
    </w:p>
    <w:sectPr w:rsidR="001F5446" w:rsidRPr="007138CB" w:rsidSect="005525D7">
      <w:headerReference w:type="default" r:id="rId23"/>
      <w:footerReference w:type="even" r:id="rId24"/>
      <w:footerReference w:type="default" r:id="rId25"/>
      <w:pgSz w:w="11906" w:h="16838" w:code="9"/>
      <w:pgMar w:top="1702" w:right="1418" w:bottom="1418" w:left="1418" w:header="709" w:footer="709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40C" w:rsidRDefault="0065440C">
      <w:r>
        <w:separator/>
      </w:r>
    </w:p>
  </w:endnote>
  <w:endnote w:type="continuationSeparator" w:id="0">
    <w:p w:rsidR="0065440C" w:rsidRDefault="0065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513" w:rsidRDefault="00FB7513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B7513" w:rsidRDefault="00FB7513" w:rsidP="00EA481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513" w:rsidRDefault="00FB7513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25</w:t>
    </w:r>
    <w:r>
      <w:rPr>
        <w:rStyle w:val="slostrany"/>
      </w:rPr>
      <w:fldChar w:fldCharType="end"/>
    </w:r>
  </w:p>
  <w:p w:rsidR="00FB7513" w:rsidRPr="00565C59" w:rsidRDefault="00FB7513" w:rsidP="002950C7">
    <w:pPr>
      <w:pStyle w:val="Pta"/>
      <w:ind w:right="360"/>
      <w:jc w:val="center"/>
      <w:rPr>
        <w:rFonts w:ascii="Calibri" w:hAnsi="Calibri"/>
        <w:i/>
        <w:sz w:val="18"/>
        <w:szCs w:val="18"/>
      </w:rPr>
    </w:pPr>
    <w:r w:rsidRPr="00565C59">
      <w:rPr>
        <w:rFonts w:ascii="Calibri" w:hAnsi="Calibri"/>
        <w:i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5190C1" wp14:editId="3B2AF117">
              <wp:simplePos x="0" y="0"/>
              <wp:positionH relativeFrom="column">
                <wp:posOffset>33020</wp:posOffset>
              </wp:positionH>
              <wp:positionV relativeFrom="paragraph">
                <wp:posOffset>-140335</wp:posOffset>
              </wp:positionV>
              <wp:extent cx="569595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4C0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pt;margin-top:-11.05pt;width:44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" strokeweight="0"/>
          </w:pict>
        </mc:Fallback>
      </mc:AlternateContent>
    </w:r>
    <w:r w:rsidRPr="00565C59">
      <w:rPr>
        <w:rFonts w:ascii="Calibri" w:hAnsi="Calibri"/>
        <w:i/>
        <w:sz w:val="18"/>
        <w:szCs w:val="18"/>
      </w:rPr>
      <w:t xml:space="preserve">Výročná správa o hospodárení </w:t>
    </w:r>
    <w:r w:rsidR="009F2C79">
      <w:rPr>
        <w:rFonts w:ascii="Calibri" w:hAnsi="Calibri"/>
        <w:i/>
        <w:sz w:val="18"/>
        <w:szCs w:val="18"/>
      </w:rPr>
      <w:t xml:space="preserve">Trnavskej univerzity v Trnave </w:t>
    </w:r>
    <w:r w:rsidRPr="00565C59">
      <w:rPr>
        <w:rFonts w:ascii="Calibri" w:hAnsi="Calibri"/>
        <w:i/>
        <w:sz w:val="18"/>
        <w:szCs w:val="18"/>
      </w:rPr>
      <w:t>za rok 201</w:t>
    </w:r>
    <w:r>
      <w:rPr>
        <w:rFonts w:ascii="Calibri" w:hAnsi="Calibri"/>
        <w:i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40C" w:rsidRDefault="0065440C">
      <w:r>
        <w:separator/>
      </w:r>
    </w:p>
  </w:footnote>
  <w:footnote w:type="continuationSeparator" w:id="0">
    <w:p w:rsidR="0065440C" w:rsidRDefault="0065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513" w:rsidRPr="00565C59" w:rsidRDefault="0065440C" w:rsidP="0050516C">
    <w:pPr>
      <w:pStyle w:val="Hlavika"/>
      <w:jc w:val="center"/>
      <w:rPr>
        <w:rFonts w:ascii="Calibri" w:hAnsi="Calibri"/>
        <w:i/>
        <w:sz w:val="22"/>
        <w:szCs w:val="22"/>
      </w:rPr>
    </w:pPr>
    <w:r>
      <w:rPr>
        <w:noProof/>
        <w:color w:val="FF0000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85pt;margin-top:-19.85pt;width:56.85pt;height:46.65pt;z-index:251656704;mso-position-horizontal-relative:text;mso-position-vertical-relative:text" fillcolor="window">
          <v:imagedata r:id="rId1" o:title=""/>
        </v:shape>
        <o:OLEObject Type="Embed" ProgID="Word.Picture.8" ShapeID="_x0000_s2049" DrawAspect="Content" ObjectID="_1649189449" r:id="rId2"/>
      </w:object>
    </w:r>
    <w:r w:rsidR="00FB7513">
      <w:rPr>
        <w:noProof/>
        <w:color w:val="FF0000"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9F4AAD" wp14:editId="6000A1F1">
              <wp:simplePos x="0" y="0"/>
              <wp:positionH relativeFrom="column">
                <wp:posOffset>-8890</wp:posOffset>
              </wp:positionH>
              <wp:positionV relativeFrom="paragraph">
                <wp:posOffset>395605</wp:posOffset>
              </wp:positionV>
              <wp:extent cx="5798820" cy="0"/>
              <wp:effectExtent l="0" t="0" r="1143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D8F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7pt;margin-top:31.15pt;width:456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" strokeweight="0"/>
          </w:pict>
        </mc:Fallback>
      </mc:AlternateContent>
    </w:r>
    <w:r w:rsidR="00FB7513" w:rsidRPr="002950C7">
      <w:rPr>
        <w:color w:val="FF0000"/>
        <w:sz w:val="24"/>
        <w:szCs w:val="24"/>
      </w:rPr>
      <w:t xml:space="preserve">    </w:t>
    </w:r>
    <w:r w:rsidR="00FB7513" w:rsidRPr="002950C7">
      <w:rPr>
        <w:i/>
        <w:color w:val="FF0000"/>
        <w:sz w:val="24"/>
        <w:szCs w:val="24"/>
      </w:rPr>
      <w:t xml:space="preserve">    </w:t>
    </w:r>
    <w:r w:rsidR="00FB7513" w:rsidRPr="00565C59">
      <w:rPr>
        <w:rFonts w:ascii="Calibri" w:hAnsi="Calibri"/>
        <w:i/>
        <w:sz w:val="22"/>
        <w:szCs w:val="22"/>
      </w:rPr>
      <w:t xml:space="preserve">Trnavská univerzita v Trnave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3DA"/>
    <w:multiLevelType w:val="hybridMultilevel"/>
    <w:tmpl w:val="069C12C6"/>
    <w:lvl w:ilvl="0" w:tplc="3B9C29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2E0C"/>
    <w:multiLevelType w:val="hybridMultilevel"/>
    <w:tmpl w:val="E01AE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A0"/>
    <w:multiLevelType w:val="hybridMultilevel"/>
    <w:tmpl w:val="EDB82DEC"/>
    <w:lvl w:ilvl="0" w:tplc="88E4FC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1D6"/>
    <w:multiLevelType w:val="hybridMultilevel"/>
    <w:tmpl w:val="7C043582"/>
    <w:lvl w:ilvl="0" w:tplc="48A2D33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D4502"/>
    <w:multiLevelType w:val="hybridMultilevel"/>
    <w:tmpl w:val="4034724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506C"/>
    <w:multiLevelType w:val="hybridMultilevel"/>
    <w:tmpl w:val="9990C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81651"/>
    <w:multiLevelType w:val="hybridMultilevel"/>
    <w:tmpl w:val="4B208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25D3"/>
    <w:multiLevelType w:val="multilevel"/>
    <w:tmpl w:val="08807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4CF6F71"/>
    <w:multiLevelType w:val="hybridMultilevel"/>
    <w:tmpl w:val="30429BC4"/>
    <w:lvl w:ilvl="0" w:tplc="57CEF200">
      <w:start w:val="1"/>
      <w:numFmt w:val="bullet"/>
      <w:pStyle w:val="odraz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7A41E5B"/>
    <w:multiLevelType w:val="hybridMultilevel"/>
    <w:tmpl w:val="669A95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F677F"/>
    <w:multiLevelType w:val="hybridMultilevel"/>
    <w:tmpl w:val="1A3CE820"/>
    <w:lvl w:ilvl="0" w:tplc="48F8A5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46322"/>
    <w:multiLevelType w:val="hybridMultilevel"/>
    <w:tmpl w:val="C0CE1A6A"/>
    <w:lvl w:ilvl="0" w:tplc="F4BC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B7DA6"/>
    <w:multiLevelType w:val="hybridMultilevel"/>
    <w:tmpl w:val="0A72F676"/>
    <w:lvl w:ilvl="0" w:tplc="F59C2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052895"/>
    <w:multiLevelType w:val="hybridMultilevel"/>
    <w:tmpl w:val="B170C20A"/>
    <w:lvl w:ilvl="0" w:tplc="C7A49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9B21CF"/>
    <w:multiLevelType w:val="hybridMultilevel"/>
    <w:tmpl w:val="91CE3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32A2D"/>
    <w:multiLevelType w:val="hybridMultilevel"/>
    <w:tmpl w:val="677A29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A23F6D"/>
    <w:multiLevelType w:val="hybridMultilevel"/>
    <w:tmpl w:val="D6D8A3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E966C3"/>
    <w:multiLevelType w:val="hybridMultilevel"/>
    <w:tmpl w:val="000AFA04"/>
    <w:lvl w:ilvl="0" w:tplc="9B522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67C75"/>
    <w:multiLevelType w:val="hybridMultilevel"/>
    <w:tmpl w:val="E1181AC2"/>
    <w:lvl w:ilvl="0" w:tplc="74CAEC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E0E29"/>
    <w:multiLevelType w:val="hybridMultilevel"/>
    <w:tmpl w:val="DD127E0A"/>
    <w:lvl w:ilvl="0" w:tplc="68587E5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46E3B"/>
    <w:multiLevelType w:val="hybridMultilevel"/>
    <w:tmpl w:val="710AE5B8"/>
    <w:lvl w:ilvl="0" w:tplc="C3AC0EE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34742"/>
    <w:multiLevelType w:val="hybridMultilevel"/>
    <w:tmpl w:val="F2B84104"/>
    <w:lvl w:ilvl="0" w:tplc="82B0070E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34F96891"/>
    <w:multiLevelType w:val="hybridMultilevel"/>
    <w:tmpl w:val="84CC221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38F55F99"/>
    <w:multiLevelType w:val="hybridMultilevel"/>
    <w:tmpl w:val="9D30A10C"/>
    <w:lvl w:ilvl="0" w:tplc="041B0017">
      <w:start w:val="1"/>
      <w:numFmt w:val="lowerLetter"/>
      <w:lvlText w:val="%1)"/>
      <w:lvlJc w:val="left"/>
      <w:pPr>
        <w:ind w:left="1698" w:hanging="360"/>
      </w:pPr>
    </w:lvl>
    <w:lvl w:ilvl="1" w:tplc="041B0019" w:tentative="1">
      <w:start w:val="1"/>
      <w:numFmt w:val="lowerLetter"/>
      <w:lvlText w:val="%2."/>
      <w:lvlJc w:val="left"/>
      <w:pPr>
        <w:ind w:left="2418" w:hanging="360"/>
      </w:pPr>
    </w:lvl>
    <w:lvl w:ilvl="2" w:tplc="041B001B" w:tentative="1">
      <w:start w:val="1"/>
      <w:numFmt w:val="lowerRoman"/>
      <w:lvlText w:val="%3."/>
      <w:lvlJc w:val="right"/>
      <w:pPr>
        <w:ind w:left="3138" w:hanging="180"/>
      </w:pPr>
    </w:lvl>
    <w:lvl w:ilvl="3" w:tplc="041B000F" w:tentative="1">
      <w:start w:val="1"/>
      <w:numFmt w:val="decimal"/>
      <w:lvlText w:val="%4."/>
      <w:lvlJc w:val="left"/>
      <w:pPr>
        <w:ind w:left="3858" w:hanging="360"/>
      </w:pPr>
    </w:lvl>
    <w:lvl w:ilvl="4" w:tplc="041B0019" w:tentative="1">
      <w:start w:val="1"/>
      <w:numFmt w:val="lowerLetter"/>
      <w:lvlText w:val="%5."/>
      <w:lvlJc w:val="left"/>
      <w:pPr>
        <w:ind w:left="4578" w:hanging="360"/>
      </w:pPr>
    </w:lvl>
    <w:lvl w:ilvl="5" w:tplc="041B001B" w:tentative="1">
      <w:start w:val="1"/>
      <w:numFmt w:val="lowerRoman"/>
      <w:lvlText w:val="%6."/>
      <w:lvlJc w:val="right"/>
      <w:pPr>
        <w:ind w:left="5298" w:hanging="180"/>
      </w:pPr>
    </w:lvl>
    <w:lvl w:ilvl="6" w:tplc="041B000F" w:tentative="1">
      <w:start w:val="1"/>
      <w:numFmt w:val="decimal"/>
      <w:lvlText w:val="%7."/>
      <w:lvlJc w:val="left"/>
      <w:pPr>
        <w:ind w:left="6018" w:hanging="360"/>
      </w:pPr>
    </w:lvl>
    <w:lvl w:ilvl="7" w:tplc="041B0019" w:tentative="1">
      <w:start w:val="1"/>
      <w:numFmt w:val="lowerLetter"/>
      <w:lvlText w:val="%8."/>
      <w:lvlJc w:val="left"/>
      <w:pPr>
        <w:ind w:left="6738" w:hanging="360"/>
      </w:pPr>
    </w:lvl>
    <w:lvl w:ilvl="8" w:tplc="041B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24" w15:restartNumberingAfterBreak="0">
    <w:nsid w:val="390E1E7A"/>
    <w:multiLevelType w:val="hybridMultilevel"/>
    <w:tmpl w:val="C80CE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C6AA6"/>
    <w:multiLevelType w:val="hybridMultilevel"/>
    <w:tmpl w:val="95F8AE38"/>
    <w:lvl w:ilvl="0" w:tplc="0C9AC0C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3C5953C1"/>
    <w:multiLevelType w:val="hybridMultilevel"/>
    <w:tmpl w:val="0290A370"/>
    <w:lvl w:ilvl="0" w:tplc="7F8C8F8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D12DDF"/>
    <w:multiLevelType w:val="hybridMultilevel"/>
    <w:tmpl w:val="46824938"/>
    <w:lvl w:ilvl="0" w:tplc="068EDF26">
      <w:start w:val="6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24845"/>
    <w:multiLevelType w:val="multilevel"/>
    <w:tmpl w:val="6A5013E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5C0164B"/>
    <w:multiLevelType w:val="hybridMultilevel"/>
    <w:tmpl w:val="BD0C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33D22"/>
    <w:multiLevelType w:val="hybridMultilevel"/>
    <w:tmpl w:val="1332C166"/>
    <w:lvl w:ilvl="0" w:tplc="A39E7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E561A"/>
    <w:multiLevelType w:val="hybridMultilevel"/>
    <w:tmpl w:val="0FF69496"/>
    <w:lvl w:ilvl="0" w:tplc="A39E7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85930"/>
    <w:multiLevelType w:val="hybridMultilevel"/>
    <w:tmpl w:val="5FFA60F8"/>
    <w:lvl w:ilvl="0" w:tplc="72A8F1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FD6511"/>
    <w:multiLevelType w:val="hybridMultilevel"/>
    <w:tmpl w:val="41F4B8FA"/>
    <w:lvl w:ilvl="0" w:tplc="85ACBC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9B58A7"/>
    <w:multiLevelType w:val="hybridMultilevel"/>
    <w:tmpl w:val="85E4DB52"/>
    <w:lvl w:ilvl="0" w:tplc="041B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5" w15:restartNumberingAfterBreak="0">
    <w:nsid w:val="4F4D0AAB"/>
    <w:multiLevelType w:val="singleLevel"/>
    <w:tmpl w:val="6FB262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277728A"/>
    <w:multiLevelType w:val="hybridMultilevel"/>
    <w:tmpl w:val="214E256A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4627E7B"/>
    <w:multiLevelType w:val="hybridMultilevel"/>
    <w:tmpl w:val="D34C95EC"/>
    <w:lvl w:ilvl="0" w:tplc="819A9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74452E"/>
    <w:multiLevelType w:val="hybridMultilevel"/>
    <w:tmpl w:val="6EE4A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307DC"/>
    <w:multiLevelType w:val="hybridMultilevel"/>
    <w:tmpl w:val="FC5C1E96"/>
    <w:lvl w:ilvl="0" w:tplc="EC32F4E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6D711C2"/>
    <w:multiLevelType w:val="hybridMultilevel"/>
    <w:tmpl w:val="4BEC01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654C0"/>
    <w:multiLevelType w:val="hybridMultilevel"/>
    <w:tmpl w:val="06A08E88"/>
    <w:lvl w:ilvl="0" w:tplc="836A0166">
      <w:start w:val="2"/>
      <w:numFmt w:val="decimal"/>
      <w:lvlText w:val="%1.3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B6D38"/>
    <w:multiLevelType w:val="hybridMultilevel"/>
    <w:tmpl w:val="977C1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751CB"/>
    <w:multiLevelType w:val="hybridMultilevel"/>
    <w:tmpl w:val="E6FE64EE"/>
    <w:lvl w:ilvl="0" w:tplc="B000649A">
      <w:start w:val="6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D911AF"/>
    <w:multiLevelType w:val="hybridMultilevel"/>
    <w:tmpl w:val="0FAC7C54"/>
    <w:lvl w:ilvl="0" w:tplc="5D481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D13BBC"/>
    <w:multiLevelType w:val="hybridMultilevel"/>
    <w:tmpl w:val="FFE6D6E2"/>
    <w:lvl w:ilvl="0" w:tplc="041B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46" w15:restartNumberingAfterBreak="0">
    <w:nsid w:val="7C604A0A"/>
    <w:multiLevelType w:val="hybridMultilevel"/>
    <w:tmpl w:val="8D30FC96"/>
    <w:lvl w:ilvl="0" w:tplc="471C6F9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A7D1D"/>
    <w:multiLevelType w:val="hybridMultilevel"/>
    <w:tmpl w:val="43BAC33A"/>
    <w:lvl w:ilvl="0" w:tplc="6962366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4"/>
  </w:num>
  <w:num w:numId="4">
    <w:abstractNumId w:val="21"/>
  </w:num>
  <w:num w:numId="5">
    <w:abstractNumId w:val="31"/>
  </w:num>
  <w:num w:numId="6">
    <w:abstractNumId w:val="39"/>
  </w:num>
  <w:num w:numId="7">
    <w:abstractNumId w:val="29"/>
  </w:num>
  <w:num w:numId="8">
    <w:abstractNumId w:val="42"/>
  </w:num>
  <w:num w:numId="9">
    <w:abstractNumId w:val="19"/>
  </w:num>
  <w:num w:numId="10">
    <w:abstractNumId w:val="24"/>
  </w:num>
  <w:num w:numId="11">
    <w:abstractNumId w:val="16"/>
  </w:num>
  <w:num w:numId="12">
    <w:abstractNumId w:val="25"/>
  </w:num>
  <w:num w:numId="13">
    <w:abstractNumId w:val="40"/>
  </w:num>
  <w:num w:numId="14">
    <w:abstractNumId w:val="6"/>
  </w:num>
  <w:num w:numId="15">
    <w:abstractNumId w:val="15"/>
  </w:num>
  <w:num w:numId="16">
    <w:abstractNumId w:val="41"/>
  </w:num>
  <w:num w:numId="17">
    <w:abstractNumId w:val="20"/>
  </w:num>
  <w:num w:numId="18">
    <w:abstractNumId w:val="14"/>
  </w:num>
  <w:num w:numId="19">
    <w:abstractNumId w:val="33"/>
  </w:num>
  <w:num w:numId="20">
    <w:abstractNumId w:val="2"/>
  </w:num>
  <w:num w:numId="21">
    <w:abstractNumId w:val="18"/>
  </w:num>
  <w:num w:numId="22">
    <w:abstractNumId w:val="35"/>
  </w:num>
  <w:num w:numId="23">
    <w:abstractNumId w:val="36"/>
  </w:num>
  <w:num w:numId="24">
    <w:abstractNumId w:val="46"/>
  </w:num>
  <w:num w:numId="25">
    <w:abstractNumId w:val="32"/>
  </w:num>
  <w:num w:numId="26">
    <w:abstractNumId w:val="4"/>
  </w:num>
  <w:num w:numId="27">
    <w:abstractNumId w:val="28"/>
  </w:num>
  <w:num w:numId="28">
    <w:abstractNumId w:val="30"/>
  </w:num>
  <w:num w:numId="29">
    <w:abstractNumId w:val="10"/>
  </w:num>
  <w:num w:numId="30">
    <w:abstractNumId w:val="26"/>
  </w:num>
  <w:num w:numId="31">
    <w:abstractNumId w:val="9"/>
  </w:num>
  <w:num w:numId="32">
    <w:abstractNumId w:val="22"/>
  </w:num>
  <w:num w:numId="33">
    <w:abstractNumId w:val="45"/>
  </w:num>
  <w:num w:numId="34">
    <w:abstractNumId w:val="38"/>
  </w:num>
  <w:num w:numId="35">
    <w:abstractNumId w:val="43"/>
  </w:num>
  <w:num w:numId="36">
    <w:abstractNumId w:val="27"/>
  </w:num>
  <w:num w:numId="37">
    <w:abstractNumId w:val="3"/>
  </w:num>
  <w:num w:numId="38">
    <w:abstractNumId w:val="23"/>
  </w:num>
  <w:num w:numId="39">
    <w:abstractNumId w:val="37"/>
  </w:num>
  <w:num w:numId="40">
    <w:abstractNumId w:val="17"/>
  </w:num>
  <w:num w:numId="41">
    <w:abstractNumId w:val="5"/>
  </w:num>
  <w:num w:numId="42">
    <w:abstractNumId w:val="0"/>
  </w:num>
  <w:num w:numId="43">
    <w:abstractNumId w:val="34"/>
  </w:num>
  <w:num w:numId="44">
    <w:abstractNumId w:val="13"/>
  </w:num>
  <w:num w:numId="45">
    <w:abstractNumId w:val="1"/>
  </w:num>
  <w:num w:numId="46">
    <w:abstractNumId w:val="47"/>
  </w:num>
  <w:num w:numId="47">
    <w:abstractNumId w:val="11"/>
  </w:num>
  <w:num w:numId="4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C8"/>
    <w:rsid w:val="00000391"/>
    <w:rsid w:val="00000FD1"/>
    <w:rsid w:val="000017A1"/>
    <w:rsid w:val="00001AB5"/>
    <w:rsid w:val="00001D20"/>
    <w:rsid w:val="0000220A"/>
    <w:rsid w:val="00002A25"/>
    <w:rsid w:val="00002C02"/>
    <w:rsid w:val="00002D3D"/>
    <w:rsid w:val="00003180"/>
    <w:rsid w:val="000035B4"/>
    <w:rsid w:val="000036E5"/>
    <w:rsid w:val="000039C9"/>
    <w:rsid w:val="00003A20"/>
    <w:rsid w:val="0000401E"/>
    <w:rsid w:val="00004F98"/>
    <w:rsid w:val="00004FBE"/>
    <w:rsid w:val="000052D4"/>
    <w:rsid w:val="000054A7"/>
    <w:rsid w:val="00005C1F"/>
    <w:rsid w:val="00006E45"/>
    <w:rsid w:val="000070E4"/>
    <w:rsid w:val="0000729D"/>
    <w:rsid w:val="00007D55"/>
    <w:rsid w:val="000102F7"/>
    <w:rsid w:val="00010833"/>
    <w:rsid w:val="000127FF"/>
    <w:rsid w:val="00013382"/>
    <w:rsid w:val="00013DC0"/>
    <w:rsid w:val="00014FF8"/>
    <w:rsid w:val="00015040"/>
    <w:rsid w:val="0001578C"/>
    <w:rsid w:val="00015AE0"/>
    <w:rsid w:val="000162C5"/>
    <w:rsid w:val="0001710C"/>
    <w:rsid w:val="00017A04"/>
    <w:rsid w:val="00017CB3"/>
    <w:rsid w:val="00017D63"/>
    <w:rsid w:val="00017F1D"/>
    <w:rsid w:val="0002019D"/>
    <w:rsid w:val="000208A8"/>
    <w:rsid w:val="000216EC"/>
    <w:rsid w:val="0002171B"/>
    <w:rsid w:val="0002182E"/>
    <w:rsid w:val="0002183F"/>
    <w:rsid w:val="0002188C"/>
    <w:rsid w:val="00021AE5"/>
    <w:rsid w:val="00022315"/>
    <w:rsid w:val="00022704"/>
    <w:rsid w:val="00023039"/>
    <w:rsid w:val="0002362C"/>
    <w:rsid w:val="000237CF"/>
    <w:rsid w:val="00023EF0"/>
    <w:rsid w:val="00023F7F"/>
    <w:rsid w:val="00024ADE"/>
    <w:rsid w:val="00024DF7"/>
    <w:rsid w:val="00024FA6"/>
    <w:rsid w:val="00025517"/>
    <w:rsid w:val="0002579F"/>
    <w:rsid w:val="00025F13"/>
    <w:rsid w:val="000260A2"/>
    <w:rsid w:val="00027368"/>
    <w:rsid w:val="000278C5"/>
    <w:rsid w:val="00027C96"/>
    <w:rsid w:val="00027D13"/>
    <w:rsid w:val="00027FBD"/>
    <w:rsid w:val="000306E8"/>
    <w:rsid w:val="000312E5"/>
    <w:rsid w:val="00031891"/>
    <w:rsid w:val="00031D57"/>
    <w:rsid w:val="00032226"/>
    <w:rsid w:val="0003276D"/>
    <w:rsid w:val="00032D44"/>
    <w:rsid w:val="00032DFE"/>
    <w:rsid w:val="00033688"/>
    <w:rsid w:val="00034D25"/>
    <w:rsid w:val="000354B0"/>
    <w:rsid w:val="000363EC"/>
    <w:rsid w:val="00036B73"/>
    <w:rsid w:val="00036B79"/>
    <w:rsid w:val="00036EFE"/>
    <w:rsid w:val="000371C9"/>
    <w:rsid w:val="00037CF0"/>
    <w:rsid w:val="0004003D"/>
    <w:rsid w:val="0004007A"/>
    <w:rsid w:val="000405E3"/>
    <w:rsid w:val="00040ABC"/>
    <w:rsid w:val="00040AE2"/>
    <w:rsid w:val="0004150B"/>
    <w:rsid w:val="000415A2"/>
    <w:rsid w:val="000416A1"/>
    <w:rsid w:val="000417BA"/>
    <w:rsid w:val="000417D9"/>
    <w:rsid w:val="00042413"/>
    <w:rsid w:val="000434B8"/>
    <w:rsid w:val="00043663"/>
    <w:rsid w:val="00043D42"/>
    <w:rsid w:val="00043E3E"/>
    <w:rsid w:val="00043E6C"/>
    <w:rsid w:val="0004409E"/>
    <w:rsid w:val="00044121"/>
    <w:rsid w:val="00044537"/>
    <w:rsid w:val="00044850"/>
    <w:rsid w:val="00044E61"/>
    <w:rsid w:val="00045C1A"/>
    <w:rsid w:val="0004610F"/>
    <w:rsid w:val="0004665D"/>
    <w:rsid w:val="00046867"/>
    <w:rsid w:val="00046F1A"/>
    <w:rsid w:val="000471E7"/>
    <w:rsid w:val="00047D6E"/>
    <w:rsid w:val="00047F17"/>
    <w:rsid w:val="00050A46"/>
    <w:rsid w:val="00050B9E"/>
    <w:rsid w:val="00050CA0"/>
    <w:rsid w:val="00050F83"/>
    <w:rsid w:val="00051198"/>
    <w:rsid w:val="000516B4"/>
    <w:rsid w:val="00051799"/>
    <w:rsid w:val="00051FE5"/>
    <w:rsid w:val="00052138"/>
    <w:rsid w:val="000521A9"/>
    <w:rsid w:val="00052205"/>
    <w:rsid w:val="0005239A"/>
    <w:rsid w:val="00052FC3"/>
    <w:rsid w:val="000551EA"/>
    <w:rsid w:val="000557D8"/>
    <w:rsid w:val="00055B12"/>
    <w:rsid w:val="00055C9B"/>
    <w:rsid w:val="00055EC0"/>
    <w:rsid w:val="00056D79"/>
    <w:rsid w:val="000571A1"/>
    <w:rsid w:val="00057331"/>
    <w:rsid w:val="00057857"/>
    <w:rsid w:val="000579AE"/>
    <w:rsid w:val="00057D7A"/>
    <w:rsid w:val="000600C3"/>
    <w:rsid w:val="000602FF"/>
    <w:rsid w:val="00060452"/>
    <w:rsid w:val="00060881"/>
    <w:rsid w:val="000609A7"/>
    <w:rsid w:val="000614BB"/>
    <w:rsid w:val="000624E4"/>
    <w:rsid w:val="00062DDD"/>
    <w:rsid w:val="000631F1"/>
    <w:rsid w:val="0006339A"/>
    <w:rsid w:val="000634E8"/>
    <w:rsid w:val="00063743"/>
    <w:rsid w:val="00063786"/>
    <w:rsid w:val="00063811"/>
    <w:rsid w:val="000639F2"/>
    <w:rsid w:val="00063C46"/>
    <w:rsid w:val="00064393"/>
    <w:rsid w:val="00064B25"/>
    <w:rsid w:val="00064B4E"/>
    <w:rsid w:val="00064C42"/>
    <w:rsid w:val="00065B67"/>
    <w:rsid w:val="00066CE5"/>
    <w:rsid w:val="00070891"/>
    <w:rsid w:val="00070A2F"/>
    <w:rsid w:val="0007131D"/>
    <w:rsid w:val="00071B25"/>
    <w:rsid w:val="0007277A"/>
    <w:rsid w:val="00073B04"/>
    <w:rsid w:val="00073C95"/>
    <w:rsid w:val="00073D95"/>
    <w:rsid w:val="0007425F"/>
    <w:rsid w:val="00074DF8"/>
    <w:rsid w:val="00074DFA"/>
    <w:rsid w:val="00075023"/>
    <w:rsid w:val="00075185"/>
    <w:rsid w:val="00075AD9"/>
    <w:rsid w:val="00075D17"/>
    <w:rsid w:val="00075DF4"/>
    <w:rsid w:val="000761C3"/>
    <w:rsid w:val="000766BF"/>
    <w:rsid w:val="0007690E"/>
    <w:rsid w:val="00076F2C"/>
    <w:rsid w:val="00076F7C"/>
    <w:rsid w:val="000777F6"/>
    <w:rsid w:val="00077BD1"/>
    <w:rsid w:val="00080220"/>
    <w:rsid w:val="0008036A"/>
    <w:rsid w:val="000806EB"/>
    <w:rsid w:val="00080D3C"/>
    <w:rsid w:val="00081200"/>
    <w:rsid w:val="00081DF8"/>
    <w:rsid w:val="00081EF5"/>
    <w:rsid w:val="00082274"/>
    <w:rsid w:val="00082888"/>
    <w:rsid w:val="0008314C"/>
    <w:rsid w:val="0008338A"/>
    <w:rsid w:val="000833BE"/>
    <w:rsid w:val="0008350F"/>
    <w:rsid w:val="0008356A"/>
    <w:rsid w:val="000838B3"/>
    <w:rsid w:val="00083D1D"/>
    <w:rsid w:val="00084508"/>
    <w:rsid w:val="00084809"/>
    <w:rsid w:val="00085620"/>
    <w:rsid w:val="00085ACB"/>
    <w:rsid w:val="00086096"/>
    <w:rsid w:val="00086A4E"/>
    <w:rsid w:val="00086B8C"/>
    <w:rsid w:val="00086D8F"/>
    <w:rsid w:val="00087A36"/>
    <w:rsid w:val="000900F1"/>
    <w:rsid w:val="000907B2"/>
    <w:rsid w:val="00091BCA"/>
    <w:rsid w:val="00091D36"/>
    <w:rsid w:val="00091D62"/>
    <w:rsid w:val="00092605"/>
    <w:rsid w:val="000927DB"/>
    <w:rsid w:val="000929EC"/>
    <w:rsid w:val="00092AC4"/>
    <w:rsid w:val="00092D66"/>
    <w:rsid w:val="0009311F"/>
    <w:rsid w:val="000936DB"/>
    <w:rsid w:val="00093870"/>
    <w:rsid w:val="00094BA5"/>
    <w:rsid w:val="00096AB4"/>
    <w:rsid w:val="00097255"/>
    <w:rsid w:val="00097319"/>
    <w:rsid w:val="0009756B"/>
    <w:rsid w:val="00097905"/>
    <w:rsid w:val="000A06F7"/>
    <w:rsid w:val="000A1354"/>
    <w:rsid w:val="000A195A"/>
    <w:rsid w:val="000A1CC7"/>
    <w:rsid w:val="000A2ED2"/>
    <w:rsid w:val="000A31A2"/>
    <w:rsid w:val="000A3D11"/>
    <w:rsid w:val="000A3DBA"/>
    <w:rsid w:val="000A418D"/>
    <w:rsid w:val="000A422F"/>
    <w:rsid w:val="000A47EB"/>
    <w:rsid w:val="000A4DC0"/>
    <w:rsid w:val="000A637D"/>
    <w:rsid w:val="000A7B0D"/>
    <w:rsid w:val="000A7C73"/>
    <w:rsid w:val="000B01FB"/>
    <w:rsid w:val="000B096E"/>
    <w:rsid w:val="000B0B24"/>
    <w:rsid w:val="000B11E2"/>
    <w:rsid w:val="000B1359"/>
    <w:rsid w:val="000B21DB"/>
    <w:rsid w:val="000B2DDA"/>
    <w:rsid w:val="000B35AD"/>
    <w:rsid w:val="000B3D7E"/>
    <w:rsid w:val="000B3E35"/>
    <w:rsid w:val="000B46E5"/>
    <w:rsid w:val="000B4705"/>
    <w:rsid w:val="000B4F05"/>
    <w:rsid w:val="000B5C2D"/>
    <w:rsid w:val="000B6045"/>
    <w:rsid w:val="000B632A"/>
    <w:rsid w:val="000B6A88"/>
    <w:rsid w:val="000B7F93"/>
    <w:rsid w:val="000C085F"/>
    <w:rsid w:val="000C0A58"/>
    <w:rsid w:val="000C1580"/>
    <w:rsid w:val="000C218E"/>
    <w:rsid w:val="000C21C0"/>
    <w:rsid w:val="000C2841"/>
    <w:rsid w:val="000C28F5"/>
    <w:rsid w:val="000C355C"/>
    <w:rsid w:val="000C3CEA"/>
    <w:rsid w:val="000C3FC0"/>
    <w:rsid w:val="000C4B24"/>
    <w:rsid w:val="000C4E38"/>
    <w:rsid w:val="000C4FE4"/>
    <w:rsid w:val="000C53B6"/>
    <w:rsid w:val="000C55AB"/>
    <w:rsid w:val="000C5739"/>
    <w:rsid w:val="000C5BF3"/>
    <w:rsid w:val="000C5CA0"/>
    <w:rsid w:val="000C664E"/>
    <w:rsid w:val="000C6A52"/>
    <w:rsid w:val="000C6E9C"/>
    <w:rsid w:val="000C6FFA"/>
    <w:rsid w:val="000C7A6F"/>
    <w:rsid w:val="000D04AA"/>
    <w:rsid w:val="000D0F04"/>
    <w:rsid w:val="000D1DA8"/>
    <w:rsid w:val="000D2B72"/>
    <w:rsid w:val="000D36BF"/>
    <w:rsid w:val="000D3A6C"/>
    <w:rsid w:val="000D3C11"/>
    <w:rsid w:val="000D3DC1"/>
    <w:rsid w:val="000D3E18"/>
    <w:rsid w:val="000D428C"/>
    <w:rsid w:val="000D446A"/>
    <w:rsid w:val="000D4DDD"/>
    <w:rsid w:val="000D4DFC"/>
    <w:rsid w:val="000D52F1"/>
    <w:rsid w:val="000D53C3"/>
    <w:rsid w:val="000D53CD"/>
    <w:rsid w:val="000D5864"/>
    <w:rsid w:val="000D63C3"/>
    <w:rsid w:val="000D733A"/>
    <w:rsid w:val="000D74BC"/>
    <w:rsid w:val="000D7DDA"/>
    <w:rsid w:val="000E00E4"/>
    <w:rsid w:val="000E2588"/>
    <w:rsid w:val="000E2C17"/>
    <w:rsid w:val="000E3316"/>
    <w:rsid w:val="000E34EC"/>
    <w:rsid w:val="000E3F09"/>
    <w:rsid w:val="000E3F36"/>
    <w:rsid w:val="000E44DF"/>
    <w:rsid w:val="000E4D61"/>
    <w:rsid w:val="000E4E92"/>
    <w:rsid w:val="000E4EEA"/>
    <w:rsid w:val="000E512F"/>
    <w:rsid w:val="000E51B0"/>
    <w:rsid w:val="000E69F3"/>
    <w:rsid w:val="000E6ABD"/>
    <w:rsid w:val="000E7C10"/>
    <w:rsid w:val="000E7C75"/>
    <w:rsid w:val="000F1266"/>
    <w:rsid w:val="000F1599"/>
    <w:rsid w:val="000F1876"/>
    <w:rsid w:val="000F2015"/>
    <w:rsid w:val="000F2386"/>
    <w:rsid w:val="000F3003"/>
    <w:rsid w:val="000F33FF"/>
    <w:rsid w:val="000F43E4"/>
    <w:rsid w:val="000F4F8A"/>
    <w:rsid w:val="000F6889"/>
    <w:rsid w:val="000F6B89"/>
    <w:rsid w:val="000F6C92"/>
    <w:rsid w:val="000F6E7E"/>
    <w:rsid w:val="000F74A5"/>
    <w:rsid w:val="000F7C57"/>
    <w:rsid w:val="001005C5"/>
    <w:rsid w:val="00100B9E"/>
    <w:rsid w:val="00100F7F"/>
    <w:rsid w:val="0010196B"/>
    <w:rsid w:val="00101A7C"/>
    <w:rsid w:val="00101AFE"/>
    <w:rsid w:val="00101FC9"/>
    <w:rsid w:val="001026C7"/>
    <w:rsid w:val="00102F8A"/>
    <w:rsid w:val="00103AAD"/>
    <w:rsid w:val="001055D0"/>
    <w:rsid w:val="001057A3"/>
    <w:rsid w:val="00106384"/>
    <w:rsid w:val="0010721C"/>
    <w:rsid w:val="00107712"/>
    <w:rsid w:val="00107A04"/>
    <w:rsid w:val="00107B11"/>
    <w:rsid w:val="001102E3"/>
    <w:rsid w:val="00110752"/>
    <w:rsid w:val="00111767"/>
    <w:rsid w:val="00112016"/>
    <w:rsid w:val="00112B9A"/>
    <w:rsid w:val="00113F12"/>
    <w:rsid w:val="0011412A"/>
    <w:rsid w:val="00114371"/>
    <w:rsid w:val="00114518"/>
    <w:rsid w:val="00114DCD"/>
    <w:rsid w:val="00115C4E"/>
    <w:rsid w:val="00116437"/>
    <w:rsid w:val="001164E3"/>
    <w:rsid w:val="00116F7F"/>
    <w:rsid w:val="0011717B"/>
    <w:rsid w:val="00120041"/>
    <w:rsid w:val="00120509"/>
    <w:rsid w:val="0012055A"/>
    <w:rsid w:val="001218E3"/>
    <w:rsid w:val="00122434"/>
    <w:rsid w:val="00122670"/>
    <w:rsid w:val="00122DE4"/>
    <w:rsid w:val="00123063"/>
    <w:rsid w:val="00123473"/>
    <w:rsid w:val="00123EEC"/>
    <w:rsid w:val="001247E0"/>
    <w:rsid w:val="00124EAC"/>
    <w:rsid w:val="00125290"/>
    <w:rsid w:val="00125581"/>
    <w:rsid w:val="00125882"/>
    <w:rsid w:val="00125DB7"/>
    <w:rsid w:val="001268B8"/>
    <w:rsid w:val="00130205"/>
    <w:rsid w:val="0013143F"/>
    <w:rsid w:val="001314BD"/>
    <w:rsid w:val="0013151F"/>
    <w:rsid w:val="00132005"/>
    <w:rsid w:val="00133F8E"/>
    <w:rsid w:val="0013491F"/>
    <w:rsid w:val="0013595B"/>
    <w:rsid w:val="001369F7"/>
    <w:rsid w:val="00136B98"/>
    <w:rsid w:val="00137E6F"/>
    <w:rsid w:val="00140C1C"/>
    <w:rsid w:val="00140F26"/>
    <w:rsid w:val="00141637"/>
    <w:rsid w:val="00141C60"/>
    <w:rsid w:val="001426CA"/>
    <w:rsid w:val="00143180"/>
    <w:rsid w:val="00143568"/>
    <w:rsid w:val="00143B39"/>
    <w:rsid w:val="0014437B"/>
    <w:rsid w:val="00144628"/>
    <w:rsid w:val="00145977"/>
    <w:rsid w:val="00145E0B"/>
    <w:rsid w:val="00145EDF"/>
    <w:rsid w:val="001463AB"/>
    <w:rsid w:val="001464E2"/>
    <w:rsid w:val="00147515"/>
    <w:rsid w:val="00147534"/>
    <w:rsid w:val="00147BD1"/>
    <w:rsid w:val="001502DF"/>
    <w:rsid w:val="00150577"/>
    <w:rsid w:val="001514DA"/>
    <w:rsid w:val="001525DF"/>
    <w:rsid w:val="001537E8"/>
    <w:rsid w:val="0015420D"/>
    <w:rsid w:val="001558B7"/>
    <w:rsid w:val="00155952"/>
    <w:rsid w:val="00155F31"/>
    <w:rsid w:val="00156234"/>
    <w:rsid w:val="001567B5"/>
    <w:rsid w:val="00157883"/>
    <w:rsid w:val="00160C44"/>
    <w:rsid w:val="00160EC5"/>
    <w:rsid w:val="00161D82"/>
    <w:rsid w:val="00162C1D"/>
    <w:rsid w:val="00163939"/>
    <w:rsid w:val="00163CC1"/>
    <w:rsid w:val="00164281"/>
    <w:rsid w:val="0016457B"/>
    <w:rsid w:val="001647E1"/>
    <w:rsid w:val="00164C46"/>
    <w:rsid w:val="00164D30"/>
    <w:rsid w:val="00165738"/>
    <w:rsid w:val="00165C22"/>
    <w:rsid w:val="00165C8F"/>
    <w:rsid w:val="00166202"/>
    <w:rsid w:val="00166257"/>
    <w:rsid w:val="00166571"/>
    <w:rsid w:val="00166EE5"/>
    <w:rsid w:val="001679EE"/>
    <w:rsid w:val="00167A01"/>
    <w:rsid w:val="00170686"/>
    <w:rsid w:val="00171043"/>
    <w:rsid w:val="00171A38"/>
    <w:rsid w:val="001730BE"/>
    <w:rsid w:val="00173311"/>
    <w:rsid w:val="00174C13"/>
    <w:rsid w:val="00174CFC"/>
    <w:rsid w:val="001750B5"/>
    <w:rsid w:val="00175ECF"/>
    <w:rsid w:val="00176442"/>
    <w:rsid w:val="0017684D"/>
    <w:rsid w:val="00177137"/>
    <w:rsid w:val="001774B4"/>
    <w:rsid w:val="0017765B"/>
    <w:rsid w:val="001802FA"/>
    <w:rsid w:val="001805DE"/>
    <w:rsid w:val="0018065F"/>
    <w:rsid w:val="00181616"/>
    <w:rsid w:val="00181DD3"/>
    <w:rsid w:val="0018206C"/>
    <w:rsid w:val="00182A1A"/>
    <w:rsid w:val="00182F1B"/>
    <w:rsid w:val="001830EB"/>
    <w:rsid w:val="001830ED"/>
    <w:rsid w:val="00184561"/>
    <w:rsid w:val="00184BF7"/>
    <w:rsid w:val="00184D4D"/>
    <w:rsid w:val="00185050"/>
    <w:rsid w:val="00185549"/>
    <w:rsid w:val="00186522"/>
    <w:rsid w:val="0019033A"/>
    <w:rsid w:val="00190400"/>
    <w:rsid w:val="00191292"/>
    <w:rsid w:val="001916FF"/>
    <w:rsid w:val="00191812"/>
    <w:rsid w:val="001919B8"/>
    <w:rsid w:val="00191F15"/>
    <w:rsid w:val="00192847"/>
    <w:rsid w:val="00192AA1"/>
    <w:rsid w:val="00192DD8"/>
    <w:rsid w:val="00192FDE"/>
    <w:rsid w:val="00192FF2"/>
    <w:rsid w:val="001934E6"/>
    <w:rsid w:val="0019362E"/>
    <w:rsid w:val="001936B4"/>
    <w:rsid w:val="00193B85"/>
    <w:rsid w:val="00193D9F"/>
    <w:rsid w:val="001941C7"/>
    <w:rsid w:val="0019427D"/>
    <w:rsid w:val="00194496"/>
    <w:rsid w:val="001945CD"/>
    <w:rsid w:val="00194E14"/>
    <w:rsid w:val="00195053"/>
    <w:rsid w:val="00195196"/>
    <w:rsid w:val="00195678"/>
    <w:rsid w:val="00195E20"/>
    <w:rsid w:val="001963DC"/>
    <w:rsid w:val="00196548"/>
    <w:rsid w:val="001973C8"/>
    <w:rsid w:val="00197C35"/>
    <w:rsid w:val="001A01AF"/>
    <w:rsid w:val="001A05F1"/>
    <w:rsid w:val="001A0F4B"/>
    <w:rsid w:val="001A1D5F"/>
    <w:rsid w:val="001A21B9"/>
    <w:rsid w:val="001A2234"/>
    <w:rsid w:val="001A2595"/>
    <w:rsid w:val="001A2597"/>
    <w:rsid w:val="001A28EA"/>
    <w:rsid w:val="001A2CD6"/>
    <w:rsid w:val="001A4020"/>
    <w:rsid w:val="001A45F6"/>
    <w:rsid w:val="001A4778"/>
    <w:rsid w:val="001A4BC6"/>
    <w:rsid w:val="001A4FFC"/>
    <w:rsid w:val="001A5231"/>
    <w:rsid w:val="001A546A"/>
    <w:rsid w:val="001A5CD9"/>
    <w:rsid w:val="001A6661"/>
    <w:rsid w:val="001A6EA6"/>
    <w:rsid w:val="001A6FA9"/>
    <w:rsid w:val="001B02AB"/>
    <w:rsid w:val="001B1302"/>
    <w:rsid w:val="001B13A6"/>
    <w:rsid w:val="001B19DB"/>
    <w:rsid w:val="001B1A90"/>
    <w:rsid w:val="001B2176"/>
    <w:rsid w:val="001B23D6"/>
    <w:rsid w:val="001B2410"/>
    <w:rsid w:val="001B2616"/>
    <w:rsid w:val="001B27C1"/>
    <w:rsid w:val="001B28E9"/>
    <w:rsid w:val="001B37AD"/>
    <w:rsid w:val="001B38AC"/>
    <w:rsid w:val="001B3B28"/>
    <w:rsid w:val="001B45E7"/>
    <w:rsid w:val="001B487E"/>
    <w:rsid w:val="001B56E0"/>
    <w:rsid w:val="001B5981"/>
    <w:rsid w:val="001B5B1E"/>
    <w:rsid w:val="001B5B43"/>
    <w:rsid w:val="001B6629"/>
    <w:rsid w:val="001B7614"/>
    <w:rsid w:val="001B7D87"/>
    <w:rsid w:val="001C0019"/>
    <w:rsid w:val="001C0862"/>
    <w:rsid w:val="001C11F5"/>
    <w:rsid w:val="001C1834"/>
    <w:rsid w:val="001C2708"/>
    <w:rsid w:val="001C306F"/>
    <w:rsid w:val="001C30DD"/>
    <w:rsid w:val="001C38CE"/>
    <w:rsid w:val="001C392F"/>
    <w:rsid w:val="001C41CF"/>
    <w:rsid w:val="001C4AAC"/>
    <w:rsid w:val="001C4D7F"/>
    <w:rsid w:val="001C4E57"/>
    <w:rsid w:val="001C5703"/>
    <w:rsid w:val="001C5942"/>
    <w:rsid w:val="001C5FE1"/>
    <w:rsid w:val="001C66BC"/>
    <w:rsid w:val="001C68C5"/>
    <w:rsid w:val="001C6E4E"/>
    <w:rsid w:val="001C6E62"/>
    <w:rsid w:val="001D0242"/>
    <w:rsid w:val="001D1ADE"/>
    <w:rsid w:val="001D1D14"/>
    <w:rsid w:val="001D2109"/>
    <w:rsid w:val="001D26C4"/>
    <w:rsid w:val="001D320E"/>
    <w:rsid w:val="001D331D"/>
    <w:rsid w:val="001D3BA9"/>
    <w:rsid w:val="001D3C90"/>
    <w:rsid w:val="001D3E32"/>
    <w:rsid w:val="001D4424"/>
    <w:rsid w:val="001D4E75"/>
    <w:rsid w:val="001D6710"/>
    <w:rsid w:val="001D742F"/>
    <w:rsid w:val="001D78B7"/>
    <w:rsid w:val="001D7944"/>
    <w:rsid w:val="001E14FF"/>
    <w:rsid w:val="001E1C6F"/>
    <w:rsid w:val="001E2038"/>
    <w:rsid w:val="001E294A"/>
    <w:rsid w:val="001E2B8F"/>
    <w:rsid w:val="001E2BD6"/>
    <w:rsid w:val="001E31EA"/>
    <w:rsid w:val="001E3589"/>
    <w:rsid w:val="001E45C1"/>
    <w:rsid w:val="001E4A0E"/>
    <w:rsid w:val="001E50E3"/>
    <w:rsid w:val="001E54EA"/>
    <w:rsid w:val="001E5589"/>
    <w:rsid w:val="001E56CC"/>
    <w:rsid w:val="001E5F3F"/>
    <w:rsid w:val="001E601D"/>
    <w:rsid w:val="001E654B"/>
    <w:rsid w:val="001E681D"/>
    <w:rsid w:val="001E729E"/>
    <w:rsid w:val="001E7967"/>
    <w:rsid w:val="001E7F5A"/>
    <w:rsid w:val="001F0BFD"/>
    <w:rsid w:val="001F0D36"/>
    <w:rsid w:val="001F0D91"/>
    <w:rsid w:val="001F1502"/>
    <w:rsid w:val="001F1639"/>
    <w:rsid w:val="001F1ABC"/>
    <w:rsid w:val="001F1DEC"/>
    <w:rsid w:val="001F1FE6"/>
    <w:rsid w:val="001F2554"/>
    <w:rsid w:val="001F295B"/>
    <w:rsid w:val="001F2B1D"/>
    <w:rsid w:val="001F2C48"/>
    <w:rsid w:val="001F3059"/>
    <w:rsid w:val="001F327C"/>
    <w:rsid w:val="001F3482"/>
    <w:rsid w:val="001F3D9A"/>
    <w:rsid w:val="001F50C6"/>
    <w:rsid w:val="001F5446"/>
    <w:rsid w:val="001F63FE"/>
    <w:rsid w:val="001F6885"/>
    <w:rsid w:val="001F68CE"/>
    <w:rsid w:val="001F6907"/>
    <w:rsid w:val="001F730D"/>
    <w:rsid w:val="001F77FB"/>
    <w:rsid w:val="001F787A"/>
    <w:rsid w:val="001F7925"/>
    <w:rsid w:val="002003BD"/>
    <w:rsid w:val="002006A1"/>
    <w:rsid w:val="00201216"/>
    <w:rsid w:val="0020221E"/>
    <w:rsid w:val="00203C6A"/>
    <w:rsid w:val="00204204"/>
    <w:rsid w:val="002043A9"/>
    <w:rsid w:val="002045F7"/>
    <w:rsid w:val="00204AD7"/>
    <w:rsid w:val="002055DB"/>
    <w:rsid w:val="002056D6"/>
    <w:rsid w:val="002061E2"/>
    <w:rsid w:val="00206302"/>
    <w:rsid w:val="00207C56"/>
    <w:rsid w:val="0021022A"/>
    <w:rsid w:val="00211AF4"/>
    <w:rsid w:val="002129E5"/>
    <w:rsid w:val="0021384B"/>
    <w:rsid w:val="00214012"/>
    <w:rsid w:val="0021427C"/>
    <w:rsid w:val="002143B6"/>
    <w:rsid w:val="00214979"/>
    <w:rsid w:val="00214B86"/>
    <w:rsid w:val="00214B8E"/>
    <w:rsid w:val="002152B2"/>
    <w:rsid w:val="002154E3"/>
    <w:rsid w:val="002154F6"/>
    <w:rsid w:val="00215712"/>
    <w:rsid w:val="002157E4"/>
    <w:rsid w:val="0021590D"/>
    <w:rsid w:val="0021603F"/>
    <w:rsid w:val="0021689C"/>
    <w:rsid w:val="002169DF"/>
    <w:rsid w:val="00217515"/>
    <w:rsid w:val="00217682"/>
    <w:rsid w:val="00217AB6"/>
    <w:rsid w:val="0022174C"/>
    <w:rsid w:val="00221E48"/>
    <w:rsid w:val="002226F2"/>
    <w:rsid w:val="00223DAD"/>
    <w:rsid w:val="00223DE3"/>
    <w:rsid w:val="00223F03"/>
    <w:rsid w:val="00224390"/>
    <w:rsid w:val="0022477B"/>
    <w:rsid w:val="00224B2B"/>
    <w:rsid w:val="002254F6"/>
    <w:rsid w:val="002269F0"/>
    <w:rsid w:val="00226F84"/>
    <w:rsid w:val="00227659"/>
    <w:rsid w:val="002279D4"/>
    <w:rsid w:val="002308D6"/>
    <w:rsid w:val="00230EEB"/>
    <w:rsid w:val="00232FAD"/>
    <w:rsid w:val="00234106"/>
    <w:rsid w:val="00234C55"/>
    <w:rsid w:val="00234EF8"/>
    <w:rsid w:val="00234F03"/>
    <w:rsid w:val="00234F62"/>
    <w:rsid w:val="0023542B"/>
    <w:rsid w:val="00236096"/>
    <w:rsid w:val="002363A5"/>
    <w:rsid w:val="002379C8"/>
    <w:rsid w:val="002405B6"/>
    <w:rsid w:val="002414BF"/>
    <w:rsid w:val="002416BF"/>
    <w:rsid w:val="00241A7A"/>
    <w:rsid w:val="00241B2D"/>
    <w:rsid w:val="00241F86"/>
    <w:rsid w:val="00242423"/>
    <w:rsid w:val="002424D4"/>
    <w:rsid w:val="00243285"/>
    <w:rsid w:val="00243F1D"/>
    <w:rsid w:val="0024563A"/>
    <w:rsid w:val="00245B86"/>
    <w:rsid w:val="00245E30"/>
    <w:rsid w:val="0024691D"/>
    <w:rsid w:val="00246A71"/>
    <w:rsid w:val="00247C65"/>
    <w:rsid w:val="00247F96"/>
    <w:rsid w:val="00250302"/>
    <w:rsid w:val="002503EF"/>
    <w:rsid w:val="00251AAD"/>
    <w:rsid w:val="00251C79"/>
    <w:rsid w:val="002527D7"/>
    <w:rsid w:val="0025285D"/>
    <w:rsid w:val="002528A0"/>
    <w:rsid w:val="00252D6D"/>
    <w:rsid w:val="00253385"/>
    <w:rsid w:val="002535B5"/>
    <w:rsid w:val="00253892"/>
    <w:rsid w:val="00253BA2"/>
    <w:rsid w:val="0025520A"/>
    <w:rsid w:val="00255C25"/>
    <w:rsid w:val="00256189"/>
    <w:rsid w:val="00257113"/>
    <w:rsid w:val="00257749"/>
    <w:rsid w:val="00257C42"/>
    <w:rsid w:val="0026148F"/>
    <w:rsid w:val="00262205"/>
    <w:rsid w:val="00262D6D"/>
    <w:rsid w:val="002636FA"/>
    <w:rsid w:val="002647E0"/>
    <w:rsid w:val="00264805"/>
    <w:rsid w:val="00264C33"/>
    <w:rsid w:val="00264F36"/>
    <w:rsid w:val="0026550C"/>
    <w:rsid w:val="00265F69"/>
    <w:rsid w:val="00266732"/>
    <w:rsid w:val="00270124"/>
    <w:rsid w:val="002704ED"/>
    <w:rsid w:val="0027095C"/>
    <w:rsid w:val="002713A8"/>
    <w:rsid w:val="00271502"/>
    <w:rsid w:val="0027190F"/>
    <w:rsid w:val="00271C74"/>
    <w:rsid w:val="00272635"/>
    <w:rsid w:val="00272D57"/>
    <w:rsid w:val="002733A9"/>
    <w:rsid w:val="00273AB0"/>
    <w:rsid w:val="002741F3"/>
    <w:rsid w:val="00275AAD"/>
    <w:rsid w:val="00276B2B"/>
    <w:rsid w:val="00277703"/>
    <w:rsid w:val="00277DAE"/>
    <w:rsid w:val="00280052"/>
    <w:rsid w:val="0028029B"/>
    <w:rsid w:val="002804E1"/>
    <w:rsid w:val="0028061B"/>
    <w:rsid w:val="002808A9"/>
    <w:rsid w:val="00280901"/>
    <w:rsid w:val="00280ABC"/>
    <w:rsid w:val="00280C16"/>
    <w:rsid w:val="00280EEE"/>
    <w:rsid w:val="00282361"/>
    <w:rsid w:val="00282504"/>
    <w:rsid w:val="00282E3A"/>
    <w:rsid w:val="00282E93"/>
    <w:rsid w:val="00282FFD"/>
    <w:rsid w:val="002835AF"/>
    <w:rsid w:val="002838C1"/>
    <w:rsid w:val="0028408D"/>
    <w:rsid w:val="0028484B"/>
    <w:rsid w:val="00285723"/>
    <w:rsid w:val="00285829"/>
    <w:rsid w:val="00286198"/>
    <w:rsid w:val="002863FF"/>
    <w:rsid w:val="00286DCF"/>
    <w:rsid w:val="00287210"/>
    <w:rsid w:val="0028773C"/>
    <w:rsid w:val="0028789A"/>
    <w:rsid w:val="002904CB"/>
    <w:rsid w:val="00291D19"/>
    <w:rsid w:val="002924CE"/>
    <w:rsid w:val="002927E4"/>
    <w:rsid w:val="00293541"/>
    <w:rsid w:val="002947ED"/>
    <w:rsid w:val="00294987"/>
    <w:rsid w:val="00294F93"/>
    <w:rsid w:val="002950C7"/>
    <w:rsid w:val="002968D3"/>
    <w:rsid w:val="00297195"/>
    <w:rsid w:val="00297A50"/>
    <w:rsid w:val="002A0F28"/>
    <w:rsid w:val="002A1020"/>
    <w:rsid w:val="002A1185"/>
    <w:rsid w:val="002A1219"/>
    <w:rsid w:val="002A1E52"/>
    <w:rsid w:val="002A22BD"/>
    <w:rsid w:val="002A2A53"/>
    <w:rsid w:val="002A3D17"/>
    <w:rsid w:val="002A4FF8"/>
    <w:rsid w:val="002A5074"/>
    <w:rsid w:val="002A52E5"/>
    <w:rsid w:val="002A61FF"/>
    <w:rsid w:val="002A623D"/>
    <w:rsid w:val="002A67BB"/>
    <w:rsid w:val="002A6F92"/>
    <w:rsid w:val="002A722B"/>
    <w:rsid w:val="002A723E"/>
    <w:rsid w:val="002B01EC"/>
    <w:rsid w:val="002B08BA"/>
    <w:rsid w:val="002B0994"/>
    <w:rsid w:val="002B0A05"/>
    <w:rsid w:val="002B109C"/>
    <w:rsid w:val="002B1316"/>
    <w:rsid w:val="002B1335"/>
    <w:rsid w:val="002B2111"/>
    <w:rsid w:val="002B224B"/>
    <w:rsid w:val="002B2443"/>
    <w:rsid w:val="002B2813"/>
    <w:rsid w:val="002B2DFB"/>
    <w:rsid w:val="002B342F"/>
    <w:rsid w:val="002B3AB2"/>
    <w:rsid w:val="002B4549"/>
    <w:rsid w:val="002B45F9"/>
    <w:rsid w:val="002B532D"/>
    <w:rsid w:val="002B6B40"/>
    <w:rsid w:val="002B711A"/>
    <w:rsid w:val="002B7A2F"/>
    <w:rsid w:val="002C0766"/>
    <w:rsid w:val="002C0B82"/>
    <w:rsid w:val="002C1622"/>
    <w:rsid w:val="002C19C0"/>
    <w:rsid w:val="002C1E6A"/>
    <w:rsid w:val="002C239D"/>
    <w:rsid w:val="002C24E5"/>
    <w:rsid w:val="002C268C"/>
    <w:rsid w:val="002C2BDD"/>
    <w:rsid w:val="002C2C4D"/>
    <w:rsid w:val="002C34A5"/>
    <w:rsid w:val="002C4132"/>
    <w:rsid w:val="002C486D"/>
    <w:rsid w:val="002C4AEA"/>
    <w:rsid w:val="002C5572"/>
    <w:rsid w:val="002C5927"/>
    <w:rsid w:val="002C5B09"/>
    <w:rsid w:val="002C6D37"/>
    <w:rsid w:val="002C6EB3"/>
    <w:rsid w:val="002C7594"/>
    <w:rsid w:val="002D0016"/>
    <w:rsid w:val="002D03AD"/>
    <w:rsid w:val="002D0830"/>
    <w:rsid w:val="002D096E"/>
    <w:rsid w:val="002D0A08"/>
    <w:rsid w:val="002D1913"/>
    <w:rsid w:val="002D19C6"/>
    <w:rsid w:val="002D1F9D"/>
    <w:rsid w:val="002D204F"/>
    <w:rsid w:val="002D213D"/>
    <w:rsid w:val="002D22F9"/>
    <w:rsid w:val="002D2F36"/>
    <w:rsid w:val="002D38E0"/>
    <w:rsid w:val="002D3C1D"/>
    <w:rsid w:val="002D3F46"/>
    <w:rsid w:val="002D46DE"/>
    <w:rsid w:val="002D4E22"/>
    <w:rsid w:val="002D5CF3"/>
    <w:rsid w:val="002D64D6"/>
    <w:rsid w:val="002D7223"/>
    <w:rsid w:val="002D79EA"/>
    <w:rsid w:val="002E1A67"/>
    <w:rsid w:val="002E1BE9"/>
    <w:rsid w:val="002E2A7F"/>
    <w:rsid w:val="002E315C"/>
    <w:rsid w:val="002E38F5"/>
    <w:rsid w:val="002E4743"/>
    <w:rsid w:val="002E605B"/>
    <w:rsid w:val="002E73A8"/>
    <w:rsid w:val="002E78A9"/>
    <w:rsid w:val="002E7974"/>
    <w:rsid w:val="002F0C64"/>
    <w:rsid w:val="002F0F99"/>
    <w:rsid w:val="002F1274"/>
    <w:rsid w:val="002F1654"/>
    <w:rsid w:val="002F2565"/>
    <w:rsid w:val="002F2CFA"/>
    <w:rsid w:val="002F334B"/>
    <w:rsid w:val="002F3709"/>
    <w:rsid w:val="002F372F"/>
    <w:rsid w:val="002F37C9"/>
    <w:rsid w:val="002F37E6"/>
    <w:rsid w:val="002F3E00"/>
    <w:rsid w:val="002F46E5"/>
    <w:rsid w:val="002F4A03"/>
    <w:rsid w:val="002F597A"/>
    <w:rsid w:val="002F68B4"/>
    <w:rsid w:val="002F6D02"/>
    <w:rsid w:val="002F6D4D"/>
    <w:rsid w:val="002F700C"/>
    <w:rsid w:val="002F711F"/>
    <w:rsid w:val="002F7AE3"/>
    <w:rsid w:val="002F7EEE"/>
    <w:rsid w:val="003008A3"/>
    <w:rsid w:val="00301D2E"/>
    <w:rsid w:val="0030227B"/>
    <w:rsid w:val="003033E9"/>
    <w:rsid w:val="00303447"/>
    <w:rsid w:val="00303760"/>
    <w:rsid w:val="00303F1E"/>
    <w:rsid w:val="00304E12"/>
    <w:rsid w:val="00305576"/>
    <w:rsid w:val="00305D1A"/>
    <w:rsid w:val="003062C6"/>
    <w:rsid w:val="00306BD7"/>
    <w:rsid w:val="00306CE6"/>
    <w:rsid w:val="00306D1D"/>
    <w:rsid w:val="00307495"/>
    <w:rsid w:val="003102F6"/>
    <w:rsid w:val="00310A0E"/>
    <w:rsid w:val="00310DDC"/>
    <w:rsid w:val="0031152A"/>
    <w:rsid w:val="003116ED"/>
    <w:rsid w:val="0031182E"/>
    <w:rsid w:val="00311D0C"/>
    <w:rsid w:val="003122A2"/>
    <w:rsid w:val="00312379"/>
    <w:rsid w:val="00313E23"/>
    <w:rsid w:val="0031426D"/>
    <w:rsid w:val="003144EF"/>
    <w:rsid w:val="003145EB"/>
    <w:rsid w:val="003145FA"/>
    <w:rsid w:val="00314807"/>
    <w:rsid w:val="00314B26"/>
    <w:rsid w:val="00314CEF"/>
    <w:rsid w:val="0031552B"/>
    <w:rsid w:val="00315D22"/>
    <w:rsid w:val="00317897"/>
    <w:rsid w:val="003179E6"/>
    <w:rsid w:val="0032044E"/>
    <w:rsid w:val="003206ED"/>
    <w:rsid w:val="003207E0"/>
    <w:rsid w:val="003227F9"/>
    <w:rsid w:val="003232A9"/>
    <w:rsid w:val="0032365E"/>
    <w:rsid w:val="00323713"/>
    <w:rsid w:val="00324079"/>
    <w:rsid w:val="003241CC"/>
    <w:rsid w:val="00324607"/>
    <w:rsid w:val="00324C4F"/>
    <w:rsid w:val="00324DF1"/>
    <w:rsid w:val="003257DF"/>
    <w:rsid w:val="00325B41"/>
    <w:rsid w:val="00325EA9"/>
    <w:rsid w:val="00325FE3"/>
    <w:rsid w:val="00326C99"/>
    <w:rsid w:val="00327817"/>
    <w:rsid w:val="003279D0"/>
    <w:rsid w:val="00327FBB"/>
    <w:rsid w:val="00330297"/>
    <w:rsid w:val="00330B68"/>
    <w:rsid w:val="00331953"/>
    <w:rsid w:val="00331C2A"/>
    <w:rsid w:val="00332553"/>
    <w:rsid w:val="003327C0"/>
    <w:rsid w:val="003329D3"/>
    <w:rsid w:val="00333432"/>
    <w:rsid w:val="003342E3"/>
    <w:rsid w:val="0033499F"/>
    <w:rsid w:val="00334A64"/>
    <w:rsid w:val="00335132"/>
    <w:rsid w:val="0033554E"/>
    <w:rsid w:val="00335F3F"/>
    <w:rsid w:val="00336130"/>
    <w:rsid w:val="00336855"/>
    <w:rsid w:val="003374E5"/>
    <w:rsid w:val="0033753D"/>
    <w:rsid w:val="003377AE"/>
    <w:rsid w:val="00340696"/>
    <w:rsid w:val="0034128F"/>
    <w:rsid w:val="00341870"/>
    <w:rsid w:val="0034211E"/>
    <w:rsid w:val="0034268D"/>
    <w:rsid w:val="00343024"/>
    <w:rsid w:val="003437F6"/>
    <w:rsid w:val="00343AB9"/>
    <w:rsid w:val="00343AEC"/>
    <w:rsid w:val="00344871"/>
    <w:rsid w:val="00344E35"/>
    <w:rsid w:val="00344E54"/>
    <w:rsid w:val="0034512B"/>
    <w:rsid w:val="0034517D"/>
    <w:rsid w:val="00345586"/>
    <w:rsid w:val="00346895"/>
    <w:rsid w:val="00346CBD"/>
    <w:rsid w:val="00346D28"/>
    <w:rsid w:val="00347DA8"/>
    <w:rsid w:val="00350A55"/>
    <w:rsid w:val="00350B4C"/>
    <w:rsid w:val="0035133A"/>
    <w:rsid w:val="0035162C"/>
    <w:rsid w:val="003517CD"/>
    <w:rsid w:val="003525E5"/>
    <w:rsid w:val="00353014"/>
    <w:rsid w:val="00353568"/>
    <w:rsid w:val="00354135"/>
    <w:rsid w:val="0035488C"/>
    <w:rsid w:val="00354EE6"/>
    <w:rsid w:val="00355317"/>
    <w:rsid w:val="00356009"/>
    <w:rsid w:val="00356459"/>
    <w:rsid w:val="0035653E"/>
    <w:rsid w:val="003573D7"/>
    <w:rsid w:val="00357733"/>
    <w:rsid w:val="0035793B"/>
    <w:rsid w:val="00357AC5"/>
    <w:rsid w:val="00360A08"/>
    <w:rsid w:val="00360FB7"/>
    <w:rsid w:val="00361269"/>
    <w:rsid w:val="00361834"/>
    <w:rsid w:val="00362EF3"/>
    <w:rsid w:val="0036338E"/>
    <w:rsid w:val="003638F9"/>
    <w:rsid w:val="00364472"/>
    <w:rsid w:val="00364B66"/>
    <w:rsid w:val="00364E26"/>
    <w:rsid w:val="00365387"/>
    <w:rsid w:val="003654A2"/>
    <w:rsid w:val="00365539"/>
    <w:rsid w:val="00365F01"/>
    <w:rsid w:val="00366221"/>
    <w:rsid w:val="003662C8"/>
    <w:rsid w:val="00366684"/>
    <w:rsid w:val="00366692"/>
    <w:rsid w:val="003667FF"/>
    <w:rsid w:val="00366A28"/>
    <w:rsid w:val="00366AE9"/>
    <w:rsid w:val="00366B49"/>
    <w:rsid w:val="00366F49"/>
    <w:rsid w:val="00367242"/>
    <w:rsid w:val="00367BF7"/>
    <w:rsid w:val="00367D16"/>
    <w:rsid w:val="00370599"/>
    <w:rsid w:val="00370693"/>
    <w:rsid w:val="00371AD3"/>
    <w:rsid w:val="00372067"/>
    <w:rsid w:val="003721A5"/>
    <w:rsid w:val="00372B76"/>
    <w:rsid w:val="00373360"/>
    <w:rsid w:val="00373416"/>
    <w:rsid w:val="00373A1D"/>
    <w:rsid w:val="00373ED2"/>
    <w:rsid w:val="00374705"/>
    <w:rsid w:val="00374B34"/>
    <w:rsid w:val="003752B4"/>
    <w:rsid w:val="003757F8"/>
    <w:rsid w:val="003759F4"/>
    <w:rsid w:val="00375C95"/>
    <w:rsid w:val="0037636E"/>
    <w:rsid w:val="00376566"/>
    <w:rsid w:val="00376941"/>
    <w:rsid w:val="003772BF"/>
    <w:rsid w:val="00377EE9"/>
    <w:rsid w:val="00382D16"/>
    <w:rsid w:val="003834CC"/>
    <w:rsid w:val="003835AB"/>
    <w:rsid w:val="00384B4E"/>
    <w:rsid w:val="00385406"/>
    <w:rsid w:val="0038550C"/>
    <w:rsid w:val="00385ACE"/>
    <w:rsid w:val="003861E4"/>
    <w:rsid w:val="00386882"/>
    <w:rsid w:val="0038693F"/>
    <w:rsid w:val="003876BC"/>
    <w:rsid w:val="0038788C"/>
    <w:rsid w:val="00387FDE"/>
    <w:rsid w:val="00391677"/>
    <w:rsid w:val="00391D57"/>
    <w:rsid w:val="00391EAD"/>
    <w:rsid w:val="00392231"/>
    <w:rsid w:val="00392EF9"/>
    <w:rsid w:val="00393224"/>
    <w:rsid w:val="003933B0"/>
    <w:rsid w:val="00393F65"/>
    <w:rsid w:val="00393F72"/>
    <w:rsid w:val="00394FD5"/>
    <w:rsid w:val="003951CC"/>
    <w:rsid w:val="00396200"/>
    <w:rsid w:val="0039748E"/>
    <w:rsid w:val="00397876"/>
    <w:rsid w:val="003A11B0"/>
    <w:rsid w:val="003A1C07"/>
    <w:rsid w:val="003A257B"/>
    <w:rsid w:val="003A2750"/>
    <w:rsid w:val="003A2899"/>
    <w:rsid w:val="003A2A35"/>
    <w:rsid w:val="003A45DC"/>
    <w:rsid w:val="003A4BE9"/>
    <w:rsid w:val="003A5810"/>
    <w:rsid w:val="003A66DC"/>
    <w:rsid w:val="003A6751"/>
    <w:rsid w:val="003A67D4"/>
    <w:rsid w:val="003A6FBE"/>
    <w:rsid w:val="003A71E7"/>
    <w:rsid w:val="003A77FE"/>
    <w:rsid w:val="003A7CEB"/>
    <w:rsid w:val="003A7E81"/>
    <w:rsid w:val="003B05CE"/>
    <w:rsid w:val="003B0DF9"/>
    <w:rsid w:val="003B12B2"/>
    <w:rsid w:val="003B1784"/>
    <w:rsid w:val="003B1AA6"/>
    <w:rsid w:val="003B30FF"/>
    <w:rsid w:val="003B3F34"/>
    <w:rsid w:val="003B4E46"/>
    <w:rsid w:val="003B5151"/>
    <w:rsid w:val="003B5C29"/>
    <w:rsid w:val="003B6F25"/>
    <w:rsid w:val="003B7003"/>
    <w:rsid w:val="003B7321"/>
    <w:rsid w:val="003B7CAE"/>
    <w:rsid w:val="003B7F56"/>
    <w:rsid w:val="003C0149"/>
    <w:rsid w:val="003C0594"/>
    <w:rsid w:val="003C086D"/>
    <w:rsid w:val="003C14DB"/>
    <w:rsid w:val="003C15BD"/>
    <w:rsid w:val="003C18D9"/>
    <w:rsid w:val="003C1D58"/>
    <w:rsid w:val="003C1DA1"/>
    <w:rsid w:val="003C1F73"/>
    <w:rsid w:val="003C2286"/>
    <w:rsid w:val="003C23B6"/>
    <w:rsid w:val="003C24A9"/>
    <w:rsid w:val="003C293E"/>
    <w:rsid w:val="003C29A8"/>
    <w:rsid w:val="003C3801"/>
    <w:rsid w:val="003C40F2"/>
    <w:rsid w:val="003C4256"/>
    <w:rsid w:val="003C4354"/>
    <w:rsid w:val="003C4EF5"/>
    <w:rsid w:val="003C5250"/>
    <w:rsid w:val="003C5548"/>
    <w:rsid w:val="003C64E8"/>
    <w:rsid w:val="003C69E0"/>
    <w:rsid w:val="003C6CC3"/>
    <w:rsid w:val="003C6E0F"/>
    <w:rsid w:val="003C6EC7"/>
    <w:rsid w:val="003C7C2B"/>
    <w:rsid w:val="003D04CE"/>
    <w:rsid w:val="003D0A23"/>
    <w:rsid w:val="003D0FC1"/>
    <w:rsid w:val="003D1239"/>
    <w:rsid w:val="003D2101"/>
    <w:rsid w:val="003D2E60"/>
    <w:rsid w:val="003D34CC"/>
    <w:rsid w:val="003D38C9"/>
    <w:rsid w:val="003D3908"/>
    <w:rsid w:val="003D4A43"/>
    <w:rsid w:val="003D4B00"/>
    <w:rsid w:val="003D5053"/>
    <w:rsid w:val="003D5726"/>
    <w:rsid w:val="003D582D"/>
    <w:rsid w:val="003D5D33"/>
    <w:rsid w:val="003D62FD"/>
    <w:rsid w:val="003D6B17"/>
    <w:rsid w:val="003D754D"/>
    <w:rsid w:val="003D7D59"/>
    <w:rsid w:val="003D7DB5"/>
    <w:rsid w:val="003E0592"/>
    <w:rsid w:val="003E0831"/>
    <w:rsid w:val="003E1619"/>
    <w:rsid w:val="003E1621"/>
    <w:rsid w:val="003E17CF"/>
    <w:rsid w:val="003E210E"/>
    <w:rsid w:val="003E2485"/>
    <w:rsid w:val="003E404C"/>
    <w:rsid w:val="003E470F"/>
    <w:rsid w:val="003E66DF"/>
    <w:rsid w:val="003E6DDA"/>
    <w:rsid w:val="003E7804"/>
    <w:rsid w:val="003E7A67"/>
    <w:rsid w:val="003E7DA4"/>
    <w:rsid w:val="003F135C"/>
    <w:rsid w:val="003F13FC"/>
    <w:rsid w:val="003F183E"/>
    <w:rsid w:val="003F192C"/>
    <w:rsid w:val="003F1CE8"/>
    <w:rsid w:val="003F1FAB"/>
    <w:rsid w:val="003F2464"/>
    <w:rsid w:val="003F2908"/>
    <w:rsid w:val="003F30E3"/>
    <w:rsid w:val="003F31EC"/>
    <w:rsid w:val="003F3421"/>
    <w:rsid w:val="003F3723"/>
    <w:rsid w:val="003F3CC5"/>
    <w:rsid w:val="003F3E48"/>
    <w:rsid w:val="003F3F92"/>
    <w:rsid w:val="003F42B9"/>
    <w:rsid w:val="003F520B"/>
    <w:rsid w:val="003F5836"/>
    <w:rsid w:val="003F5B33"/>
    <w:rsid w:val="003F5F3C"/>
    <w:rsid w:val="003F6080"/>
    <w:rsid w:val="003F6567"/>
    <w:rsid w:val="003F6651"/>
    <w:rsid w:val="003F776B"/>
    <w:rsid w:val="00400D9A"/>
    <w:rsid w:val="00400E63"/>
    <w:rsid w:val="00400E76"/>
    <w:rsid w:val="0040118C"/>
    <w:rsid w:val="004017EE"/>
    <w:rsid w:val="00401A14"/>
    <w:rsid w:val="00401B95"/>
    <w:rsid w:val="00401EDA"/>
    <w:rsid w:val="004024EA"/>
    <w:rsid w:val="00402D8D"/>
    <w:rsid w:val="00402DEE"/>
    <w:rsid w:val="00403A62"/>
    <w:rsid w:val="00403FF6"/>
    <w:rsid w:val="00404200"/>
    <w:rsid w:val="004043ED"/>
    <w:rsid w:val="0040473A"/>
    <w:rsid w:val="00404C9E"/>
    <w:rsid w:val="00405BA9"/>
    <w:rsid w:val="00405CE9"/>
    <w:rsid w:val="0040622C"/>
    <w:rsid w:val="00407D72"/>
    <w:rsid w:val="00407E1E"/>
    <w:rsid w:val="00410166"/>
    <w:rsid w:val="004110BB"/>
    <w:rsid w:val="00411664"/>
    <w:rsid w:val="00411FA6"/>
    <w:rsid w:val="00412B0C"/>
    <w:rsid w:val="00413AA6"/>
    <w:rsid w:val="00413DA8"/>
    <w:rsid w:val="00414035"/>
    <w:rsid w:val="004140B1"/>
    <w:rsid w:val="00414782"/>
    <w:rsid w:val="00414B23"/>
    <w:rsid w:val="00415202"/>
    <w:rsid w:val="0041528D"/>
    <w:rsid w:val="0041598E"/>
    <w:rsid w:val="00415BFE"/>
    <w:rsid w:val="00415F33"/>
    <w:rsid w:val="00416357"/>
    <w:rsid w:val="004168DF"/>
    <w:rsid w:val="00417AD5"/>
    <w:rsid w:val="00420046"/>
    <w:rsid w:val="0042017A"/>
    <w:rsid w:val="004206E4"/>
    <w:rsid w:val="004212B5"/>
    <w:rsid w:val="004214A0"/>
    <w:rsid w:val="00422727"/>
    <w:rsid w:val="00422C89"/>
    <w:rsid w:val="00423624"/>
    <w:rsid w:val="00423FA0"/>
    <w:rsid w:val="00424A14"/>
    <w:rsid w:val="004251C6"/>
    <w:rsid w:val="004252DD"/>
    <w:rsid w:val="004255CA"/>
    <w:rsid w:val="0042575C"/>
    <w:rsid w:val="00425968"/>
    <w:rsid w:val="00426849"/>
    <w:rsid w:val="004275DA"/>
    <w:rsid w:val="004276B9"/>
    <w:rsid w:val="00430519"/>
    <w:rsid w:val="00430673"/>
    <w:rsid w:val="00430D31"/>
    <w:rsid w:val="0043101C"/>
    <w:rsid w:val="004313A2"/>
    <w:rsid w:val="00431E16"/>
    <w:rsid w:val="004323AE"/>
    <w:rsid w:val="00432795"/>
    <w:rsid w:val="00432FED"/>
    <w:rsid w:val="00433053"/>
    <w:rsid w:val="004346FA"/>
    <w:rsid w:val="0043573A"/>
    <w:rsid w:val="00435976"/>
    <w:rsid w:val="004366FF"/>
    <w:rsid w:val="00436761"/>
    <w:rsid w:val="00436A61"/>
    <w:rsid w:val="00436AAC"/>
    <w:rsid w:val="00436FC6"/>
    <w:rsid w:val="004370F2"/>
    <w:rsid w:val="00437244"/>
    <w:rsid w:val="004377BF"/>
    <w:rsid w:val="00437BC8"/>
    <w:rsid w:val="00437E44"/>
    <w:rsid w:val="00440078"/>
    <w:rsid w:val="00440676"/>
    <w:rsid w:val="00441999"/>
    <w:rsid w:val="00441BB8"/>
    <w:rsid w:val="00441F0D"/>
    <w:rsid w:val="00441FA1"/>
    <w:rsid w:val="0044304F"/>
    <w:rsid w:val="00443F24"/>
    <w:rsid w:val="0044404B"/>
    <w:rsid w:val="004448C4"/>
    <w:rsid w:val="0044522C"/>
    <w:rsid w:val="004452E0"/>
    <w:rsid w:val="00445985"/>
    <w:rsid w:val="00445C83"/>
    <w:rsid w:val="00446F80"/>
    <w:rsid w:val="00447336"/>
    <w:rsid w:val="00447EE6"/>
    <w:rsid w:val="004506E2"/>
    <w:rsid w:val="00450A94"/>
    <w:rsid w:val="00450C69"/>
    <w:rsid w:val="00450CD2"/>
    <w:rsid w:val="00450F0D"/>
    <w:rsid w:val="00451322"/>
    <w:rsid w:val="00451C7A"/>
    <w:rsid w:val="00451F22"/>
    <w:rsid w:val="00451F73"/>
    <w:rsid w:val="004520CC"/>
    <w:rsid w:val="004523BC"/>
    <w:rsid w:val="004526CE"/>
    <w:rsid w:val="00453B99"/>
    <w:rsid w:val="00454899"/>
    <w:rsid w:val="004554D2"/>
    <w:rsid w:val="004567B9"/>
    <w:rsid w:val="00456B01"/>
    <w:rsid w:val="00456DEB"/>
    <w:rsid w:val="00457139"/>
    <w:rsid w:val="004573C0"/>
    <w:rsid w:val="004578F2"/>
    <w:rsid w:val="00460040"/>
    <w:rsid w:val="004609D9"/>
    <w:rsid w:val="00460ACB"/>
    <w:rsid w:val="00460B1B"/>
    <w:rsid w:val="00460C4C"/>
    <w:rsid w:val="00460C72"/>
    <w:rsid w:val="00461690"/>
    <w:rsid w:val="004622A9"/>
    <w:rsid w:val="004622B0"/>
    <w:rsid w:val="004628A3"/>
    <w:rsid w:val="0046357A"/>
    <w:rsid w:val="0046395D"/>
    <w:rsid w:val="00463ED2"/>
    <w:rsid w:val="00464051"/>
    <w:rsid w:val="004643F2"/>
    <w:rsid w:val="004654CD"/>
    <w:rsid w:val="00465546"/>
    <w:rsid w:val="004656F9"/>
    <w:rsid w:val="004669CB"/>
    <w:rsid w:val="004669EF"/>
    <w:rsid w:val="0046727A"/>
    <w:rsid w:val="0046786B"/>
    <w:rsid w:val="004710B0"/>
    <w:rsid w:val="00471E29"/>
    <w:rsid w:val="0047237C"/>
    <w:rsid w:val="00472DE0"/>
    <w:rsid w:val="00472E1A"/>
    <w:rsid w:val="00473CB0"/>
    <w:rsid w:val="0047453D"/>
    <w:rsid w:val="004751FB"/>
    <w:rsid w:val="0047558F"/>
    <w:rsid w:val="00475C3C"/>
    <w:rsid w:val="00475E26"/>
    <w:rsid w:val="00476081"/>
    <w:rsid w:val="0047653B"/>
    <w:rsid w:val="00476760"/>
    <w:rsid w:val="00477232"/>
    <w:rsid w:val="00477963"/>
    <w:rsid w:val="00477F66"/>
    <w:rsid w:val="004802F1"/>
    <w:rsid w:val="00480E25"/>
    <w:rsid w:val="00481392"/>
    <w:rsid w:val="00482016"/>
    <w:rsid w:val="004829E9"/>
    <w:rsid w:val="00482B01"/>
    <w:rsid w:val="004836D9"/>
    <w:rsid w:val="0048382F"/>
    <w:rsid w:val="00483C2F"/>
    <w:rsid w:val="0048446F"/>
    <w:rsid w:val="004845BD"/>
    <w:rsid w:val="004847C2"/>
    <w:rsid w:val="00484802"/>
    <w:rsid w:val="0048511B"/>
    <w:rsid w:val="0048601B"/>
    <w:rsid w:val="0048687E"/>
    <w:rsid w:val="00486E7E"/>
    <w:rsid w:val="004876EB"/>
    <w:rsid w:val="00487E69"/>
    <w:rsid w:val="004902DC"/>
    <w:rsid w:val="00490E1D"/>
    <w:rsid w:val="00491C68"/>
    <w:rsid w:val="00491F5D"/>
    <w:rsid w:val="0049222C"/>
    <w:rsid w:val="00492A15"/>
    <w:rsid w:val="00492CF4"/>
    <w:rsid w:val="0049337D"/>
    <w:rsid w:val="00495E42"/>
    <w:rsid w:val="0049616C"/>
    <w:rsid w:val="00496252"/>
    <w:rsid w:val="00497113"/>
    <w:rsid w:val="00497866"/>
    <w:rsid w:val="004A034C"/>
    <w:rsid w:val="004A061E"/>
    <w:rsid w:val="004A0C98"/>
    <w:rsid w:val="004A0C9B"/>
    <w:rsid w:val="004A1165"/>
    <w:rsid w:val="004A1A29"/>
    <w:rsid w:val="004A20AB"/>
    <w:rsid w:val="004A3063"/>
    <w:rsid w:val="004A402B"/>
    <w:rsid w:val="004A418A"/>
    <w:rsid w:val="004A4BC4"/>
    <w:rsid w:val="004A5024"/>
    <w:rsid w:val="004A626E"/>
    <w:rsid w:val="004A647C"/>
    <w:rsid w:val="004A6A18"/>
    <w:rsid w:val="004A6DD4"/>
    <w:rsid w:val="004B024B"/>
    <w:rsid w:val="004B0AA0"/>
    <w:rsid w:val="004B0AAA"/>
    <w:rsid w:val="004B0BCF"/>
    <w:rsid w:val="004B0CE3"/>
    <w:rsid w:val="004B135D"/>
    <w:rsid w:val="004B159E"/>
    <w:rsid w:val="004B17EA"/>
    <w:rsid w:val="004B1D0A"/>
    <w:rsid w:val="004B201B"/>
    <w:rsid w:val="004B336E"/>
    <w:rsid w:val="004B3EB8"/>
    <w:rsid w:val="004B4749"/>
    <w:rsid w:val="004B4D1C"/>
    <w:rsid w:val="004B4EE9"/>
    <w:rsid w:val="004B5369"/>
    <w:rsid w:val="004B6A30"/>
    <w:rsid w:val="004B6CC1"/>
    <w:rsid w:val="004B71A8"/>
    <w:rsid w:val="004B7A24"/>
    <w:rsid w:val="004B7C36"/>
    <w:rsid w:val="004C0E44"/>
    <w:rsid w:val="004C1D64"/>
    <w:rsid w:val="004C295E"/>
    <w:rsid w:val="004C2A8F"/>
    <w:rsid w:val="004C30D9"/>
    <w:rsid w:val="004C326C"/>
    <w:rsid w:val="004C3ECE"/>
    <w:rsid w:val="004C3F5C"/>
    <w:rsid w:val="004C4007"/>
    <w:rsid w:val="004C4958"/>
    <w:rsid w:val="004C49FD"/>
    <w:rsid w:val="004C4E32"/>
    <w:rsid w:val="004C58D0"/>
    <w:rsid w:val="004C6529"/>
    <w:rsid w:val="004C6586"/>
    <w:rsid w:val="004C68CC"/>
    <w:rsid w:val="004C6D86"/>
    <w:rsid w:val="004C6F8E"/>
    <w:rsid w:val="004C749D"/>
    <w:rsid w:val="004C7F0D"/>
    <w:rsid w:val="004D01D8"/>
    <w:rsid w:val="004D1717"/>
    <w:rsid w:val="004D1B94"/>
    <w:rsid w:val="004D32E3"/>
    <w:rsid w:val="004D3483"/>
    <w:rsid w:val="004D418F"/>
    <w:rsid w:val="004D4AE6"/>
    <w:rsid w:val="004D4B93"/>
    <w:rsid w:val="004D4F57"/>
    <w:rsid w:val="004D588F"/>
    <w:rsid w:val="004D66BB"/>
    <w:rsid w:val="004D6815"/>
    <w:rsid w:val="004D6F27"/>
    <w:rsid w:val="004D7857"/>
    <w:rsid w:val="004E132B"/>
    <w:rsid w:val="004E1907"/>
    <w:rsid w:val="004E1956"/>
    <w:rsid w:val="004E1BC1"/>
    <w:rsid w:val="004E21C4"/>
    <w:rsid w:val="004E273E"/>
    <w:rsid w:val="004E28E6"/>
    <w:rsid w:val="004E298B"/>
    <w:rsid w:val="004E299E"/>
    <w:rsid w:val="004E2D0B"/>
    <w:rsid w:val="004E33A2"/>
    <w:rsid w:val="004E3465"/>
    <w:rsid w:val="004E3498"/>
    <w:rsid w:val="004E35EF"/>
    <w:rsid w:val="004E381B"/>
    <w:rsid w:val="004E392E"/>
    <w:rsid w:val="004E483B"/>
    <w:rsid w:val="004E4B77"/>
    <w:rsid w:val="004E4D36"/>
    <w:rsid w:val="004E5513"/>
    <w:rsid w:val="004E5610"/>
    <w:rsid w:val="004E5CF2"/>
    <w:rsid w:val="004E7492"/>
    <w:rsid w:val="004E7733"/>
    <w:rsid w:val="004E7C08"/>
    <w:rsid w:val="004F06BE"/>
    <w:rsid w:val="004F0839"/>
    <w:rsid w:val="004F0B8D"/>
    <w:rsid w:val="004F0C2F"/>
    <w:rsid w:val="004F0D2C"/>
    <w:rsid w:val="004F21ED"/>
    <w:rsid w:val="004F2AA6"/>
    <w:rsid w:val="004F2D51"/>
    <w:rsid w:val="004F3D79"/>
    <w:rsid w:val="004F3DCC"/>
    <w:rsid w:val="004F45EC"/>
    <w:rsid w:val="004F5596"/>
    <w:rsid w:val="004F5985"/>
    <w:rsid w:val="004F6D83"/>
    <w:rsid w:val="00500426"/>
    <w:rsid w:val="0050050E"/>
    <w:rsid w:val="0050089A"/>
    <w:rsid w:val="00500A54"/>
    <w:rsid w:val="00500E3C"/>
    <w:rsid w:val="0050130A"/>
    <w:rsid w:val="00501C53"/>
    <w:rsid w:val="00501F0F"/>
    <w:rsid w:val="00502480"/>
    <w:rsid w:val="00502615"/>
    <w:rsid w:val="00502C9F"/>
    <w:rsid w:val="00503A62"/>
    <w:rsid w:val="00503CDF"/>
    <w:rsid w:val="005047CA"/>
    <w:rsid w:val="0050516C"/>
    <w:rsid w:val="00505B76"/>
    <w:rsid w:val="00506E90"/>
    <w:rsid w:val="00507219"/>
    <w:rsid w:val="00507FE4"/>
    <w:rsid w:val="0051101F"/>
    <w:rsid w:val="00511226"/>
    <w:rsid w:val="00511584"/>
    <w:rsid w:val="005128FF"/>
    <w:rsid w:val="00512A2A"/>
    <w:rsid w:val="00512ABB"/>
    <w:rsid w:val="00512F0D"/>
    <w:rsid w:val="00513897"/>
    <w:rsid w:val="00513913"/>
    <w:rsid w:val="00514748"/>
    <w:rsid w:val="005147C0"/>
    <w:rsid w:val="00514BAF"/>
    <w:rsid w:val="0051517F"/>
    <w:rsid w:val="0051529E"/>
    <w:rsid w:val="00515695"/>
    <w:rsid w:val="0051666C"/>
    <w:rsid w:val="00516EC3"/>
    <w:rsid w:val="00517094"/>
    <w:rsid w:val="005173EC"/>
    <w:rsid w:val="00517B44"/>
    <w:rsid w:val="00517BCE"/>
    <w:rsid w:val="00517C73"/>
    <w:rsid w:val="00517D3E"/>
    <w:rsid w:val="00520D4F"/>
    <w:rsid w:val="00520D72"/>
    <w:rsid w:val="005215B5"/>
    <w:rsid w:val="00521903"/>
    <w:rsid w:val="00522087"/>
    <w:rsid w:val="005228E2"/>
    <w:rsid w:val="00523620"/>
    <w:rsid w:val="0052380C"/>
    <w:rsid w:val="00523C5E"/>
    <w:rsid w:val="00523DAA"/>
    <w:rsid w:val="00523F15"/>
    <w:rsid w:val="00524188"/>
    <w:rsid w:val="005246C6"/>
    <w:rsid w:val="00524CE8"/>
    <w:rsid w:val="00525046"/>
    <w:rsid w:val="00525344"/>
    <w:rsid w:val="005253C9"/>
    <w:rsid w:val="005256F6"/>
    <w:rsid w:val="005260AE"/>
    <w:rsid w:val="00526629"/>
    <w:rsid w:val="00526F8C"/>
    <w:rsid w:val="005270B0"/>
    <w:rsid w:val="005279A8"/>
    <w:rsid w:val="00527F8B"/>
    <w:rsid w:val="00530122"/>
    <w:rsid w:val="00530813"/>
    <w:rsid w:val="0053153D"/>
    <w:rsid w:val="0053177E"/>
    <w:rsid w:val="00531DC3"/>
    <w:rsid w:val="00532438"/>
    <w:rsid w:val="00533958"/>
    <w:rsid w:val="00533980"/>
    <w:rsid w:val="00533ADE"/>
    <w:rsid w:val="0053424E"/>
    <w:rsid w:val="005348B3"/>
    <w:rsid w:val="005354EE"/>
    <w:rsid w:val="00536677"/>
    <w:rsid w:val="00537089"/>
    <w:rsid w:val="005370D3"/>
    <w:rsid w:val="005404EA"/>
    <w:rsid w:val="0054080B"/>
    <w:rsid w:val="00544593"/>
    <w:rsid w:val="00544B99"/>
    <w:rsid w:val="00545993"/>
    <w:rsid w:val="00545FEA"/>
    <w:rsid w:val="005478B0"/>
    <w:rsid w:val="005500BC"/>
    <w:rsid w:val="00551204"/>
    <w:rsid w:val="0055121B"/>
    <w:rsid w:val="00551F20"/>
    <w:rsid w:val="0055225E"/>
    <w:rsid w:val="005525D7"/>
    <w:rsid w:val="00552C99"/>
    <w:rsid w:val="00553281"/>
    <w:rsid w:val="0055372D"/>
    <w:rsid w:val="00554112"/>
    <w:rsid w:val="0055423B"/>
    <w:rsid w:val="005542F7"/>
    <w:rsid w:val="00554315"/>
    <w:rsid w:val="005546D3"/>
    <w:rsid w:val="00554F8E"/>
    <w:rsid w:val="0055507B"/>
    <w:rsid w:val="00555107"/>
    <w:rsid w:val="005552A3"/>
    <w:rsid w:val="0055628E"/>
    <w:rsid w:val="00557530"/>
    <w:rsid w:val="00557E43"/>
    <w:rsid w:val="00561707"/>
    <w:rsid w:val="0056215B"/>
    <w:rsid w:val="00562F8F"/>
    <w:rsid w:val="00563BA9"/>
    <w:rsid w:val="00563E8C"/>
    <w:rsid w:val="00564426"/>
    <w:rsid w:val="00564E71"/>
    <w:rsid w:val="005650EC"/>
    <w:rsid w:val="0056511B"/>
    <w:rsid w:val="0056568B"/>
    <w:rsid w:val="00565B4A"/>
    <w:rsid w:val="00565C59"/>
    <w:rsid w:val="005661DC"/>
    <w:rsid w:val="0056663B"/>
    <w:rsid w:val="00566C1B"/>
    <w:rsid w:val="005674EB"/>
    <w:rsid w:val="005675D4"/>
    <w:rsid w:val="00567FDE"/>
    <w:rsid w:val="00571120"/>
    <w:rsid w:val="00571412"/>
    <w:rsid w:val="00571EB2"/>
    <w:rsid w:val="00572591"/>
    <w:rsid w:val="005728E0"/>
    <w:rsid w:val="00573A55"/>
    <w:rsid w:val="00574AEA"/>
    <w:rsid w:val="005756EC"/>
    <w:rsid w:val="0057612C"/>
    <w:rsid w:val="005765C4"/>
    <w:rsid w:val="00576BA0"/>
    <w:rsid w:val="0057761D"/>
    <w:rsid w:val="00577FD0"/>
    <w:rsid w:val="00581223"/>
    <w:rsid w:val="005815D6"/>
    <w:rsid w:val="00581ED8"/>
    <w:rsid w:val="00582192"/>
    <w:rsid w:val="00582900"/>
    <w:rsid w:val="005833CF"/>
    <w:rsid w:val="005835CF"/>
    <w:rsid w:val="00584184"/>
    <w:rsid w:val="00584E3E"/>
    <w:rsid w:val="00584FE0"/>
    <w:rsid w:val="00585876"/>
    <w:rsid w:val="00586A69"/>
    <w:rsid w:val="00586AAA"/>
    <w:rsid w:val="00587307"/>
    <w:rsid w:val="00587754"/>
    <w:rsid w:val="0059028D"/>
    <w:rsid w:val="0059065F"/>
    <w:rsid w:val="00590B7C"/>
    <w:rsid w:val="00591553"/>
    <w:rsid w:val="0059231B"/>
    <w:rsid w:val="0059256A"/>
    <w:rsid w:val="005932A9"/>
    <w:rsid w:val="00593357"/>
    <w:rsid w:val="00594759"/>
    <w:rsid w:val="00594CBE"/>
    <w:rsid w:val="00594F1F"/>
    <w:rsid w:val="0059507A"/>
    <w:rsid w:val="0059526B"/>
    <w:rsid w:val="005964C1"/>
    <w:rsid w:val="005964EC"/>
    <w:rsid w:val="00596614"/>
    <w:rsid w:val="00596970"/>
    <w:rsid w:val="00596F4D"/>
    <w:rsid w:val="00597FAC"/>
    <w:rsid w:val="005A0764"/>
    <w:rsid w:val="005A0CF9"/>
    <w:rsid w:val="005A0EE6"/>
    <w:rsid w:val="005A1604"/>
    <w:rsid w:val="005A1AF1"/>
    <w:rsid w:val="005A1E42"/>
    <w:rsid w:val="005A2677"/>
    <w:rsid w:val="005A271E"/>
    <w:rsid w:val="005A2B48"/>
    <w:rsid w:val="005A2D3F"/>
    <w:rsid w:val="005A3484"/>
    <w:rsid w:val="005A3B36"/>
    <w:rsid w:val="005A4533"/>
    <w:rsid w:val="005A543E"/>
    <w:rsid w:val="005A63D1"/>
    <w:rsid w:val="005A65DE"/>
    <w:rsid w:val="005A69CB"/>
    <w:rsid w:val="005A6E0F"/>
    <w:rsid w:val="005A6F10"/>
    <w:rsid w:val="005A76C4"/>
    <w:rsid w:val="005A7B71"/>
    <w:rsid w:val="005B063C"/>
    <w:rsid w:val="005B1737"/>
    <w:rsid w:val="005B2345"/>
    <w:rsid w:val="005B2539"/>
    <w:rsid w:val="005B2887"/>
    <w:rsid w:val="005B2B91"/>
    <w:rsid w:val="005B2C7D"/>
    <w:rsid w:val="005B3A94"/>
    <w:rsid w:val="005B45E1"/>
    <w:rsid w:val="005B5584"/>
    <w:rsid w:val="005B56A5"/>
    <w:rsid w:val="005B5A75"/>
    <w:rsid w:val="005B65F1"/>
    <w:rsid w:val="005B69DF"/>
    <w:rsid w:val="005B7301"/>
    <w:rsid w:val="005B7F11"/>
    <w:rsid w:val="005C0212"/>
    <w:rsid w:val="005C0350"/>
    <w:rsid w:val="005C06DE"/>
    <w:rsid w:val="005C0A4D"/>
    <w:rsid w:val="005C0C3A"/>
    <w:rsid w:val="005C11BF"/>
    <w:rsid w:val="005C1804"/>
    <w:rsid w:val="005C1A2A"/>
    <w:rsid w:val="005C2198"/>
    <w:rsid w:val="005C25E4"/>
    <w:rsid w:val="005C3046"/>
    <w:rsid w:val="005C3CE2"/>
    <w:rsid w:val="005C4209"/>
    <w:rsid w:val="005C46FB"/>
    <w:rsid w:val="005C4A0E"/>
    <w:rsid w:val="005C4E96"/>
    <w:rsid w:val="005C53DE"/>
    <w:rsid w:val="005C5C44"/>
    <w:rsid w:val="005C63FB"/>
    <w:rsid w:val="005C63FC"/>
    <w:rsid w:val="005C6752"/>
    <w:rsid w:val="005C70CF"/>
    <w:rsid w:val="005C70FD"/>
    <w:rsid w:val="005C763C"/>
    <w:rsid w:val="005C7658"/>
    <w:rsid w:val="005C7664"/>
    <w:rsid w:val="005C77D5"/>
    <w:rsid w:val="005D0384"/>
    <w:rsid w:val="005D0CC4"/>
    <w:rsid w:val="005D0DE3"/>
    <w:rsid w:val="005D0EBD"/>
    <w:rsid w:val="005D1322"/>
    <w:rsid w:val="005D179E"/>
    <w:rsid w:val="005D205B"/>
    <w:rsid w:val="005D21CE"/>
    <w:rsid w:val="005D2BB2"/>
    <w:rsid w:val="005D2C1F"/>
    <w:rsid w:val="005D3824"/>
    <w:rsid w:val="005D3BE5"/>
    <w:rsid w:val="005D4182"/>
    <w:rsid w:val="005D42CD"/>
    <w:rsid w:val="005D5E25"/>
    <w:rsid w:val="005D6CDA"/>
    <w:rsid w:val="005D6F9E"/>
    <w:rsid w:val="005D6FD4"/>
    <w:rsid w:val="005D7121"/>
    <w:rsid w:val="005D7DAF"/>
    <w:rsid w:val="005E057A"/>
    <w:rsid w:val="005E0909"/>
    <w:rsid w:val="005E0981"/>
    <w:rsid w:val="005E0E76"/>
    <w:rsid w:val="005E1768"/>
    <w:rsid w:val="005E1F4B"/>
    <w:rsid w:val="005E2432"/>
    <w:rsid w:val="005E278B"/>
    <w:rsid w:val="005E2BB1"/>
    <w:rsid w:val="005E49B9"/>
    <w:rsid w:val="005E49FB"/>
    <w:rsid w:val="005E4E3C"/>
    <w:rsid w:val="005E50B3"/>
    <w:rsid w:val="005E5112"/>
    <w:rsid w:val="005E5377"/>
    <w:rsid w:val="005E664B"/>
    <w:rsid w:val="005E6D0C"/>
    <w:rsid w:val="005E7A22"/>
    <w:rsid w:val="005E7EB8"/>
    <w:rsid w:val="005F0A19"/>
    <w:rsid w:val="005F10A6"/>
    <w:rsid w:val="005F21CC"/>
    <w:rsid w:val="005F30C7"/>
    <w:rsid w:val="005F3D45"/>
    <w:rsid w:val="005F46FD"/>
    <w:rsid w:val="005F5335"/>
    <w:rsid w:val="005F5CE3"/>
    <w:rsid w:val="005F6067"/>
    <w:rsid w:val="005F6734"/>
    <w:rsid w:val="005F6E37"/>
    <w:rsid w:val="005F7555"/>
    <w:rsid w:val="005F7FBA"/>
    <w:rsid w:val="006002A5"/>
    <w:rsid w:val="00600370"/>
    <w:rsid w:val="00600663"/>
    <w:rsid w:val="006007E6"/>
    <w:rsid w:val="00600907"/>
    <w:rsid w:val="00600D63"/>
    <w:rsid w:val="006016E5"/>
    <w:rsid w:val="00601888"/>
    <w:rsid w:val="00602AA3"/>
    <w:rsid w:val="00603EC1"/>
    <w:rsid w:val="00603EF4"/>
    <w:rsid w:val="00603F11"/>
    <w:rsid w:val="00604A22"/>
    <w:rsid w:val="00604DB6"/>
    <w:rsid w:val="00604F28"/>
    <w:rsid w:val="006062FC"/>
    <w:rsid w:val="00606ADB"/>
    <w:rsid w:val="00607C86"/>
    <w:rsid w:val="00610234"/>
    <w:rsid w:val="00610659"/>
    <w:rsid w:val="00610EC1"/>
    <w:rsid w:val="006110F6"/>
    <w:rsid w:val="00611A8F"/>
    <w:rsid w:val="0061240F"/>
    <w:rsid w:val="00613B9C"/>
    <w:rsid w:val="0061427F"/>
    <w:rsid w:val="006144DD"/>
    <w:rsid w:val="0061497F"/>
    <w:rsid w:val="00614B89"/>
    <w:rsid w:val="00614EC4"/>
    <w:rsid w:val="00614F53"/>
    <w:rsid w:val="006156FD"/>
    <w:rsid w:val="00615D86"/>
    <w:rsid w:val="00615F1B"/>
    <w:rsid w:val="00616D85"/>
    <w:rsid w:val="00617F61"/>
    <w:rsid w:val="006201D0"/>
    <w:rsid w:val="00620B74"/>
    <w:rsid w:val="006211F5"/>
    <w:rsid w:val="0062125D"/>
    <w:rsid w:val="00621952"/>
    <w:rsid w:val="006222D9"/>
    <w:rsid w:val="006226C8"/>
    <w:rsid w:val="00623578"/>
    <w:rsid w:val="00624CFC"/>
    <w:rsid w:val="00624D00"/>
    <w:rsid w:val="006256A7"/>
    <w:rsid w:val="006263AC"/>
    <w:rsid w:val="00627309"/>
    <w:rsid w:val="00627A48"/>
    <w:rsid w:val="00627BBA"/>
    <w:rsid w:val="00631578"/>
    <w:rsid w:val="00631B62"/>
    <w:rsid w:val="0063232D"/>
    <w:rsid w:val="00632FA3"/>
    <w:rsid w:val="006332E4"/>
    <w:rsid w:val="006335FB"/>
    <w:rsid w:val="00633631"/>
    <w:rsid w:val="00633BD8"/>
    <w:rsid w:val="0063462B"/>
    <w:rsid w:val="0063539F"/>
    <w:rsid w:val="00635647"/>
    <w:rsid w:val="00635898"/>
    <w:rsid w:val="0063624E"/>
    <w:rsid w:val="00636975"/>
    <w:rsid w:val="00637904"/>
    <w:rsid w:val="00637AA7"/>
    <w:rsid w:val="00640A97"/>
    <w:rsid w:val="00640BCE"/>
    <w:rsid w:val="00640DB4"/>
    <w:rsid w:val="00640DFB"/>
    <w:rsid w:val="0064153A"/>
    <w:rsid w:val="00641C7E"/>
    <w:rsid w:val="0064281B"/>
    <w:rsid w:val="00642842"/>
    <w:rsid w:val="00642D03"/>
    <w:rsid w:val="00642E75"/>
    <w:rsid w:val="00644597"/>
    <w:rsid w:val="006445FE"/>
    <w:rsid w:val="00644B2D"/>
    <w:rsid w:val="00644CFE"/>
    <w:rsid w:val="0064510B"/>
    <w:rsid w:val="0064547E"/>
    <w:rsid w:val="00645703"/>
    <w:rsid w:val="00645D28"/>
    <w:rsid w:val="00645D8B"/>
    <w:rsid w:val="00645E61"/>
    <w:rsid w:val="0064674A"/>
    <w:rsid w:val="00646A59"/>
    <w:rsid w:val="00647508"/>
    <w:rsid w:val="00647A12"/>
    <w:rsid w:val="00647E39"/>
    <w:rsid w:val="0065093C"/>
    <w:rsid w:val="00651AA1"/>
    <w:rsid w:val="00651D62"/>
    <w:rsid w:val="00652BE5"/>
    <w:rsid w:val="00653629"/>
    <w:rsid w:val="00653BA6"/>
    <w:rsid w:val="00653C8B"/>
    <w:rsid w:val="00653F3A"/>
    <w:rsid w:val="006541A6"/>
    <w:rsid w:val="0065440C"/>
    <w:rsid w:val="00654619"/>
    <w:rsid w:val="0065596E"/>
    <w:rsid w:val="00655DD9"/>
    <w:rsid w:val="00656842"/>
    <w:rsid w:val="00656934"/>
    <w:rsid w:val="00657BCD"/>
    <w:rsid w:val="00657C31"/>
    <w:rsid w:val="00661E89"/>
    <w:rsid w:val="006621BE"/>
    <w:rsid w:val="00662A91"/>
    <w:rsid w:val="00662B46"/>
    <w:rsid w:val="00662DE4"/>
    <w:rsid w:val="00662E43"/>
    <w:rsid w:val="006630B3"/>
    <w:rsid w:val="006633C5"/>
    <w:rsid w:val="006635F3"/>
    <w:rsid w:val="00663836"/>
    <w:rsid w:val="006648C8"/>
    <w:rsid w:val="00666542"/>
    <w:rsid w:val="0066710D"/>
    <w:rsid w:val="00667DC6"/>
    <w:rsid w:val="00670C9D"/>
    <w:rsid w:val="00671D1C"/>
    <w:rsid w:val="00672629"/>
    <w:rsid w:val="00672671"/>
    <w:rsid w:val="00672849"/>
    <w:rsid w:val="00672B61"/>
    <w:rsid w:val="00672BB5"/>
    <w:rsid w:val="00672CEC"/>
    <w:rsid w:val="00672F8C"/>
    <w:rsid w:val="00672FD9"/>
    <w:rsid w:val="00673C30"/>
    <w:rsid w:val="006743EF"/>
    <w:rsid w:val="00675622"/>
    <w:rsid w:val="00675B96"/>
    <w:rsid w:val="00675D41"/>
    <w:rsid w:val="00675DD6"/>
    <w:rsid w:val="006762BE"/>
    <w:rsid w:val="006764E4"/>
    <w:rsid w:val="00676C38"/>
    <w:rsid w:val="00677428"/>
    <w:rsid w:val="0068092A"/>
    <w:rsid w:val="00680F53"/>
    <w:rsid w:val="0068110E"/>
    <w:rsid w:val="0068114B"/>
    <w:rsid w:val="00681644"/>
    <w:rsid w:val="00682B8D"/>
    <w:rsid w:val="00682BE1"/>
    <w:rsid w:val="00682F74"/>
    <w:rsid w:val="006832F1"/>
    <w:rsid w:val="00683B3C"/>
    <w:rsid w:val="00683CC8"/>
    <w:rsid w:val="00683DB7"/>
    <w:rsid w:val="006849E3"/>
    <w:rsid w:val="0068532C"/>
    <w:rsid w:val="00685F4C"/>
    <w:rsid w:val="00686681"/>
    <w:rsid w:val="006875DE"/>
    <w:rsid w:val="00687971"/>
    <w:rsid w:val="00687EA2"/>
    <w:rsid w:val="006909FB"/>
    <w:rsid w:val="00690BEA"/>
    <w:rsid w:val="0069112C"/>
    <w:rsid w:val="00691C4A"/>
    <w:rsid w:val="00691E09"/>
    <w:rsid w:val="0069205D"/>
    <w:rsid w:val="00692801"/>
    <w:rsid w:val="00692F68"/>
    <w:rsid w:val="00693047"/>
    <w:rsid w:val="0069547D"/>
    <w:rsid w:val="00695D0B"/>
    <w:rsid w:val="006960DD"/>
    <w:rsid w:val="006971AC"/>
    <w:rsid w:val="006972CE"/>
    <w:rsid w:val="0069777B"/>
    <w:rsid w:val="006978C8"/>
    <w:rsid w:val="006979F7"/>
    <w:rsid w:val="00697A2F"/>
    <w:rsid w:val="00697E2A"/>
    <w:rsid w:val="006A0C15"/>
    <w:rsid w:val="006A1A3F"/>
    <w:rsid w:val="006A1D6B"/>
    <w:rsid w:val="006A1F32"/>
    <w:rsid w:val="006A34B2"/>
    <w:rsid w:val="006A3865"/>
    <w:rsid w:val="006A3F62"/>
    <w:rsid w:val="006A4148"/>
    <w:rsid w:val="006A4569"/>
    <w:rsid w:val="006A4732"/>
    <w:rsid w:val="006A52DB"/>
    <w:rsid w:val="006A530F"/>
    <w:rsid w:val="006A53A7"/>
    <w:rsid w:val="006A540D"/>
    <w:rsid w:val="006A5D37"/>
    <w:rsid w:val="006A5D9D"/>
    <w:rsid w:val="006A6A5E"/>
    <w:rsid w:val="006A6FEF"/>
    <w:rsid w:val="006A7144"/>
    <w:rsid w:val="006A7CCD"/>
    <w:rsid w:val="006B0000"/>
    <w:rsid w:val="006B11AE"/>
    <w:rsid w:val="006B153E"/>
    <w:rsid w:val="006B20B3"/>
    <w:rsid w:val="006B31DA"/>
    <w:rsid w:val="006B38D9"/>
    <w:rsid w:val="006B3C2E"/>
    <w:rsid w:val="006B3EC5"/>
    <w:rsid w:val="006B4009"/>
    <w:rsid w:val="006B42DA"/>
    <w:rsid w:val="006B43CA"/>
    <w:rsid w:val="006B51EE"/>
    <w:rsid w:val="006B5768"/>
    <w:rsid w:val="006B58DA"/>
    <w:rsid w:val="006B598E"/>
    <w:rsid w:val="006B5D05"/>
    <w:rsid w:val="006B6B96"/>
    <w:rsid w:val="006B7035"/>
    <w:rsid w:val="006C03D4"/>
    <w:rsid w:val="006C0F3F"/>
    <w:rsid w:val="006C11FB"/>
    <w:rsid w:val="006C1651"/>
    <w:rsid w:val="006C18BD"/>
    <w:rsid w:val="006C1A69"/>
    <w:rsid w:val="006C1AE9"/>
    <w:rsid w:val="006C1BFF"/>
    <w:rsid w:val="006C252F"/>
    <w:rsid w:val="006C3878"/>
    <w:rsid w:val="006C38B4"/>
    <w:rsid w:val="006C3BA6"/>
    <w:rsid w:val="006C3CFB"/>
    <w:rsid w:val="006C42B3"/>
    <w:rsid w:val="006C49B4"/>
    <w:rsid w:val="006C52E5"/>
    <w:rsid w:val="006C56C2"/>
    <w:rsid w:val="006C5C44"/>
    <w:rsid w:val="006C5E04"/>
    <w:rsid w:val="006C623C"/>
    <w:rsid w:val="006C6396"/>
    <w:rsid w:val="006C6A52"/>
    <w:rsid w:val="006C7077"/>
    <w:rsid w:val="006C7847"/>
    <w:rsid w:val="006D0EF8"/>
    <w:rsid w:val="006D19EA"/>
    <w:rsid w:val="006D1ABF"/>
    <w:rsid w:val="006D1D20"/>
    <w:rsid w:val="006D27C4"/>
    <w:rsid w:val="006D2A6D"/>
    <w:rsid w:val="006D44EF"/>
    <w:rsid w:val="006D4B29"/>
    <w:rsid w:val="006D4B45"/>
    <w:rsid w:val="006D6B8C"/>
    <w:rsid w:val="006D6CEE"/>
    <w:rsid w:val="006E03EE"/>
    <w:rsid w:val="006E07E8"/>
    <w:rsid w:val="006E1E93"/>
    <w:rsid w:val="006E2812"/>
    <w:rsid w:val="006E2E25"/>
    <w:rsid w:val="006E4B17"/>
    <w:rsid w:val="006E5007"/>
    <w:rsid w:val="006E5882"/>
    <w:rsid w:val="006E630D"/>
    <w:rsid w:val="006E6B09"/>
    <w:rsid w:val="006E6E41"/>
    <w:rsid w:val="006E72C9"/>
    <w:rsid w:val="006E78C8"/>
    <w:rsid w:val="006E7FDE"/>
    <w:rsid w:val="006F02C1"/>
    <w:rsid w:val="006F02E1"/>
    <w:rsid w:val="006F086D"/>
    <w:rsid w:val="006F14F3"/>
    <w:rsid w:val="006F1AE6"/>
    <w:rsid w:val="006F2390"/>
    <w:rsid w:val="006F29C8"/>
    <w:rsid w:val="006F2CD8"/>
    <w:rsid w:val="006F2CD9"/>
    <w:rsid w:val="006F33EC"/>
    <w:rsid w:val="006F357B"/>
    <w:rsid w:val="006F37DE"/>
    <w:rsid w:val="006F37F7"/>
    <w:rsid w:val="006F39FE"/>
    <w:rsid w:val="006F4691"/>
    <w:rsid w:val="006F49C4"/>
    <w:rsid w:val="006F4A78"/>
    <w:rsid w:val="006F4A9C"/>
    <w:rsid w:val="006F5AF7"/>
    <w:rsid w:val="006F66EE"/>
    <w:rsid w:val="006F69A4"/>
    <w:rsid w:val="006F6A6A"/>
    <w:rsid w:val="006F7012"/>
    <w:rsid w:val="006F78A9"/>
    <w:rsid w:val="006F7C52"/>
    <w:rsid w:val="00700622"/>
    <w:rsid w:val="0070146E"/>
    <w:rsid w:val="00701B02"/>
    <w:rsid w:val="00701B7B"/>
    <w:rsid w:val="007026E5"/>
    <w:rsid w:val="00702783"/>
    <w:rsid w:val="00703315"/>
    <w:rsid w:val="00703863"/>
    <w:rsid w:val="0070397C"/>
    <w:rsid w:val="0070491B"/>
    <w:rsid w:val="00704B57"/>
    <w:rsid w:val="00704BB5"/>
    <w:rsid w:val="0070519A"/>
    <w:rsid w:val="007060AB"/>
    <w:rsid w:val="007064A9"/>
    <w:rsid w:val="0070678C"/>
    <w:rsid w:val="00706B51"/>
    <w:rsid w:val="00707468"/>
    <w:rsid w:val="007075BB"/>
    <w:rsid w:val="0070767D"/>
    <w:rsid w:val="00710301"/>
    <w:rsid w:val="00710BD2"/>
    <w:rsid w:val="007110A8"/>
    <w:rsid w:val="00711408"/>
    <w:rsid w:val="00712D03"/>
    <w:rsid w:val="00712F59"/>
    <w:rsid w:val="007138CB"/>
    <w:rsid w:val="00713927"/>
    <w:rsid w:val="00714245"/>
    <w:rsid w:val="007144F8"/>
    <w:rsid w:val="0071452B"/>
    <w:rsid w:val="0071452F"/>
    <w:rsid w:val="00714E72"/>
    <w:rsid w:val="00714FD3"/>
    <w:rsid w:val="00716517"/>
    <w:rsid w:val="0071662E"/>
    <w:rsid w:val="00717295"/>
    <w:rsid w:val="00717FAF"/>
    <w:rsid w:val="007216CD"/>
    <w:rsid w:val="00721E42"/>
    <w:rsid w:val="00721F7C"/>
    <w:rsid w:val="00722A49"/>
    <w:rsid w:val="007230EC"/>
    <w:rsid w:val="007237C5"/>
    <w:rsid w:val="007245F8"/>
    <w:rsid w:val="0072468D"/>
    <w:rsid w:val="00724697"/>
    <w:rsid w:val="00724FB2"/>
    <w:rsid w:val="00725771"/>
    <w:rsid w:val="00725EBC"/>
    <w:rsid w:val="007270BC"/>
    <w:rsid w:val="007275C4"/>
    <w:rsid w:val="007303CE"/>
    <w:rsid w:val="00730B06"/>
    <w:rsid w:val="00730F3A"/>
    <w:rsid w:val="00731DEE"/>
    <w:rsid w:val="007333DA"/>
    <w:rsid w:val="0073394C"/>
    <w:rsid w:val="007345D0"/>
    <w:rsid w:val="00734857"/>
    <w:rsid w:val="00734D18"/>
    <w:rsid w:val="0073548B"/>
    <w:rsid w:val="0073606F"/>
    <w:rsid w:val="007373A4"/>
    <w:rsid w:val="00737D27"/>
    <w:rsid w:val="00740276"/>
    <w:rsid w:val="007408E7"/>
    <w:rsid w:val="00740FC4"/>
    <w:rsid w:val="007413AD"/>
    <w:rsid w:val="00742777"/>
    <w:rsid w:val="0074280C"/>
    <w:rsid w:val="00742892"/>
    <w:rsid w:val="0074301A"/>
    <w:rsid w:val="00743C03"/>
    <w:rsid w:val="00744910"/>
    <w:rsid w:val="00744E28"/>
    <w:rsid w:val="00745E02"/>
    <w:rsid w:val="0074634B"/>
    <w:rsid w:val="007466B1"/>
    <w:rsid w:val="00746789"/>
    <w:rsid w:val="007468D9"/>
    <w:rsid w:val="0074695A"/>
    <w:rsid w:val="00746F74"/>
    <w:rsid w:val="00747154"/>
    <w:rsid w:val="00750302"/>
    <w:rsid w:val="007506EC"/>
    <w:rsid w:val="00750918"/>
    <w:rsid w:val="00750A9E"/>
    <w:rsid w:val="00750E8B"/>
    <w:rsid w:val="00751969"/>
    <w:rsid w:val="00751B46"/>
    <w:rsid w:val="00751C18"/>
    <w:rsid w:val="00751D41"/>
    <w:rsid w:val="007522FD"/>
    <w:rsid w:val="00752D9D"/>
    <w:rsid w:val="00752E9F"/>
    <w:rsid w:val="00754240"/>
    <w:rsid w:val="00754902"/>
    <w:rsid w:val="007568AE"/>
    <w:rsid w:val="007570CA"/>
    <w:rsid w:val="00757573"/>
    <w:rsid w:val="00757B1C"/>
    <w:rsid w:val="00757E6E"/>
    <w:rsid w:val="00757F51"/>
    <w:rsid w:val="0076114B"/>
    <w:rsid w:val="00761503"/>
    <w:rsid w:val="00761DE0"/>
    <w:rsid w:val="00762FF1"/>
    <w:rsid w:val="00763037"/>
    <w:rsid w:val="00763676"/>
    <w:rsid w:val="00763807"/>
    <w:rsid w:val="00763B2B"/>
    <w:rsid w:val="00763B2F"/>
    <w:rsid w:val="007647E4"/>
    <w:rsid w:val="00765BAB"/>
    <w:rsid w:val="007666F3"/>
    <w:rsid w:val="00767559"/>
    <w:rsid w:val="00767E17"/>
    <w:rsid w:val="007701DC"/>
    <w:rsid w:val="00770842"/>
    <w:rsid w:val="00770F81"/>
    <w:rsid w:val="00771250"/>
    <w:rsid w:val="0077182B"/>
    <w:rsid w:val="0077183C"/>
    <w:rsid w:val="00771A89"/>
    <w:rsid w:val="00771EC4"/>
    <w:rsid w:val="00773164"/>
    <w:rsid w:val="00773541"/>
    <w:rsid w:val="00773D58"/>
    <w:rsid w:val="00774932"/>
    <w:rsid w:val="0077496E"/>
    <w:rsid w:val="00774CC7"/>
    <w:rsid w:val="00774EAF"/>
    <w:rsid w:val="00775819"/>
    <w:rsid w:val="00775A93"/>
    <w:rsid w:val="00775BB2"/>
    <w:rsid w:val="00776919"/>
    <w:rsid w:val="00777273"/>
    <w:rsid w:val="00777429"/>
    <w:rsid w:val="00777A73"/>
    <w:rsid w:val="007802FF"/>
    <w:rsid w:val="00780B47"/>
    <w:rsid w:val="00781CB4"/>
    <w:rsid w:val="00783CEB"/>
    <w:rsid w:val="00784535"/>
    <w:rsid w:val="00784771"/>
    <w:rsid w:val="0078490E"/>
    <w:rsid w:val="00785098"/>
    <w:rsid w:val="007851E7"/>
    <w:rsid w:val="00786979"/>
    <w:rsid w:val="00786E76"/>
    <w:rsid w:val="00787134"/>
    <w:rsid w:val="007879E7"/>
    <w:rsid w:val="00787D61"/>
    <w:rsid w:val="0079002F"/>
    <w:rsid w:val="007909A5"/>
    <w:rsid w:val="00791E89"/>
    <w:rsid w:val="007925D2"/>
    <w:rsid w:val="00792C40"/>
    <w:rsid w:val="00792E6C"/>
    <w:rsid w:val="00793A8D"/>
    <w:rsid w:val="00793DE0"/>
    <w:rsid w:val="00794149"/>
    <w:rsid w:val="007944B5"/>
    <w:rsid w:val="0079531F"/>
    <w:rsid w:val="007954B1"/>
    <w:rsid w:val="007958C4"/>
    <w:rsid w:val="00795C09"/>
    <w:rsid w:val="007963B5"/>
    <w:rsid w:val="00796EE9"/>
    <w:rsid w:val="00797417"/>
    <w:rsid w:val="007A0781"/>
    <w:rsid w:val="007A0A3A"/>
    <w:rsid w:val="007A0D22"/>
    <w:rsid w:val="007A0E0E"/>
    <w:rsid w:val="007A15A7"/>
    <w:rsid w:val="007A1AF2"/>
    <w:rsid w:val="007A1D9D"/>
    <w:rsid w:val="007A374B"/>
    <w:rsid w:val="007A5000"/>
    <w:rsid w:val="007A527F"/>
    <w:rsid w:val="007A528E"/>
    <w:rsid w:val="007A540E"/>
    <w:rsid w:val="007A5D21"/>
    <w:rsid w:val="007A62AF"/>
    <w:rsid w:val="007A6BFE"/>
    <w:rsid w:val="007A731B"/>
    <w:rsid w:val="007A76FE"/>
    <w:rsid w:val="007B093B"/>
    <w:rsid w:val="007B158A"/>
    <w:rsid w:val="007B1714"/>
    <w:rsid w:val="007B1B29"/>
    <w:rsid w:val="007B1BA1"/>
    <w:rsid w:val="007B1DEC"/>
    <w:rsid w:val="007B1F68"/>
    <w:rsid w:val="007B2898"/>
    <w:rsid w:val="007B3547"/>
    <w:rsid w:val="007B391A"/>
    <w:rsid w:val="007B505C"/>
    <w:rsid w:val="007B56FF"/>
    <w:rsid w:val="007B59D6"/>
    <w:rsid w:val="007B5DB8"/>
    <w:rsid w:val="007B6042"/>
    <w:rsid w:val="007B622F"/>
    <w:rsid w:val="007B63D9"/>
    <w:rsid w:val="007B6978"/>
    <w:rsid w:val="007B6B9D"/>
    <w:rsid w:val="007B752D"/>
    <w:rsid w:val="007B75A1"/>
    <w:rsid w:val="007B7B43"/>
    <w:rsid w:val="007C0130"/>
    <w:rsid w:val="007C051C"/>
    <w:rsid w:val="007C09EE"/>
    <w:rsid w:val="007C16B6"/>
    <w:rsid w:val="007C18D3"/>
    <w:rsid w:val="007C1A5F"/>
    <w:rsid w:val="007C1C33"/>
    <w:rsid w:val="007C1EE8"/>
    <w:rsid w:val="007C30A7"/>
    <w:rsid w:val="007C326E"/>
    <w:rsid w:val="007C3869"/>
    <w:rsid w:val="007C3985"/>
    <w:rsid w:val="007C3A33"/>
    <w:rsid w:val="007C43DD"/>
    <w:rsid w:val="007C5064"/>
    <w:rsid w:val="007C56E9"/>
    <w:rsid w:val="007C5A76"/>
    <w:rsid w:val="007C6E03"/>
    <w:rsid w:val="007C7EC0"/>
    <w:rsid w:val="007D04B2"/>
    <w:rsid w:val="007D09B7"/>
    <w:rsid w:val="007D0B43"/>
    <w:rsid w:val="007D0D93"/>
    <w:rsid w:val="007D131B"/>
    <w:rsid w:val="007D148C"/>
    <w:rsid w:val="007D1B54"/>
    <w:rsid w:val="007D25FA"/>
    <w:rsid w:val="007D2649"/>
    <w:rsid w:val="007D2CB4"/>
    <w:rsid w:val="007D35D4"/>
    <w:rsid w:val="007D38FD"/>
    <w:rsid w:val="007D464D"/>
    <w:rsid w:val="007D49C8"/>
    <w:rsid w:val="007D4CFD"/>
    <w:rsid w:val="007D508D"/>
    <w:rsid w:val="007D56CC"/>
    <w:rsid w:val="007D6647"/>
    <w:rsid w:val="007D775A"/>
    <w:rsid w:val="007D78DB"/>
    <w:rsid w:val="007D7BB9"/>
    <w:rsid w:val="007D7E64"/>
    <w:rsid w:val="007E030A"/>
    <w:rsid w:val="007E0457"/>
    <w:rsid w:val="007E0AC4"/>
    <w:rsid w:val="007E0E36"/>
    <w:rsid w:val="007E1CF2"/>
    <w:rsid w:val="007E2FAB"/>
    <w:rsid w:val="007E3286"/>
    <w:rsid w:val="007E3BA0"/>
    <w:rsid w:val="007E51F8"/>
    <w:rsid w:val="007E7069"/>
    <w:rsid w:val="007E741C"/>
    <w:rsid w:val="007F0784"/>
    <w:rsid w:val="007F0C07"/>
    <w:rsid w:val="007F1CF6"/>
    <w:rsid w:val="007F225A"/>
    <w:rsid w:val="007F258E"/>
    <w:rsid w:val="007F264B"/>
    <w:rsid w:val="007F2F0B"/>
    <w:rsid w:val="007F43F6"/>
    <w:rsid w:val="007F4670"/>
    <w:rsid w:val="007F4F60"/>
    <w:rsid w:val="007F4F97"/>
    <w:rsid w:val="007F4F9C"/>
    <w:rsid w:val="007F54B5"/>
    <w:rsid w:val="007F5593"/>
    <w:rsid w:val="007F5900"/>
    <w:rsid w:val="007F614F"/>
    <w:rsid w:val="007F70CB"/>
    <w:rsid w:val="007F71B8"/>
    <w:rsid w:val="007F74F6"/>
    <w:rsid w:val="007F75CC"/>
    <w:rsid w:val="007F7729"/>
    <w:rsid w:val="007F7AE6"/>
    <w:rsid w:val="007F7BB2"/>
    <w:rsid w:val="0080011B"/>
    <w:rsid w:val="00800C37"/>
    <w:rsid w:val="00800E39"/>
    <w:rsid w:val="00801202"/>
    <w:rsid w:val="00801ADA"/>
    <w:rsid w:val="00801EAF"/>
    <w:rsid w:val="0080221E"/>
    <w:rsid w:val="00802220"/>
    <w:rsid w:val="0080265F"/>
    <w:rsid w:val="00802BA0"/>
    <w:rsid w:val="00802CB9"/>
    <w:rsid w:val="008036C1"/>
    <w:rsid w:val="00803FC5"/>
    <w:rsid w:val="0080420D"/>
    <w:rsid w:val="00804760"/>
    <w:rsid w:val="00804A05"/>
    <w:rsid w:val="0080566F"/>
    <w:rsid w:val="008057C5"/>
    <w:rsid w:val="00805CED"/>
    <w:rsid w:val="00806179"/>
    <w:rsid w:val="008071FE"/>
    <w:rsid w:val="0080741E"/>
    <w:rsid w:val="00807FBB"/>
    <w:rsid w:val="008107CF"/>
    <w:rsid w:val="00811867"/>
    <w:rsid w:val="00811E1C"/>
    <w:rsid w:val="00811E70"/>
    <w:rsid w:val="00812265"/>
    <w:rsid w:val="0081259E"/>
    <w:rsid w:val="00812C00"/>
    <w:rsid w:val="00813180"/>
    <w:rsid w:val="00813556"/>
    <w:rsid w:val="0081377D"/>
    <w:rsid w:val="00814150"/>
    <w:rsid w:val="0081417B"/>
    <w:rsid w:val="00814403"/>
    <w:rsid w:val="00815515"/>
    <w:rsid w:val="008170B3"/>
    <w:rsid w:val="0081713D"/>
    <w:rsid w:val="00817513"/>
    <w:rsid w:val="008175D6"/>
    <w:rsid w:val="00817F31"/>
    <w:rsid w:val="0082088B"/>
    <w:rsid w:val="00820D10"/>
    <w:rsid w:val="00820D80"/>
    <w:rsid w:val="008212A3"/>
    <w:rsid w:val="0082176E"/>
    <w:rsid w:val="00821925"/>
    <w:rsid w:val="008219FC"/>
    <w:rsid w:val="008233F4"/>
    <w:rsid w:val="00823A69"/>
    <w:rsid w:val="008243F9"/>
    <w:rsid w:val="008247B7"/>
    <w:rsid w:val="008250AF"/>
    <w:rsid w:val="00825C89"/>
    <w:rsid w:val="00826699"/>
    <w:rsid w:val="008275B1"/>
    <w:rsid w:val="008278C7"/>
    <w:rsid w:val="008310C7"/>
    <w:rsid w:val="00831F43"/>
    <w:rsid w:val="00832F8C"/>
    <w:rsid w:val="0083330C"/>
    <w:rsid w:val="008335BD"/>
    <w:rsid w:val="0083389D"/>
    <w:rsid w:val="00833B14"/>
    <w:rsid w:val="00834A9C"/>
    <w:rsid w:val="00834CD2"/>
    <w:rsid w:val="0083500D"/>
    <w:rsid w:val="0083591B"/>
    <w:rsid w:val="0083599D"/>
    <w:rsid w:val="00835CE5"/>
    <w:rsid w:val="00835EBC"/>
    <w:rsid w:val="00835FC6"/>
    <w:rsid w:val="00836201"/>
    <w:rsid w:val="0083639F"/>
    <w:rsid w:val="008368FF"/>
    <w:rsid w:val="00836F0A"/>
    <w:rsid w:val="00836F66"/>
    <w:rsid w:val="00837F3E"/>
    <w:rsid w:val="008404D1"/>
    <w:rsid w:val="00840F52"/>
    <w:rsid w:val="00840FAC"/>
    <w:rsid w:val="00840FD1"/>
    <w:rsid w:val="0084118A"/>
    <w:rsid w:val="008423C2"/>
    <w:rsid w:val="0084270D"/>
    <w:rsid w:val="008429A1"/>
    <w:rsid w:val="00843724"/>
    <w:rsid w:val="00843B1F"/>
    <w:rsid w:val="00844B35"/>
    <w:rsid w:val="00844BEF"/>
    <w:rsid w:val="00844D45"/>
    <w:rsid w:val="00845586"/>
    <w:rsid w:val="00846394"/>
    <w:rsid w:val="008467D5"/>
    <w:rsid w:val="00846807"/>
    <w:rsid w:val="008469A0"/>
    <w:rsid w:val="00846AE2"/>
    <w:rsid w:val="00847C12"/>
    <w:rsid w:val="0085094E"/>
    <w:rsid w:val="00850ACA"/>
    <w:rsid w:val="00851642"/>
    <w:rsid w:val="0085211F"/>
    <w:rsid w:val="00853CF8"/>
    <w:rsid w:val="0085417D"/>
    <w:rsid w:val="008543E5"/>
    <w:rsid w:val="008544AB"/>
    <w:rsid w:val="00855116"/>
    <w:rsid w:val="008555F2"/>
    <w:rsid w:val="00855903"/>
    <w:rsid w:val="00855925"/>
    <w:rsid w:val="00855C87"/>
    <w:rsid w:val="00855FB2"/>
    <w:rsid w:val="00856ADB"/>
    <w:rsid w:val="00856B29"/>
    <w:rsid w:val="00856C25"/>
    <w:rsid w:val="00856CD6"/>
    <w:rsid w:val="00857EEA"/>
    <w:rsid w:val="008606DA"/>
    <w:rsid w:val="0086132C"/>
    <w:rsid w:val="008623C4"/>
    <w:rsid w:val="008626E1"/>
    <w:rsid w:val="00862D64"/>
    <w:rsid w:val="00863004"/>
    <w:rsid w:val="00863026"/>
    <w:rsid w:val="00863FBB"/>
    <w:rsid w:val="00864A70"/>
    <w:rsid w:val="00864B51"/>
    <w:rsid w:val="00864D0C"/>
    <w:rsid w:val="008651D7"/>
    <w:rsid w:val="00865564"/>
    <w:rsid w:val="00865C68"/>
    <w:rsid w:val="008667D7"/>
    <w:rsid w:val="00866C12"/>
    <w:rsid w:val="00866EB6"/>
    <w:rsid w:val="0086737D"/>
    <w:rsid w:val="008678FB"/>
    <w:rsid w:val="00867909"/>
    <w:rsid w:val="00867E4A"/>
    <w:rsid w:val="00867ED4"/>
    <w:rsid w:val="008700AF"/>
    <w:rsid w:val="0087039E"/>
    <w:rsid w:val="00870802"/>
    <w:rsid w:val="0087099C"/>
    <w:rsid w:val="00870C85"/>
    <w:rsid w:val="00870EB2"/>
    <w:rsid w:val="00871306"/>
    <w:rsid w:val="0087146F"/>
    <w:rsid w:val="00871794"/>
    <w:rsid w:val="00872640"/>
    <w:rsid w:val="00872D65"/>
    <w:rsid w:val="00873707"/>
    <w:rsid w:val="008737D7"/>
    <w:rsid w:val="008748D3"/>
    <w:rsid w:val="008749A8"/>
    <w:rsid w:val="00874F99"/>
    <w:rsid w:val="00875D0C"/>
    <w:rsid w:val="00876A15"/>
    <w:rsid w:val="00876F4B"/>
    <w:rsid w:val="00877991"/>
    <w:rsid w:val="00877B99"/>
    <w:rsid w:val="00877CC1"/>
    <w:rsid w:val="00877EDB"/>
    <w:rsid w:val="00880BF0"/>
    <w:rsid w:val="00881A5E"/>
    <w:rsid w:val="00881B2C"/>
    <w:rsid w:val="008820D5"/>
    <w:rsid w:val="00883107"/>
    <w:rsid w:val="00883621"/>
    <w:rsid w:val="00883F25"/>
    <w:rsid w:val="008848F5"/>
    <w:rsid w:val="0088530E"/>
    <w:rsid w:val="00885B06"/>
    <w:rsid w:val="00885E9B"/>
    <w:rsid w:val="00886A0B"/>
    <w:rsid w:val="00887022"/>
    <w:rsid w:val="00887499"/>
    <w:rsid w:val="008878AA"/>
    <w:rsid w:val="00890390"/>
    <w:rsid w:val="0089070A"/>
    <w:rsid w:val="00890D58"/>
    <w:rsid w:val="00891BA4"/>
    <w:rsid w:val="00891BAB"/>
    <w:rsid w:val="00891C31"/>
    <w:rsid w:val="008928F1"/>
    <w:rsid w:val="00893419"/>
    <w:rsid w:val="00893767"/>
    <w:rsid w:val="00893CA0"/>
    <w:rsid w:val="00893D40"/>
    <w:rsid w:val="008940EB"/>
    <w:rsid w:val="00894402"/>
    <w:rsid w:val="0089477C"/>
    <w:rsid w:val="00894BC3"/>
    <w:rsid w:val="00894E27"/>
    <w:rsid w:val="0089505E"/>
    <w:rsid w:val="008967DB"/>
    <w:rsid w:val="008968FE"/>
    <w:rsid w:val="00896B9A"/>
    <w:rsid w:val="008974EA"/>
    <w:rsid w:val="00897B22"/>
    <w:rsid w:val="00897C5E"/>
    <w:rsid w:val="00897CB4"/>
    <w:rsid w:val="008A01DC"/>
    <w:rsid w:val="008A0588"/>
    <w:rsid w:val="008A08AD"/>
    <w:rsid w:val="008A0A7B"/>
    <w:rsid w:val="008A0F1A"/>
    <w:rsid w:val="008A0F35"/>
    <w:rsid w:val="008A13E6"/>
    <w:rsid w:val="008A2269"/>
    <w:rsid w:val="008A242B"/>
    <w:rsid w:val="008A28DA"/>
    <w:rsid w:val="008A2C65"/>
    <w:rsid w:val="008A2CDB"/>
    <w:rsid w:val="008A3EDD"/>
    <w:rsid w:val="008A40FD"/>
    <w:rsid w:val="008A42AB"/>
    <w:rsid w:val="008A4620"/>
    <w:rsid w:val="008A523D"/>
    <w:rsid w:val="008A5722"/>
    <w:rsid w:val="008A5C46"/>
    <w:rsid w:val="008A5F04"/>
    <w:rsid w:val="008A6674"/>
    <w:rsid w:val="008A6731"/>
    <w:rsid w:val="008A6748"/>
    <w:rsid w:val="008A7597"/>
    <w:rsid w:val="008A7756"/>
    <w:rsid w:val="008B0237"/>
    <w:rsid w:val="008B0725"/>
    <w:rsid w:val="008B0BAD"/>
    <w:rsid w:val="008B0C71"/>
    <w:rsid w:val="008B2160"/>
    <w:rsid w:val="008B24E5"/>
    <w:rsid w:val="008B2511"/>
    <w:rsid w:val="008B2C2B"/>
    <w:rsid w:val="008B2C67"/>
    <w:rsid w:val="008B36E1"/>
    <w:rsid w:val="008B38D8"/>
    <w:rsid w:val="008B52BF"/>
    <w:rsid w:val="008B5663"/>
    <w:rsid w:val="008B581F"/>
    <w:rsid w:val="008B585D"/>
    <w:rsid w:val="008B597A"/>
    <w:rsid w:val="008B5EF4"/>
    <w:rsid w:val="008B60C2"/>
    <w:rsid w:val="008B65E2"/>
    <w:rsid w:val="008B7407"/>
    <w:rsid w:val="008B7685"/>
    <w:rsid w:val="008B79B7"/>
    <w:rsid w:val="008B7DB0"/>
    <w:rsid w:val="008C004E"/>
    <w:rsid w:val="008C04DB"/>
    <w:rsid w:val="008C0833"/>
    <w:rsid w:val="008C1D93"/>
    <w:rsid w:val="008C24EC"/>
    <w:rsid w:val="008C38C3"/>
    <w:rsid w:val="008C4F80"/>
    <w:rsid w:val="008C563A"/>
    <w:rsid w:val="008C57E7"/>
    <w:rsid w:val="008C5A74"/>
    <w:rsid w:val="008C5F04"/>
    <w:rsid w:val="008D0698"/>
    <w:rsid w:val="008D072F"/>
    <w:rsid w:val="008D0F98"/>
    <w:rsid w:val="008D2224"/>
    <w:rsid w:val="008D2C5B"/>
    <w:rsid w:val="008D2EB7"/>
    <w:rsid w:val="008D321C"/>
    <w:rsid w:val="008D4FC9"/>
    <w:rsid w:val="008D520F"/>
    <w:rsid w:val="008D5D26"/>
    <w:rsid w:val="008D5DCB"/>
    <w:rsid w:val="008D655E"/>
    <w:rsid w:val="008D6594"/>
    <w:rsid w:val="008D7323"/>
    <w:rsid w:val="008D7E4F"/>
    <w:rsid w:val="008E01EA"/>
    <w:rsid w:val="008E07A7"/>
    <w:rsid w:val="008E14A9"/>
    <w:rsid w:val="008E2008"/>
    <w:rsid w:val="008E20AC"/>
    <w:rsid w:val="008E3ACE"/>
    <w:rsid w:val="008E4058"/>
    <w:rsid w:val="008E41BF"/>
    <w:rsid w:val="008E44A9"/>
    <w:rsid w:val="008E4A61"/>
    <w:rsid w:val="008E55DB"/>
    <w:rsid w:val="008E5A5C"/>
    <w:rsid w:val="008E67CE"/>
    <w:rsid w:val="008E7A7C"/>
    <w:rsid w:val="008E7DFF"/>
    <w:rsid w:val="008E7FC1"/>
    <w:rsid w:val="008F01CC"/>
    <w:rsid w:val="008F0D1F"/>
    <w:rsid w:val="008F0FA7"/>
    <w:rsid w:val="008F112B"/>
    <w:rsid w:val="008F17AB"/>
    <w:rsid w:val="008F3048"/>
    <w:rsid w:val="008F3ABD"/>
    <w:rsid w:val="008F3CFE"/>
    <w:rsid w:val="008F3EC7"/>
    <w:rsid w:val="008F4519"/>
    <w:rsid w:val="008F488D"/>
    <w:rsid w:val="008F5424"/>
    <w:rsid w:val="008F543B"/>
    <w:rsid w:val="008F550C"/>
    <w:rsid w:val="008F56D0"/>
    <w:rsid w:val="008F68AB"/>
    <w:rsid w:val="008F6943"/>
    <w:rsid w:val="008F7093"/>
    <w:rsid w:val="008F7D4B"/>
    <w:rsid w:val="009006A7"/>
    <w:rsid w:val="00901B42"/>
    <w:rsid w:val="009026E9"/>
    <w:rsid w:val="00902FCD"/>
    <w:rsid w:val="009036C1"/>
    <w:rsid w:val="00903DA1"/>
    <w:rsid w:val="009043D6"/>
    <w:rsid w:val="00904434"/>
    <w:rsid w:val="00904DB3"/>
    <w:rsid w:val="009053A6"/>
    <w:rsid w:val="0090550A"/>
    <w:rsid w:val="00905535"/>
    <w:rsid w:val="009065BD"/>
    <w:rsid w:val="009066DA"/>
    <w:rsid w:val="009068A2"/>
    <w:rsid w:val="00907C4C"/>
    <w:rsid w:val="00907D62"/>
    <w:rsid w:val="00910816"/>
    <w:rsid w:val="009108D6"/>
    <w:rsid w:val="0091164C"/>
    <w:rsid w:val="00911772"/>
    <w:rsid w:val="009117A4"/>
    <w:rsid w:val="0091229F"/>
    <w:rsid w:val="00912B51"/>
    <w:rsid w:val="00912F17"/>
    <w:rsid w:val="0091317D"/>
    <w:rsid w:val="00913F44"/>
    <w:rsid w:val="0091409A"/>
    <w:rsid w:val="00914D92"/>
    <w:rsid w:val="00915677"/>
    <w:rsid w:val="0091589A"/>
    <w:rsid w:val="00915B60"/>
    <w:rsid w:val="00915D7C"/>
    <w:rsid w:val="00915F28"/>
    <w:rsid w:val="00916223"/>
    <w:rsid w:val="009165A4"/>
    <w:rsid w:val="009166A1"/>
    <w:rsid w:val="009167E8"/>
    <w:rsid w:val="009169CE"/>
    <w:rsid w:val="00917021"/>
    <w:rsid w:val="00917886"/>
    <w:rsid w:val="0092050D"/>
    <w:rsid w:val="009209FC"/>
    <w:rsid w:val="00921052"/>
    <w:rsid w:val="009216D2"/>
    <w:rsid w:val="00921E02"/>
    <w:rsid w:val="00922249"/>
    <w:rsid w:val="009228C6"/>
    <w:rsid w:val="00922928"/>
    <w:rsid w:val="00922D1B"/>
    <w:rsid w:val="00923650"/>
    <w:rsid w:val="00924ADC"/>
    <w:rsid w:val="009265A4"/>
    <w:rsid w:val="009266A1"/>
    <w:rsid w:val="009272B8"/>
    <w:rsid w:val="00930397"/>
    <w:rsid w:val="009303C1"/>
    <w:rsid w:val="00930DAC"/>
    <w:rsid w:val="009317B9"/>
    <w:rsid w:val="00934399"/>
    <w:rsid w:val="009345C1"/>
    <w:rsid w:val="0093471A"/>
    <w:rsid w:val="00934A8C"/>
    <w:rsid w:val="00935485"/>
    <w:rsid w:val="00935825"/>
    <w:rsid w:val="00935DFD"/>
    <w:rsid w:val="00935FE3"/>
    <w:rsid w:val="0093662A"/>
    <w:rsid w:val="009368E3"/>
    <w:rsid w:val="00937867"/>
    <w:rsid w:val="00937EE7"/>
    <w:rsid w:val="00940147"/>
    <w:rsid w:val="00940426"/>
    <w:rsid w:val="00941471"/>
    <w:rsid w:val="0094188A"/>
    <w:rsid w:val="00942334"/>
    <w:rsid w:val="00942ECE"/>
    <w:rsid w:val="00942FA6"/>
    <w:rsid w:val="009433E3"/>
    <w:rsid w:val="00943402"/>
    <w:rsid w:val="00944170"/>
    <w:rsid w:val="00944BEC"/>
    <w:rsid w:val="00944CDB"/>
    <w:rsid w:val="00945820"/>
    <w:rsid w:val="009475FF"/>
    <w:rsid w:val="00950229"/>
    <w:rsid w:val="00950438"/>
    <w:rsid w:val="00950E8A"/>
    <w:rsid w:val="00950F4A"/>
    <w:rsid w:val="00951190"/>
    <w:rsid w:val="009517A9"/>
    <w:rsid w:val="00953335"/>
    <w:rsid w:val="00953394"/>
    <w:rsid w:val="009533BA"/>
    <w:rsid w:val="00953A6A"/>
    <w:rsid w:val="00953EC7"/>
    <w:rsid w:val="009545F9"/>
    <w:rsid w:val="00954992"/>
    <w:rsid w:val="00954FCE"/>
    <w:rsid w:val="0095509B"/>
    <w:rsid w:val="00956401"/>
    <w:rsid w:val="00957615"/>
    <w:rsid w:val="00960550"/>
    <w:rsid w:val="009606B8"/>
    <w:rsid w:val="00960D73"/>
    <w:rsid w:val="00961061"/>
    <w:rsid w:val="009613BA"/>
    <w:rsid w:val="00963043"/>
    <w:rsid w:val="00963159"/>
    <w:rsid w:val="0096360E"/>
    <w:rsid w:val="00964532"/>
    <w:rsid w:val="009645E4"/>
    <w:rsid w:val="00964A97"/>
    <w:rsid w:val="00965072"/>
    <w:rsid w:val="0096544F"/>
    <w:rsid w:val="0096558D"/>
    <w:rsid w:val="0096571E"/>
    <w:rsid w:val="0096684F"/>
    <w:rsid w:val="00966889"/>
    <w:rsid w:val="00967C3E"/>
    <w:rsid w:val="00967CEB"/>
    <w:rsid w:val="0097026E"/>
    <w:rsid w:val="00970900"/>
    <w:rsid w:val="00970B63"/>
    <w:rsid w:val="00970BDE"/>
    <w:rsid w:val="00971020"/>
    <w:rsid w:val="00971435"/>
    <w:rsid w:val="00971CFE"/>
    <w:rsid w:val="009721A4"/>
    <w:rsid w:val="009723ED"/>
    <w:rsid w:val="00972482"/>
    <w:rsid w:val="009725B4"/>
    <w:rsid w:val="00972626"/>
    <w:rsid w:val="009728FF"/>
    <w:rsid w:val="00972B8E"/>
    <w:rsid w:val="0097324B"/>
    <w:rsid w:val="009732AE"/>
    <w:rsid w:val="009732DB"/>
    <w:rsid w:val="00973F8D"/>
    <w:rsid w:val="00974363"/>
    <w:rsid w:val="0097447E"/>
    <w:rsid w:val="00974590"/>
    <w:rsid w:val="00974A26"/>
    <w:rsid w:val="00975578"/>
    <w:rsid w:val="00976294"/>
    <w:rsid w:val="0097704B"/>
    <w:rsid w:val="00977374"/>
    <w:rsid w:val="00977A20"/>
    <w:rsid w:val="0098054A"/>
    <w:rsid w:val="0098094A"/>
    <w:rsid w:val="00980B53"/>
    <w:rsid w:val="00981227"/>
    <w:rsid w:val="00982264"/>
    <w:rsid w:val="00982611"/>
    <w:rsid w:val="00982706"/>
    <w:rsid w:val="009829B8"/>
    <w:rsid w:val="00982DCE"/>
    <w:rsid w:val="00983A25"/>
    <w:rsid w:val="00983B4D"/>
    <w:rsid w:val="00983E5B"/>
    <w:rsid w:val="0098488B"/>
    <w:rsid w:val="00985348"/>
    <w:rsid w:val="00985514"/>
    <w:rsid w:val="00985CB4"/>
    <w:rsid w:val="00986E46"/>
    <w:rsid w:val="009874F0"/>
    <w:rsid w:val="00987EE8"/>
    <w:rsid w:val="0099033B"/>
    <w:rsid w:val="009908D6"/>
    <w:rsid w:val="00991823"/>
    <w:rsid w:val="009923D2"/>
    <w:rsid w:val="0099297E"/>
    <w:rsid w:val="00992A91"/>
    <w:rsid w:val="00993A0A"/>
    <w:rsid w:val="00994B00"/>
    <w:rsid w:val="00995382"/>
    <w:rsid w:val="00995F86"/>
    <w:rsid w:val="0099601F"/>
    <w:rsid w:val="0099627F"/>
    <w:rsid w:val="009963DE"/>
    <w:rsid w:val="009977B3"/>
    <w:rsid w:val="009979BF"/>
    <w:rsid w:val="00997BD1"/>
    <w:rsid w:val="00997BED"/>
    <w:rsid w:val="009A0450"/>
    <w:rsid w:val="009A09F7"/>
    <w:rsid w:val="009A1EE5"/>
    <w:rsid w:val="009A243C"/>
    <w:rsid w:val="009A25E2"/>
    <w:rsid w:val="009A2840"/>
    <w:rsid w:val="009A2BB1"/>
    <w:rsid w:val="009A3751"/>
    <w:rsid w:val="009A3F08"/>
    <w:rsid w:val="009A401D"/>
    <w:rsid w:val="009A4900"/>
    <w:rsid w:val="009A515D"/>
    <w:rsid w:val="009A53F9"/>
    <w:rsid w:val="009A5A75"/>
    <w:rsid w:val="009A5AA7"/>
    <w:rsid w:val="009A5F36"/>
    <w:rsid w:val="009A60E9"/>
    <w:rsid w:val="009A6766"/>
    <w:rsid w:val="009A70CF"/>
    <w:rsid w:val="009A714B"/>
    <w:rsid w:val="009A7436"/>
    <w:rsid w:val="009A7639"/>
    <w:rsid w:val="009A79EB"/>
    <w:rsid w:val="009A7CE7"/>
    <w:rsid w:val="009B00BD"/>
    <w:rsid w:val="009B051E"/>
    <w:rsid w:val="009B1BDA"/>
    <w:rsid w:val="009B1BE5"/>
    <w:rsid w:val="009B1C25"/>
    <w:rsid w:val="009B39D6"/>
    <w:rsid w:val="009B4352"/>
    <w:rsid w:val="009B485F"/>
    <w:rsid w:val="009B4B75"/>
    <w:rsid w:val="009B5426"/>
    <w:rsid w:val="009B5454"/>
    <w:rsid w:val="009B5736"/>
    <w:rsid w:val="009B5B91"/>
    <w:rsid w:val="009B5CD3"/>
    <w:rsid w:val="009B609E"/>
    <w:rsid w:val="009B66A8"/>
    <w:rsid w:val="009B6813"/>
    <w:rsid w:val="009B6CE5"/>
    <w:rsid w:val="009B6CF5"/>
    <w:rsid w:val="009B6D41"/>
    <w:rsid w:val="009B6DB8"/>
    <w:rsid w:val="009B6E6E"/>
    <w:rsid w:val="009C0ABB"/>
    <w:rsid w:val="009C1F80"/>
    <w:rsid w:val="009C1FE9"/>
    <w:rsid w:val="009C2625"/>
    <w:rsid w:val="009C2821"/>
    <w:rsid w:val="009C35EC"/>
    <w:rsid w:val="009C3693"/>
    <w:rsid w:val="009C3ED9"/>
    <w:rsid w:val="009C4431"/>
    <w:rsid w:val="009C5228"/>
    <w:rsid w:val="009C5369"/>
    <w:rsid w:val="009C537F"/>
    <w:rsid w:val="009C540E"/>
    <w:rsid w:val="009C558C"/>
    <w:rsid w:val="009C5A0F"/>
    <w:rsid w:val="009C5F7D"/>
    <w:rsid w:val="009C6704"/>
    <w:rsid w:val="009C6AA0"/>
    <w:rsid w:val="009C7326"/>
    <w:rsid w:val="009C7350"/>
    <w:rsid w:val="009C796A"/>
    <w:rsid w:val="009C7FDA"/>
    <w:rsid w:val="009D0240"/>
    <w:rsid w:val="009D08B4"/>
    <w:rsid w:val="009D09EC"/>
    <w:rsid w:val="009D0D2F"/>
    <w:rsid w:val="009D10EA"/>
    <w:rsid w:val="009D169B"/>
    <w:rsid w:val="009D188E"/>
    <w:rsid w:val="009D1A02"/>
    <w:rsid w:val="009D1E02"/>
    <w:rsid w:val="009D2234"/>
    <w:rsid w:val="009D2686"/>
    <w:rsid w:val="009D2B16"/>
    <w:rsid w:val="009D39F4"/>
    <w:rsid w:val="009D3FBF"/>
    <w:rsid w:val="009D43F1"/>
    <w:rsid w:val="009D4C0B"/>
    <w:rsid w:val="009D5034"/>
    <w:rsid w:val="009D51C1"/>
    <w:rsid w:val="009D6152"/>
    <w:rsid w:val="009D6A5C"/>
    <w:rsid w:val="009D75DA"/>
    <w:rsid w:val="009D793B"/>
    <w:rsid w:val="009D7A21"/>
    <w:rsid w:val="009D7A8E"/>
    <w:rsid w:val="009D7BF1"/>
    <w:rsid w:val="009D7FD0"/>
    <w:rsid w:val="009E00E4"/>
    <w:rsid w:val="009E1891"/>
    <w:rsid w:val="009E212E"/>
    <w:rsid w:val="009E284E"/>
    <w:rsid w:val="009E2D48"/>
    <w:rsid w:val="009E3148"/>
    <w:rsid w:val="009E32D7"/>
    <w:rsid w:val="009E3A32"/>
    <w:rsid w:val="009E43E0"/>
    <w:rsid w:val="009E47F3"/>
    <w:rsid w:val="009E4A78"/>
    <w:rsid w:val="009E569D"/>
    <w:rsid w:val="009E56A3"/>
    <w:rsid w:val="009E5853"/>
    <w:rsid w:val="009E5EBA"/>
    <w:rsid w:val="009E65F2"/>
    <w:rsid w:val="009E6A07"/>
    <w:rsid w:val="009E6E23"/>
    <w:rsid w:val="009E78F5"/>
    <w:rsid w:val="009E7DC5"/>
    <w:rsid w:val="009F0057"/>
    <w:rsid w:val="009F0DA7"/>
    <w:rsid w:val="009F1FA2"/>
    <w:rsid w:val="009F2C79"/>
    <w:rsid w:val="009F2E69"/>
    <w:rsid w:val="009F32EF"/>
    <w:rsid w:val="009F4B81"/>
    <w:rsid w:val="009F51A6"/>
    <w:rsid w:val="009F567F"/>
    <w:rsid w:val="009F569D"/>
    <w:rsid w:val="009F59A5"/>
    <w:rsid w:val="009F59CE"/>
    <w:rsid w:val="009F6994"/>
    <w:rsid w:val="009F6AB0"/>
    <w:rsid w:val="009F781B"/>
    <w:rsid w:val="009F7FBF"/>
    <w:rsid w:val="00A0102F"/>
    <w:rsid w:val="00A018DE"/>
    <w:rsid w:val="00A022B7"/>
    <w:rsid w:val="00A02858"/>
    <w:rsid w:val="00A0330C"/>
    <w:rsid w:val="00A03354"/>
    <w:rsid w:val="00A04086"/>
    <w:rsid w:val="00A04391"/>
    <w:rsid w:val="00A04C49"/>
    <w:rsid w:val="00A04E4D"/>
    <w:rsid w:val="00A04E6E"/>
    <w:rsid w:val="00A04EE8"/>
    <w:rsid w:val="00A04FEC"/>
    <w:rsid w:val="00A0535F"/>
    <w:rsid w:val="00A0561D"/>
    <w:rsid w:val="00A05A12"/>
    <w:rsid w:val="00A05FB9"/>
    <w:rsid w:val="00A06057"/>
    <w:rsid w:val="00A061CA"/>
    <w:rsid w:val="00A066ED"/>
    <w:rsid w:val="00A0723A"/>
    <w:rsid w:val="00A07A77"/>
    <w:rsid w:val="00A07E70"/>
    <w:rsid w:val="00A1018B"/>
    <w:rsid w:val="00A11A55"/>
    <w:rsid w:val="00A11AF9"/>
    <w:rsid w:val="00A11E46"/>
    <w:rsid w:val="00A11E8E"/>
    <w:rsid w:val="00A12285"/>
    <w:rsid w:val="00A12570"/>
    <w:rsid w:val="00A129C3"/>
    <w:rsid w:val="00A12E26"/>
    <w:rsid w:val="00A1329C"/>
    <w:rsid w:val="00A1369A"/>
    <w:rsid w:val="00A13F37"/>
    <w:rsid w:val="00A1437B"/>
    <w:rsid w:val="00A1444A"/>
    <w:rsid w:val="00A1456F"/>
    <w:rsid w:val="00A147BE"/>
    <w:rsid w:val="00A148FB"/>
    <w:rsid w:val="00A16D25"/>
    <w:rsid w:val="00A17275"/>
    <w:rsid w:val="00A17283"/>
    <w:rsid w:val="00A17A49"/>
    <w:rsid w:val="00A2002A"/>
    <w:rsid w:val="00A2071F"/>
    <w:rsid w:val="00A2109E"/>
    <w:rsid w:val="00A224C3"/>
    <w:rsid w:val="00A22863"/>
    <w:rsid w:val="00A23578"/>
    <w:rsid w:val="00A23882"/>
    <w:rsid w:val="00A23A81"/>
    <w:rsid w:val="00A23F10"/>
    <w:rsid w:val="00A23FA7"/>
    <w:rsid w:val="00A2469A"/>
    <w:rsid w:val="00A249CB"/>
    <w:rsid w:val="00A250FE"/>
    <w:rsid w:val="00A256B2"/>
    <w:rsid w:val="00A25803"/>
    <w:rsid w:val="00A25F3A"/>
    <w:rsid w:val="00A263A8"/>
    <w:rsid w:val="00A26BA5"/>
    <w:rsid w:val="00A273EC"/>
    <w:rsid w:val="00A27517"/>
    <w:rsid w:val="00A27C11"/>
    <w:rsid w:val="00A27C76"/>
    <w:rsid w:val="00A27E8F"/>
    <w:rsid w:val="00A27EF8"/>
    <w:rsid w:val="00A30BE4"/>
    <w:rsid w:val="00A30C6A"/>
    <w:rsid w:val="00A30D30"/>
    <w:rsid w:val="00A312A9"/>
    <w:rsid w:val="00A31B54"/>
    <w:rsid w:val="00A31BC9"/>
    <w:rsid w:val="00A31F93"/>
    <w:rsid w:val="00A32028"/>
    <w:rsid w:val="00A3276A"/>
    <w:rsid w:val="00A32774"/>
    <w:rsid w:val="00A33041"/>
    <w:rsid w:val="00A33107"/>
    <w:rsid w:val="00A3346D"/>
    <w:rsid w:val="00A34237"/>
    <w:rsid w:val="00A345A2"/>
    <w:rsid w:val="00A34BCF"/>
    <w:rsid w:val="00A34CFA"/>
    <w:rsid w:val="00A357DC"/>
    <w:rsid w:val="00A35B92"/>
    <w:rsid w:val="00A35E90"/>
    <w:rsid w:val="00A36A44"/>
    <w:rsid w:val="00A36AC8"/>
    <w:rsid w:val="00A37046"/>
    <w:rsid w:val="00A3754A"/>
    <w:rsid w:val="00A37562"/>
    <w:rsid w:val="00A37627"/>
    <w:rsid w:val="00A37A11"/>
    <w:rsid w:val="00A37E64"/>
    <w:rsid w:val="00A40310"/>
    <w:rsid w:val="00A41EED"/>
    <w:rsid w:val="00A42059"/>
    <w:rsid w:val="00A42911"/>
    <w:rsid w:val="00A42AA0"/>
    <w:rsid w:val="00A42EE3"/>
    <w:rsid w:val="00A438BC"/>
    <w:rsid w:val="00A43DC9"/>
    <w:rsid w:val="00A44C21"/>
    <w:rsid w:val="00A45E27"/>
    <w:rsid w:val="00A461DF"/>
    <w:rsid w:val="00A46ADF"/>
    <w:rsid w:val="00A4763A"/>
    <w:rsid w:val="00A47829"/>
    <w:rsid w:val="00A509A5"/>
    <w:rsid w:val="00A51086"/>
    <w:rsid w:val="00A51A17"/>
    <w:rsid w:val="00A51E28"/>
    <w:rsid w:val="00A51F91"/>
    <w:rsid w:val="00A52334"/>
    <w:rsid w:val="00A5235D"/>
    <w:rsid w:val="00A536A4"/>
    <w:rsid w:val="00A53D3C"/>
    <w:rsid w:val="00A53F59"/>
    <w:rsid w:val="00A5413B"/>
    <w:rsid w:val="00A54B5F"/>
    <w:rsid w:val="00A54D62"/>
    <w:rsid w:val="00A55E5B"/>
    <w:rsid w:val="00A55F90"/>
    <w:rsid w:val="00A56261"/>
    <w:rsid w:val="00A5643A"/>
    <w:rsid w:val="00A565DF"/>
    <w:rsid w:val="00A56D75"/>
    <w:rsid w:val="00A60804"/>
    <w:rsid w:val="00A6189D"/>
    <w:rsid w:val="00A61A96"/>
    <w:rsid w:val="00A61F6C"/>
    <w:rsid w:val="00A6237B"/>
    <w:rsid w:val="00A627A5"/>
    <w:rsid w:val="00A630A1"/>
    <w:rsid w:val="00A6345E"/>
    <w:rsid w:val="00A63E09"/>
    <w:rsid w:val="00A640E4"/>
    <w:rsid w:val="00A6587A"/>
    <w:rsid w:val="00A65ADE"/>
    <w:rsid w:val="00A65BEE"/>
    <w:rsid w:val="00A65C26"/>
    <w:rsid w:val="00A65EE7"/>
    <w:rsid w:val="00A662DC"/>
    <w:rsid w:val="00A66365"/>
    <w:rsid w:val="00A67409"/>
    <w:rsid w:val="00A676A8"/>
    <w:rsid w:val="00A67C28"/>
    <w:rsid w:val="00A67C3C"/>
    <w:rsid w:val="00A67FFD"/>
    <w:rsid w:val="00A71135"/>
    <w:rsid w:val="00A7121D"/>
    <w:rsid w:val="00A71744"/>
    <w:rsid w:val="00A725EA"/>
    <w:rsid w:val="00A72D2F"/>
    <w:rsid w:val="00A72DF1"/>
    <w:rsid w:val="00A738D4"/>
    <w:rsid w:val="00A739D3"/>
    <w:rsid w:val="00A73BAC"/>
    <w:rsid w:val="00A7589F"/>
    <w:rsid w:val="00A76564"/>
    <w:rsid w:val="00A76ADF"/>
    <w:rsid w:val="00A77243"/>
    <w:rsid w:val="00A77509"/>
    <w:rsid w:val="00A77527"/>
    <w:rsid w:val="00A77BBA"/>
    <w:rsid w:val="00A8040A"/>
    <w:rsid w:val="00A80520"/>
    <w:rsid w:val="00A80724"/>
    <w:rsid w:val="00A80C32"/>
    <w:rsid w:val="00A811A5"/>
    <w:rsid w:val="00A81350"/>
    <w:rsid w:val="00A81B95"/>
    <w:rsid w:val="00A82594"/>
    <w:rsid w:val="00A826BB"/>
    <w:rsid w:val="00A82A2F"/>
    <w:rsid w:val="00A83136"/>
    <w:rsid w:val="00A831A1"/>
    <w:rsid w:val="00A8334F"/>
    <w:rsid w:val="00A834F3"/>
    <w:rsid w:val="00A8367E"/>
    <w:rsid w:val="00A84808"/>
    <w:rsid w:val="00A853A2"/>
    <w:rsid w:val="00A85601"/>
    <w:rsid w:val="00A8575C"/>
    <w:rsid w:val="00A85B5B"/>
    <w:rsid w:val="00A85CA7"/>
    <w:rsid w:val="00A862C3"/>
    <w:rsid w:val="00A862DA"/>
    <w:rsid w:val="00A86ACB"/>
    <w:rsid w:val="00A87F51"/>
    <w:rsid w:val="00A9047F"/>
    <w:rsid w:val="00A9066A"/>
    <w:rsid w:val="00A90B9F"/>
    <w:rsid w:val="00A90FEE"/>
    <w:rsid w:val="00A912B3"/>
    <w:rsid w:val="00A91C2C"/>
    <w:rsid w:val="00A91E35"/>
    <w:rsid w:val="00A921AC"/>
    <w:rsid w:val="00A9294F"/>
    <w:rsid w:val="00A93146"/>
    <w:rsid w:val="00A93B42"/>
    <w:rsid w:val="00A93B5E"/>
    <w:rsid w:val="00A93C01"/>
    <w:rsid w:val="00A93F2E"/>
    <w:rsid w:val="00A948AF"/>
    <w:rsid w:val="00A951C8"/>
    <w:rsid w:val="00A955E1"/>
    <w:rsid w:val="00A955FC"/>
    <w:rsid w:val="00A95EFB"/>
    <w:rsid w:val="00A963ED"/>
    <w:rsid w:val="00A97034"/>
    <w:rsid w:val="00A97597"/>
    <w:rsid w:val="00A97789"/>
    <w:rsid w:val="00A97C12"/>
    <w:rsid w:val="00AA03C8"/>
    <w:rsid w:val="00AA0EF8"/>
    <w:rsid w:val="00AA12A1"/>
    <w:rsid w:val="00AA12E3"/>
    <w:rsid w:val="00AA1368"/>
    <w:rsid w:val="00AA1738"/>
    <w:rsid w:val="00AA2D29"/>
    <w:rsid w:val="00AA34A1"/>
    <w:rsid w:val="00AA39A8"/>
    <w:rsid w:val="00AA5784"/>
    <w:rsid w:val="00AA6007"/>
    <w:rsid w:val="00AA60BC"/>
    <w:rsid w:val="00AA6783"/>
    <w:rsid w:val="00AA67AF"/>
    <w:rsid w:val="00AA692F"/>
    <w:rsid w:val="00AA6AB3"/>
    <w:rsid w:val="00AA72A2"/>
    <w:rsid w:val="00AB0610"/>
    <w:rsid w:val="00AB0889"/>
    <w:rsid w:val="00AB1A06"/>
    <w:rsid w:val="00AB1A1C"/>
    <w:rsid w:val="00AB1EF4"/>
    <w:rsid w:val="00AB32C8"/>
    <w:rsid w:val="00AB477F"/>
    <w:rsid w:val="00AB4D78"/>
    <w:rsid w:val="00AB4FAB"/>
    <w:rsid w:val="00AB563F"/>
    <w:rsid w:val="00AB57DE"/>
    <w:rsid w:val="00AB63E7"/>
    <w:rsid w:val="00AB6D82"/>
    <w:rsid w:val="00AB701B"/>
    <w:rsid w:val="00AB7B1A"/>
    <w:rsid w:val="00AB7EC9"/>
    <w:rsid w:val="00AC0C25"/>
    <w:rsid w:val="00AC1292"/>
    <w:rsid w:val="00AC145E"/>
    <w:rsid w:val="00AC170D"/>
    <w:rsid w:val="00AC189B"/>
    <w:rsid w:val="00AC243B"/>
    <w:rsid w:val="00AC2BB7"/>
    <w:rsid w:val="00AC4076"/>
    <w:rsid w:val="00AC5532"/>
    <w:rsid w:val="00AC66AF"/>
    <w:rsid w:val="00AC695D"/>
    <w:rsid w:val="00AC728B"/>
    <w:rsid w:val="00AD0697"/>
    <w:rsid w:val="00AD0F43"/>
    <w:rsid w:val="00AD138E"/>
    <w:rsid w:val="00AD5240"/>
    <w:rsid w:val="00AD57C9"/>
    <w:rsid w:val="00AD6C63"/>
    <w:rsid w:val="00AD74C3"/>
    <w:rsid w:val="00AD75A9"/>
    <w:rsid w:val="00AD7A3D"/>
    <w:rsid w:val="00AD7E20"/>
    <w:rsid w:val="00AE28FF"/>
    <w:rsid w:val="00AE2EF9"/>
    <w:rsid w:val="00AE30E1"/>
    <w:rsid w:val="00AE3693"/>
    <w:rsid w:val="00AE3E93"/>
    <w:rsid w:val="00AE3ED6"/>
    <w:rsid w:val="00AE48B0"/>
    <w:rsid w:val="00AE4F39"/>
    <w:rsid w:val="00AE5470"/>
    <w:rsid w:val="00AE571A"/>
    <w:rsid w:val="00AE57AB"/>
    <w:rsid w:val="00AE57BB"/>
    <w:rsid w:val="00AE58F0"/>
    <w:rsid w:val="00AE5EEB"/>
    <w:rsid w:val="00AE62D3"/>
    <w:rsid w:val="00AE6979"/>
    <w:rsid w:val="00AE6C12"/>
    <w:rsid w:val="00AE6D88"/>
    <w:rsid w:val="00AE74C4"/>
    <w:rsid w:val="00AF030B"/>
    <w:rsid w:val="00AF0761"/>
    <w:rsid w:val="00AF1F67"/>
    <w:rsid w:val="00AF2616"/>
    <w:rsid w:val="00AF2B89"/>
    <w:rsid w:val="00AF34B9"/>
    <w:rsid w:val="00AF34BB"/>
    <w:rsid w:val="00AF43AC"/>
    <w:rsid w:val="00AF441C"/>
    <w:rsid w:val="00AF44D3"/>
    <w:rsid w:val="00AF4689"/>
    <w:rsid w:val="00AF4ED7"/>
    <w:rsid w:val="00AF51A6"/>
    <w:rsid w:val="00AF523B"/>
    <w:rsid w:val="00AF5B73"/>
    <w:rsid w:val="00AF5EB5"/>
    <w:rsid w:val="00AF62E9"/>
    <w:rsid w:val="00AF6800"/>
    <w:rsid w:val="00AF6898"/>
    <w:rsid w:val="00AF68F5"/>
    <w:rsid w:val="00AF6C65"/>
    <w:rsid w:val="00AF72EA"/>
    <w:rsid w:val="00AF73AC"/>
    <w:rsid w:val="00AF758E"/>
    <w:rsid w:val="00B00D6F"/>
    <w:rsid w:val="00B0110E"/>
    <w:rsid w:val="00B023C5"/>
    <w:rsid w:val="00B0287D"/>
    <w:rsid w:val="00B03D5E"/>
    <w:rsid w:val="00B040C4"/>
    <w:rsid w:val="00B042E3"/>
    <w:rsid w:val="00B04EFE"/>
    <w:rsid w:val="00B0563E"/>
    <w:rsid w:val="00B060A5"/>
    <w:rsid w:val="00B06D5E"/>
    <w:rsid w:val="00B07A7B"/>
    <w:rsid w:val="00B07C05"/>
    <w:rsid w:val="00B07FDE"/>
    <w:rsid w:val="00B10682"/>
    <w:rsid w:val="00B10CFF"/>
    <w:rsid w:val="00B113F9"/>
    <w:rsid w:val="00B113FC"/>
    <w:rsid w:val="00B12406"/>
    <w:rsid w:val="00B1278D"/>
    <w:rsid w:val="00B133CE"/>
    <w:rsid w:val="00B1358F"/>
    <w:rsid w:val="00B1417E"/>
    <w:rsid w:val="00B14188"/>
    <w:rsid w:val="00B146EA"/>
    <w:rsid w:val="00B150DA"/>
    <w:rsid w:val="00B15DE4"/>
    <w:rsid w:val="00B17602"/>
    <w:rsid w:val="00B20738"/>
    <w:rsid w:val="00B207AC"/>
    <w:rsid w:val="00B208A9"/>
    <w:rsid w:val="00B20B98"/>
    <w:rsid w:val="00B20E0D"/>
    <w:rsid w:val="00B210DB"/>
    <w:rsid w:val="00B211F0"/>
    <w:rsid w:val="00B215C5"/>
    <w:rsid w:val="00B2175E"/>
    <w:rsid w:val="00B21A63"/>
    <w:rsid w:val="00B22F76"/>
    <w:rsid w:val="00B23071"/>
    <w:rsid w:val="00B2307D"/>
    <w:rsid w:val="00B23AD7"/>
    <w:rsid w:val="00B23CB4"/>
    <w:rsid w:val="00B241B4"/>
    <w:rsid w:val="00B2442C"/>
    <w:rsid w:val="00B249F3"/>
    <w:rsid w:val="00B24EFC"/>
    <w:rsid w:val="00B25848"/>
    <w:rsid w:val="00B26415"/>
    <w:rsid w:val="00B273C6"/>
    <w:rsid w:val="00B27708"/>
    <w:rsid w:val="00B279CC"/>
    <w:rsid w:val="00B30069"/>
    <w:rsid w:val="00B309B9"/>
    <w:rsid w:val="00B30CAE"/>
    <w:rsid w:val="00B30CD2"/>
    <w:rsid w:val="00B30F6A"/>
    <w:rsid w:val="00B30F98"/>
    <w:rsid w:val="00B3121F"/>
    <w:rsid w:val="00B312AF"/>
    <w:rsid w:val="00B31608"/>
    <w:rsid w:val="00B31A0E"/>
    <w:rsid w:val="00B31F4B"/>
    <w:rsid w:val="00B322E3"/>
    <w:rsid w:val="00B32EF1"/>
    <w:rsid w:val="00B330B1"/>
    <w:rsid w:val="00B3367A"/>
    <w:rsid w:val="00B336F9"/>
    <w:rsid w:val="00B33C9B"/>
    <w:rsid w:val="00B3440E"/>
    <w:rsid w:val="00B3560F"/>
    <w:rsid w:val="00B360A9"/>
    <w:rsid w:val="00B36814"/>
    <w:rsid w:val="00B3721C"/>
    <w:rsid w:val="00B37A69"/>
    <w:rsid w:val="00B37B06"/>
    <w:rsid w:val="00B41071"/>
    <w:rsid w:val="00B4172E"/>
    <w:rsid w:val="00B4186B"/>
    <w:rsid w:val="00B41C4D"/>
    <w:rsid w:val="00B41C8F"/>
    <w:rsid w:val="00B42EF5"/>
    <w:rsid w:val="00B43360"/>
    <w:rsid w:val="00B4390D"/>
    <w:rsid w:val="00B43A53"/>
    <w:rsid w:val="00B444A6"/>
    <w:rsid w:val="00B44AA0"/>
    <w:rsid w:val="00B44CD7"/>
    <w:rsid w:val="00B455C5"/>
    <w:rsid w:val="00B45F57"/>
    <w:rsid w:val="00B46413"/>
    <w:rsid w:val="00B468A2"/>
    <w:rsid w:val="00B46DE1"/>
    <w:rsid w:val="00B47214"/>
    <w:rsid w:val="00B47320"/>
    <w:rsid w:val="00B47344"/>
    <w:rsid w:val="00B4744C"/>
    <w:rsid w:val="00B47533"/>
    <w:rsid w:val="00B4785B"/>
    <w:rsid w:val="00B503AC"/>
    <w:rsid w:val="00B50FBB"/>
    <w:rsid w:val="00B51D16"/>
    <w:rsid w:val="00B52688"/>
    <w:rsid w:val="00B533BB"/>
    <w:rsid w:val="00B53E7F"/>
    <w:rsid w:val="00B543EC"/>
    <w:rsid w:val="00B55671"/>
    <w:rsid w:val="00B564B1"/>
    <w:rsid w:val="00B573DE"/>
    <w:rsid w:val="00B57C6D"/>
    <w:rsid w:val="00B60673"/>
    <w:rsid w:val="00B60CB3"/>
    <w:rsid w:val="00B61664"/>
    <w:rsid w:val="00B61D3E"/>
    <w:rsid w:val="00B629B9"/>
    <w:rsid w:val="00B62C88"/>
    <w:rsid w:val="00B635CD"/>
    <w:rsid w:val="00B635E2"/>
    <w:rsid w:val="00B63A94"/>
    <w:rsid w:val="00B640F7"/>
    <w:rsid w:val="00B6492B"/>
    <w:rsid w:val="00B64D17"/>
    <w:rsid w:val="00B64FA7"/>
    <w:rsid w:val="00B6527A"/>
    <w:rsid w:val="00B662A4"/>
    <w:rsid w:val="00B66E18"/>
    <w:rsid w:val="00B66E95"/>
    <w:rsid w:val="00B67673"/>
    <w:rsid w:val="00B67735"/>
    <w:rsid w:val="00B70C2C"/>
    <w:rsid w:val="00B712D9"/>
    <w:rsid w:val="00B7306C"/>
    <w:rsid w:val="00B73109"/>
    <w:rsid w:val="00B7381B"/>
    <w:rsid w:val="00B738AF"/>
    <w:rsid w:val="00B73F28"/>
    <w:rsid w:val="00B74137"/>
    <w:rsid w:val="00B747D4"/>
    <w:rsid w:val="00B74A2E"/>
    <w:rsid w:val="00B74E9A"/>
    <w:rsid w:val="00B76828"/>
    <w:rsid w:val="00B76A1D"/>
    <w:rsid w:val="00B76A41"/>
    <w:rsid w:val="00B77061"/>
    <w:rsid w:val="00B77AA8"/>
    <w:rsid w:val="00B77E0D"/>
    <w:rsid w:val="00B77E32"/>
    <w:rsid w:val="00B807DE"/>
    <w:rsid w:val="00B80F66"/>
    <w:rsid w:val="00B817F9"/>
    <w:rsid w:val="00B81B39"/>
    <w:rsid w:val="00B8213E"/>
    <w:rsid w:val="00B821B2"/>
    <w:rsid w:val="00B8247B"/>
    <w:rsid w:val="00B82724"/>
    <w:rsid w:val="00B82BC0"/>
    <w:rsid w:val="00B8344E"/>
    <w:rsid w:val="00B841EF"/>
    <w:rsid w:val="00B84D5C"/>
    <w:rsid w:val="00B85358"/>
    <w:rsid w:val="00B854FB"/>
    <w:rsid w:val="00B85D40"/>
    <w:rsid w:val="00B863A6"/>
    <w:rsid w:val="00B86C7B"/>
    <w:rsid w:val="00B86DE1"/>
    <w:rsid w:val="00B877AE"/>
    <w:rsid w:val="00B87CC9"/>
    <w:rsid w:val="00B87FF4"/>
    <w:rsid w:val="00B906DB"/>
    <w:rsid w:val="00B90F07"/>
    <w:rsid w:val="00B915DE"/>
    <w:rsid w:val="00B91FF9"/>
    <w:rsid w:val="00B92E7C"/>
    <w:rsid w:val="00B9437B"/>
    <w:rsid w:val="00B94623"/>
    <w:rsid w:val="00B9491C"/>
    <w:rsid w:val="00B94C18"/>
    <w:rsid w:val="00B94F2B"/>
    <w:rsid w:val="00B9520E"/>
    <w:rsid w:val="00B955C3"/>
    <w:rsid w:val="00B95837"/>
    <w:rsid w:val="00B95BCB"/>
    <w:rsid w:val="00B95DE4"/>
    <w:rsid w:val="00B961E6"/>
    <w:rsid w:val="00B96D48"/>
    <w:rsid w:val="00B97094"/>
    <w:rsid w:val="00B9796D"/>
    <w:rsid w:val="00B97B00"/>
    <w:rsid w:val="00B97C10"/>
    <w:rsid w:val="00B97F7A"/>
    <w:rsid w:val="00BA05A9"/>
    <w:rsid w:val="00BA05EC"/>
    <w:rsid w:val="00BA07C0"/>
    <w:rsid w:val="00BA0B44"/>
    <w:rsid w:val="00BA0C6D"/>
    <w:rsid w:val="00BA0CF6"/>
    <w:rsid w:val="00BA1CDF"/>
    <w:rsid w:val="00BA1EB1"/>
    <w:rsid w:val="00BA26F8"/>
    <w:rsid w:val="00BA321A"/>
    <w:rsid w:val="00BA3C79"/>
    <w:rsid w:val="00BA4955"/>
    <w:rsid w:val="00BA4CCF"/>
    <w:rsid w:val="00BA5EEF"/>
    <w:rsid w:val="00BA5F85"/>
    <w:rsid w:val="00BA6288"/>
    <w:rsid w:val="00BA69A9"/>
    <w:rsid w:val="00BA7689"/>
    <w:rsid w:val="00BA7A3E"/>
    <w:rsid w:val="00BA7C85"/>
    <w:rsid w:val="00BB025D"/>
    <w:rsid w:val="00BB0327"/>
    <w:rsid w:val="00BB0582"/>
    <w:rsid w:val="00BB0A5D"/>
    <w:rsid w:val="00BB0C2A"/>
    <w:rsid w:val="00BB0F27"/>
    <w:rsid w:val="00BB198E"/>
    <w:rsid w:val="00BB204C"/>
    <w:rsid w:val="00BB2C33"/>
    <w:rsid w:val="00BB2E82"/>
    <w:rsid w:val="00BB3C26"/>
    <w:rsid w:val="00BB3FDD"/>
    <w:rsid w:val="00BB4FD2"/>
    <w:rsid w:val="00BB502D"/>
    <w:rsid w:val="00BB531A"/>
    <w:rsid w:val="00BB5DBD"/>
    <w:rsid w:val="00BB6152"/>
    <w:rsid w:val="00BB68FB"/>
    <w:rsid w:val="00BB6AA6"/>
    <w:rsid w:val="00BB7007"/>
    <w:rsid w:val="00BB764E"/>
    <w:rsid w:val="00BC035C"/>
    <w:rsid w:val="00BC0B05"/>
    <w:rsid w:val="00BC1113"/>
    <w:rsid w:val="00BC1294"/>
    <w:rsid w:val="00BC1924"/>
    <w:rsid w:val="00BC195A"/>
    <w:rsid w:val="00BC1F30"/>
    <w:rsid w:val="00BC1FBE"/>
    <w:rsid w:val="00BC2A64"/>
    <w:rsid w:val="00BC3690"/>
    <w:rsid w:val="00BC4420"/>
    <w:rsid w:val="00BC59D0"/>
    <w:rsid w:val="00BC5BBF"/>
    <w:rsid w:val="00BC673C"/>
    <w:rsid w:val="00BC6C9B"/>
    <w:rsid w:val="00BC6FFD"/>
    <w:rsid w:val="00BC760D"/>
    <w:rsid w:val="00BC7F97"/>
    <w:rsid w:val="00BD05D2"/>
    <w:rsid w:val="00BD17EA"/>
    <w:rsid w:val="00BD1C05"/>
    <w:rsid w:val="00BD272C"/>
    <w:rsid w:val="00BD2ABD"/>
    <w:rsid w:val="00BD2C28"/>
    <w:rsid w:val="00BD3079"/>
    <w:rsid w:val="00BD34AA"/>
    <w:rsid w:val="00BD34E8"/>
    <w:rsid w:val="00BD422D"/>
    <w:rsid w:val="00BD42F4"/>
    <w:rsid w:val="00BD4425"/>
    <w:rsid w:val="00BD4616"/>
    <w:rsid w:val="00BD481F"/>
    <w:rsid w:val="00BD4A95"/>
    <w:rsid w:val="00BD4F67"/>
    <w:rsid w:val="00BD50F6"/>
    <w:rsid w:val="00BD5498"/>
    <w:rsid w:val="00BD55E5"/>
    <w:rsid w:val="00BD575F"/>
    <w:rsid w:val="00BD62AC"/>
    <w:rsid w:val="00BD64BF"/>
    <w:rsid w:val="00BD6C7A"/>
    <w:rsid w:val="00BD72A3"/>
    <w:rsid w:val="00BD77AC"/>
    <w:rsid w:val="00BD7C05"/>
    <w:rsid w:val="00BE0DAA"/>
    <w:rsid w:val="00BE17E2"/>
    <w:rsid w:val="00BE1D49"/>
    <w:rsid w:val="00BE238C"/>
    <w:rsid w:val="00BE2571"/>
    <w:rsid w:val="00BE29DC"/>
    <w:rsid w:val="00BE3391"/>
    <w:rsid w:val="00BE4225"/>
    <w:rsid w:val="00BE48E7"/>
    <w:rsid w:val="00BE4917"/>
    <w:rsid w:val="00BE4DEB"/>
    <w:rsid w:val="00BE4EA6"/>
    <w:rsid w:val="00BE5441"/>
    <w:rsid w:val="00BE56B5"/>
    <w:rsid w:val="00BE5E65"/>
    <w:rsid w:val="00BE62AE"/>
    <w:rsid w:val="00BE66D8"/>
    <w:rsid w:val="00BE6999"/>
    <w:rsid w:val="00BE73E7"/>
    <w:rsid w:val="00BE7C33"/>
    <w:rsid w:val="00BF0282"/>
    <w:rsid w:val="00BF0B08"/>
    <w:rsid w:val="00BF1C67"/>
    <w:rsid w:val="00BF1EE0"/>
    <w:rsid w:val="00BF1FD5"/>
    <w:rsid w:val="00BF227F"/>
    <w:rsid w:val="00BF23AB"/>
    <w:rsid w:val="00BF2648"/>
    <w:rsid w:val="00BF2C37"/>
    <w:rsid w:val="00BF3D20"/>
    <w:rsid w:val="00BF4B7C"/>
    <w:rsid w:val="00BF4D43"/>
    <w:rsid w:val="00BF58C5"/>
    <w:rsid w:val="00BF639D"/>
    <w:rsid w:val="00BF77A1"/>
    <w:rsid w:val="00BF7CAB"/>
    <w:rsid w:val="00BF7D69"/>
    <w:rsid w:val="00BF7E67"/>
    <w:rsid w:val="00C000BE"/>
    <w:rsid w:val="00C001CD"/>
    <w:rsid w:val="00C008E4"/>
    <w:rsid w:val="00C01AA8"/>
    <w:rsid w:val="00C02658"/>
    <w:rsid w:val="00C04057"/>
    <w:rsid w:val="00C05D76"/>
    <w:rsid w:val="00C05DC8"/>
    <w:rsid w:val="00C05F14"/>
    <w:rsid w:val="00C0603C"/>
    <w:rsid w:val="00C06A1D"/>
    <w:rsid w:val="00C0759C"/>
    <w:rsid w:val="00C0784B"/>
    <w:rsid w:val="00C1069B"/>
    <w:rsid w:val="00C10D7E"/>
    <w:rsid w:val="00C1116F"/>
    <w:rsid w:val="00C122DD"/>
    <w:rsid w:val="00C124FF"/>
    <w:rsid w:val="00C12657"/>
    <w:rsid w:val="00C12B4E"/>
    <w:rsid w:val="00C13076"/>
    <w:rsid w:val="00C1390B"/>
    <w:rsid w:val="00C13A6F"/>
    <w:rsid w:val="00C13C56"/>
    <w:rsid w:val="00C13FB7"/>
    <w:rsid w:val="00C14264"/>
    <w:rsid w:val="00C14897"/>
    <w:rsid w:val="00C14CF0"/>
    <w:rsid w:val="00C153A9"/>
    <w:rsid w:val="00C155C0"/>
    <w:rsid w:val="00C15B5E"/>
    <w:rsid w:val="00C15DED"/>
    <w:rsid w:val="00C16743"/>
    <w:rsid w:val="00C16C82"/>
    <w:rsid w:val="00C200F5"/>
    <w:rsid w:val="00C20189"/>
    <w:rsid w:val="00C20698"/>
    <w:rsid w:val="00C20AE0"/>
    <w:rsid w:val="00C20D88"/>
    <w:rsid w:val="00C21017"/>
    <w:rsid w:val="00C21AA1"/>
    <w:rsid w:val="00C21ABF"/>
    <w:rsid w:val="00C21D5E"/>
    <w:rsid w:val="00C221A4"/>
    <w:rsid w:val="00C22F49"/>
    <w:rsid w:val="00C2316F"/>
    <w:rsid w:val="00C23DF7"/>
    <w:rsid w:val="00C23F97"/>
    <w:rsid w:val="00C23FD7"/>
    <w:rsid w:val="00C242DF"/>
    <w:rsid w:val="00C24B59"/>
    <w:rsid w:val="00C252EB"/>
    <w:rsid w:val="00C2581F"/>
    <w:rsid w:val="00C2684A"/>
    <w:rsid w:val="00C26A62"/>
    <w:rsid w:val="00C26AAA"/>
    <w:rsid w:val="00C26BB6"/>
    <w:rsid w:val="00C27186"/>
    <w:rsid w:val="00C275A9"/>
    <w:rsid w:val="00C27DFF"/>
    <w:rsid w:val="00C3073D"/>
    <w:rsid w:val="00C308AF"/>
    <w:rsid w:val="00C30C77"/>
    <w:rsid w:val="00C31690"/>
    <w:rsid w:val="00C3428D"/>
    <w:rsid w:val="00C342D4"/>
    <w:rsid w:val="00C3436E"/>
    <w:rsid w:val="00C34C5D"/>
    <w:rsid w:val="00C34CDE"/>
    <w:rsid w:val="00C36BB4"/>
    <w:rsid w:val="00C40285"/>
    <w:rsid w:val="00C40C92"/>
    <w:rsid w:val="00C40F56"/>
    <w:rsid w:val="00C41AF6"/>
    <w:rsid w:val="00C41FA4"/>
    <w:rsid w:val="00C42091"/>
    <w:rsid w:val="00C423BF"/>
    <w:rsid w:val="00C42410"/>
    <w:rsid w:val="00C42862"/>
    <w:rsid w:val="00C4299F"/>
    <w:rsid w:val="00C43183"/>
    <w:rsid w:val="00C4373F"/>
    <w:rsid w:val="00C43EBE"/>
    <w:rsid w:val="00C44F71"/>
    <w:rsid w:val="00C4536E"/>
    <w:rsid w:val="00C4630B"/>
    <w:rsid w:val="00C466FE"/>
    <w:rsid w:val="00C46D0E"/>
    <w:rsid w:val="00C46E02"/>
    <w:rsid w:val="00C4788F"/>
    <w:rsid w:val="00C478A2"/>
    <w:rsid w:val="00C50E75"/>
    <w:rsid w:val="00C51CD4"/>
    <w:rsid w:val="00C51F7A"/>
    <w:rsid w:val="00C51FBB"/>
    <w:rsid w:val="00C52290"/>
    <w:rsid w:val="00C52736"/>
    <w:rsid w:val="00C52771"/>
    <w:rsid w:val="00C5290F"/>
    <w:rsid w:val="00C52C2D"/>
    <w:rsid w:val="00C5309B"/>
    <w:rsid w:val="00C537FF"/>
    <w:rsid w:val="00C53B2A"/>
    <w:rsid w:val="00C53F7B"/>
    <w:rsid w:val="00C54FFF"/>
    <w:rsid w:val="00C5605B"/>
    <w:rsid w:val="00C56068"/>
    <w:rsid w:val="00C56E3A"/>
    <w:rsid w:val="00C576C3"/>
    <w:rsid w:val="00C60267"/>
    <w:rsid w:val="00C60B23"/>
    <w:rsid w:val="00C60C4F"/>
    <w:rsid w:val="00C617AC"/>
    <w:rsid w:val="00C61B4A"/>
    <w:rsid w:val="00C61C0F"/>
    <w:rsid w:val="00C61F87"/>
    <w:rsid w:val="00C620E4"/>
    <w:rsid w:val="00C6319F"/>
    <w:rsid w:val="00C631B9"/>
    <w:rsid w:val="00C631E7"/>
    <w:rsid w:val="00C638BD"/>
    <w:rsid w:val="00C63F17"/>
    <w:rsid w:val="00C64352"/>
    <w:rsid w:val="00C64958"/>
    <w:rsid w:val="00C64D4A"/>
    <w:rsid w:val="00C66552"/>
    <w:rsid w:val="00C66760"/>
    <w:rsid w:val="00C669B2"/>
    <w:rsid w:val="00C67D12"/>
    <w:rsid w:val="00C70991"/>
    <w:rsid w:val="00C7099B"/>
    <w:rsid w:val="00C70D12"/>
    <w:rsid w:val="00C70D6D"/>
    <w:rsid w:val="00C72627"/>
    <w:rsid w:val="00C73A7B"/>
    <w:rsid w:val="00C74453"/>
    <w:rsid w:val="00C753AF"/>
    <w:rsid w:val="00C75720"/>
    <w:rsid w:val="00C7599D"/>
    <w:rsid w:val="00C75C50"/>
    <w:rsid w:val="00C75F98"/>
    <w:rsid w:val="00C76F61"/>
    <w:rsid w:val="00C77D6F"/>
    <w:rsid w:val="00C80095"/>
    <w:rsid w:val="00C82258"/>
    <w:rsid w:val="00C8225A"/>
    <w:rsid w:val="00C83773"/>
    <w:rsid w:val="00C838F0"/>
    <w:rsid w:val="00C83FA3"/>
    <w:rsid w:val="00C847E8"/>
    <w:rsid w:val="00C8518A"/>
    <w:rsid w:val="00C856D0"/>
    <w:rsid w:val="00C856E1"/>
    <w:rsid w:val="00C8573A"/>
    <w:rsid w:val="00C85C77"/>
    <w:rsid w:val="00C86333"/>
    <w:rsid w:val="00C868EE"/>
    <w:rsid w:val="00C86F53"/>
    <w:rsid w:val="00C86FB5"/>
    <w:rsid w:val="00C873C8"/>
    <w:rsid w:val="00C87936"/>
    <w:rsid w:val="00C8796E"/>
    <w:rsid w:val="00C87A37"/>
    <w:rsid w:val="00C87C48"/>
    <w:rsid w:val="00C87FF3"/>
    <w:rsid w:val="00C90229"/>
    <w:rsid w:val="00C90590"/>
    <w:rsid w:val="00C9138C"/>
    <w:rsid w:val="00C91D2E"/>
    <w:rsid w:val="00C91E78"/>
    <w:rsid w:val="00C928B3"/>
    <w:rsid w:val="00C92DC7"/>
    <w:rsid w:val="00C93B35"/>
    <w:rsid w:val="00C93CC7"/>
    <w:rsid w:val="00C94812"/>
    <w:rsid w:val="00C948D6"/>
    <w:rsid w:val="00C94E29"/>
    <w:rsid w:val="00C94E80"/>
    <w:rsid w:val="00C95ECE"/>
    <w:rsid w:val="00C96031"/>
    <w:rsid w:val="00C96205"/>
    <w:rsid w:val="00C971D9"/>
    <w:rsid w:val="00C97F1B"/>
    <w:rsid w:val="00CA0070"/>
    <w:rsid w:val="00CA0C19"/>
    <w:rsid w:val="00CA137E"/>
    <w:rsid w:val="00CA161B"/>
    <w:rsid w:val="00CA1F33"/>
    <w:rsid w:val="00CA2BD5"/>
    <w:rsid w:val="00CA2C8C"/>
    <w:rsid w:val="00CA30C5"/>
    <w:rsid w:val="00CA3297"/>
    <w:rsid w:val="00CA37E3"/>
    <w:rsid w:val="00CA467C"/>
    <w:rsid w:val="00CA49D0"/>
    <w:rsid w:val="00CA5135"/>
    <w:rsid w:val="00CA568B"/>
    <w:rsid w:val="00CA5C7F"/>
    <w:rsid w:val="00CA5D39"/>
    <w:rsid w:val="00CA6343"/>
    <w:rsid w:val="00CA749B"/>
    <w:rsid w:val="00CA7586"/>
    <w:rsid w:val="00CA7C61"/>
    <w:rsid w:val="00CB03D3"/>
    <w:rsid w:val="00CB0B89"/>
    <w:rsid w:val="00CB0CDE"/>
    <w:rsid w:val="00CB1132"/>
    <w:rsid w:val="00CB118E"/>
    <w:rsid w:val="00CB22A6"/>
    <w:rsid w:val="00CB26D6"/>
    <w:rsid w:val="00CB2814"/>
    <w:rsid w:val="00CB4451"/>
    <w:rsid w:val="00CB4E1B"/>
    <w:rsid w:val="00CB5B70"/>
    <w:rsid w:val="00CB6525"/>
    <w:rsid w:val="00CB6C6F"/>
    <w:rsid w:val="00CB7314"/>
    <w:rsid w:val="00CB76AA"/>
    <w:rsid w:val="00CB771E"/>
    <w:rsid w:val="00CB7805"/>
    <w:rsid w:val="00CB79AE"/>
    <w:rsid w:val="00CC055B"/>
    <w:rsid w:val="00CC1AD2"/>
    <w:rsid w:val="00CC1F06"/>
    <w:rsid w:val="00CC2ACB"/>
    <w:rsid w:val="00CC2DE3"/>
    <w:rsid w:val="00CC34BA"/>
    <w:rsid w:val="00CC3C30"/>
    <w:rsid w:val="00CC3E08"/>
    <w:rsid w:val="00CC4B84"/>
    <w:rsid w:val="00CC4D22"/>
    <w:rsid w:val="00CC57AB"/>
    <w:rsid w:val="00CC5A18"/>
    <w:rsid w:val="00CC6448"/>
    <w:rsid w:val="00CC6551"/>
    <w:rsid w:val="00CC681F"/>
    <w:rsid w:val="00CC686F"/>
    <w:rsid w:val="00CC6C59"/>
    <w:rsid w:val="00CC736E"/>
    <w:rsid w:val="00CC75B2"/>
    <w:rsid w:val="00CC771E"/>
    <w:rsid w:val="00CC775F"/>
    <w:rsid w:val="00CC7783"/>
    <w:rsid w:val="00CD0D2B"/>
    <w:rsid w:val="00CD13A4"/>
    <w:rsid w:val="00CD19ED"/>
    <w:rsid w:val="00CD2039"/>
    <w:rsid w:val="00CD2076"/>
    <w:rsid w:val="00CD23A3"/>
    <w:rsid w:val="00CD2689"/>
    <w:rsid w:val="00CD280F"/>
    <w:rsid w:val="00CD29A0"/>
    <w:rsid w:val="00CD2EED"/>
    <w:rsid w:val="00CD3032"/>
    <w:rsid w:val="00CD3478"/>
    <w:rsid w:val="00CD3490"/>
    <w:rsid w:val="00CD4997"/>
    <w:rsid w:val="00CD4AAE"/>
    <w:rsid w:val="00CD5086"/>
    <w:rsid w:val="00CD5763"/>
    <w:rsid w:val="00CD62EC"/>
    <w:rsid w:val="00CD6EB4"/>
    <w:rsid w:val="00CD7550"/>
    <w:rsid w:val="00CD7670"/>
    <w:rsid w:val="00CD7AF6"/>
    <w:rsid w:val="00CD7FB3"/>
    <w:rsid w:val="00CE0460"/>
    <w:rsid w:val="00CE04EB"/>
    <w:rsid w:val="00CE0AFE"/>
    <w:rsid w:val="00CE0C9C"/>
    <w:rsid w:val="00CE0E56"/>
    <w:rsid w:val="00CE1040"/>
    <w:rsid w:val="00CE1128"/>
    <w:rsid w:val="00CE1220"/>
    <w:rsid w:val="00CE1EEB"/>
    <w:rsid w:val="00CE20D1"/>
    <w:rsid w:val="00CE2448"/>
    <w:rsid w:val="00CE3D48"/>
    <w:rsid w:val="00CE4085"/>
    <w:rsid w:val="00CE44EE"/>
    <w:rsid w:val="00CE47EE"/>
    <w:rsid w:val="00CE4A72"/>
    <w:rsid w:val="00CE58D8"/>
    <w:rsid w:val="00CE5D17"/>
    <w:rsid w:val="00CE5DC3"/>
    <w:rsid w:val="00CE6B2D"/>
    <w:rsid w:val="00CE6BF4"/>
    <w:rsid w:val="00CE79EC"/>
    <w:rsid w:val="00CF02CE"/>
    <w:rsid w:val="00CF0AE8"/>
    <w:rsid w:val="00CF0FE0"/>
    <w:rsid w:val="00CF1535"/>
    <w:rsid w:val="00CF1AA8"/>
    <w:rsid w:val="00CF1FE3"/>
    <w:rsid w:val="00CF232E"/>
    <w:rsid w:val="00CF234E"/>
    <w:rsid w:val="00CF23CF"/>
    <w:rsid w:val="00CF36D2"/>
    <w:rsid w:val="00CF36D5"/>
    <w:rsid w:val="00CF3899"/>
    <w:rsid w:val="00CF3991"/>
    <w:rsid w:val="00CF3D45"/>
    <w:rsid w:val="00CF4365"/>
    <w:rsid w:val="00CF4523"/>
    <w:rsid w:val="00CF47EA"/>
    <w:rsid w:val="00CF4BC4"/>
    <w:rsid w:val="00CF4E55"/>
    <w:rsid w:val="00CF5686"/>
    <w:rsid w:val="00CF5F0B"/>
    <w:rsid w:val="00CF65B9"/>
    <w:rsid w:val="00CF6C40"/>
    <w:rsid w:val="00CF6FDA"/>
    <w:rsid w:val="00CF703A"/>
    <w:rsid w:val="00CF720F"/>
    <w:rsid w:val="00CF79E4"/>
    <w:rsid w:val="00CF79FB"/>
    <w:rsid w:val="00D00397"/>
    <w:rsid w:val="00D00B48"/>
    <w:rsid w:val="00D0118F"/>
    <w:rsid w:val="00D01FCA"/>
    <w:rsid w:val="00D021B2"/>
    <w:rsid w:val="00D02DF7"/>
    <w:rsid w:val="00D03B03"/>
    <w:rsid w:val="00D06120"/>
    <w:rsid w:val="00D062D8"/>
    <w:rsid w:val="00D0675B"/>
    <w:rsid w:val="00D06DFE"/>
    <w:rsid w:val="00D07A4A"/>
    <w:rsid w:val="00D07E62"/>
    <w:rsid w:val="00D07EF4"/>
    <w:rsid w:val="00D100DF"/>
    <w:rsid w:val="00D105A6"/>
    <w:rsid w:val="00D11E2F"/>
    <w:rsid w:val="00D123CB"/>
    <w:rsid w:val="00D126F3"/>
    <w:rsid w:val="00D12800"/>
    <w:rsid w:val="00D12D2B"/>
    <w:rsid w:val="00D12F6B"/>
    <w:rsid w:val="00D1348F"/>
    <w:rsid w:val="00D13C00"/>
    <w:rsid w:val="00D13C7D"/>
    <w:rsid w:val="00D14A9C"/>
    <w:rsid w:val="00D14ACA"/>
    <w:rsid w:val="00D14DD1"/>
    <w:rsid w:val="00D158BB"/>
    <w:rsid w:val="00D15992"/>
    <w:rsid w:val="00D16D74"/>
    <w:rsid w:val="00D17B3E"/>
    <w:rsid w:val="00D17F1C"/>
    <w:rsid w:val="00D20563"/>
    <w:rsid w:val="00D20828"/>
    <w:rsid w:val="00D2120F"/>
    <w:rsid w:val="00D213F9"/>
    <w:rsid w:val="00D21C54"/>
    <w:rsid w:val="00D21CD3"/>
    <w:rsid w:val="00D21F98"/>
    <w:rsid w:val="00D22878"/>
    <w:rsid w:val="00D22DD0"/>
    <w:rsid w:val="00D22F1F"/>
    <w:rsid w:val="00D2321B"/>
    <w:rsid w:val="00D247CB"/>
    <w:rsid w:val="00D249EC"/>
    <w:rsid w:val="00D24D8C"/>
    <w:rsid w:val="00D25C76"/>
    <w:rsid w:val="00D2643A"/>
    <w:rsid w:val="00D264A9"/>
    <w:rsid w:val="00D267F3"/>
    <w:rsid w:val="00D26894"/>
    <w:rsid w:val="00D26BD0"/>
    <w:rsid w:val="00D27232"/>
    <w:rsid w:val="00D2740E"/>
    <w:rsid w:val="00D275CF"/>
    <w:rsid w:val="00D303E5"/>
    <w:rsid w:val="00D3187B"/>
    <w:rsid w:val="00D31C01"/>
    <w:rsid w:val="00D328A2"/>
    <w:rsid w:val="00D32A63"/>
    <w:rsid w:val="00D32A9B"/>
    <w:rsid w:val="00D32F0F"/>
    <w:rsid w:val="00D33746"/>
    <w:rsid w:val="00D33C87"/>
    <w:rsid w:val="00D3411F"/>
    <w:rsid w:val="00D34D2E"/>
    <w:rsid w:val="00D3544A"/>
    <w:rsid w:val="00D3551D"/>
    <w:rsid w:val="00D367CE"/>
    <w:rsid w:val="00D36B2E"/>
    <w:rsid w:val="00D4000F"/>
    <w:rsid w:val="00D406F9"/>
    <w:rsid w:val="00D4153C"/>
    <w:rsid w:val="00D423A7"/>
    <w:rsid w:val="00D42882"/>
    <w:rsid w:val="00D4293E"/>
    <w:rsid w:val="00D43E55"/>
    <w:rsid w:val="00D44046"/>
    <w:rsid w:val="00D4426C"/>
    <w:rsid w:val="00D44FC0"/>
    <w:rsid w:val="00D45798"/>
    <w:rsid w:val="00D4634F"/>
    <w:rsid w:val="00D464A1"/>
    <w:rsid w:val="00D4694C"/>
    <w:rsid w:val="00D46AFA"/>
    <w:rsid w:val="00D46EC8"/>
    <w:rsid w:val="00D47479"/>
    <w:rsid w:val="00D47909"/>
    <w:rsid w:val="00D47AC9"/>
    <w:rsid w:val="00D47C45"/>
    <w:rsid w:val="00D505F7"/>
    <w:rsid w:val="00D51288"/>
    <w:rsid w:val="00D514B5"/>
    <w:rsid w:val="00D530EB"/>
    <w:rsid w:val="00D538B1"/>
    <w:rsid w:val="00D538E5"/>
    <w:rsid w:val="00D5396E"/>
    <w:rsid w:val="00D54793"/>
    <w:rsid w:val="00D54C1E"/>
    <w:rsid w:val="00D551C6"/>
    <w:rsid w:val="00D567BE"/>
    <w:rsid w:val="00D56C9C"/>
    <w:rsid w:val="00D578E0"/>
    <w:rsid w:val="00D57B10"/>
    <w:rsid w:val="00D57B52"/>
    <w:rsid w:val="00D57E1A"/>
    <w:rsid w:val="00D60A7B"/>
    <w:rsid w:val="00D60CBD"/>
    <w:rsid w:val="00D61040"/>
    <w:rsid w:val="00D610EE"/>
    <w:rsid w:val="00D6111F"/>
    <w:rsid w:val="00D61289"/>
    <w:rsid w:val="00D6233B"/>
    <w:rsid w:val="00D623A5"/>
    <w:rsid w:val="00D6360E"/>
    <w:rsid w:val="00D636FE"/>
    <w:rsid w:val="00D638FF"/>
    <w:rsid w:val="00D64198"/>
    <w:rsid w:val="00D6430C"/>
    <w:rsid w:val="00D643DE"/>
    <w:rsid w:val="00D650C6"/>
    <w:rsid w:val="00D6547B"/>
    <w:rsid w:val="00D6555B"/>
    <w:rsid w:val="00D656CF"/>
    <w:rsid w:val="00D6699B"/>
    <w:rsid w:val="00D67162"/>
    <w:rsid w:val="00D67AF6"/>
    <w:rsid w:val="00D7022B"/>
    <w:rsid w:val="00D703FF"/>
    <w:rsid w:val="00D70E4F"/>
    <w:rsid w:val="00D7183A"/>
    <w:rsid w:val="00D71C67"/>
    <w:rsid w:val="00D71D31"/>
    <w:rsid w:val="00D722D1"/>
    <w:rsid w:val="00D727E0"/>
    <w:rsid w:val="00D72ADC"/>
    <w:rsid w:val="00D72D5D"/>
    <w:rsid w:val="00D72EC9"/>
    <w:rsid w:val="00D734BB"/>
    <w:rsid w:val="00D74F9E"/>
    <w:rsid w:val="00D75559"/>
    <w:rsid w:val="00D75653"/>
    <w:rsid w:val="00D76E68"/>
    <w:rsid w:val="00D76EF0"/>
    <w:rsid w:val="00D7781C"/>
    <w:rsid w:val="00D80103"/>
    <w:rsid w:val="00D80B57"/>
    <w:rsid w:val="00D80C95"/>
    <w:rsid w:val="00D80C9F"/>
    <w:rsid w:val="00D80E26"/>
    <w:rsid w:val="00D81AA1"/>
    <w:rsid w:val="00D827E7"/>
    <w:rsid w:val="00D829AD"/>
    <w:rsid w:val="00D82CF8"/>
    <w:rsid w:val="00D82ECD"/>
    <w:rsid w:val="00D839A0"/>
    <w:rsid w:val="00D83E48"/>
    <w:rsid w:val="00D84153"/>
    <w:rsid w:val="00D84D20"/>
    <w:rsid w:val="00D86532"/>
    <w:rsid w:val="00D871DD"/>
    <w:rsid w:val="00D905FF"/>
    <w:rsid w:val="00D90EFB"/>
    <w:rsid w:val="00D917C2"/>
    <w:rsid w:val="00D91D07"/>
    <w:rsid w:val="00D92DFA"/>
    <w:rsid w:val="00D935BF"/>
    <w:rsid w:val="00D93A9B"/>
    <w:rsid w:val="00D93EF8"/>
    <w:rsid w:val="00D93F77"/>
    <w:rsid w:val="00D947C9"/>
    <w:rsid w:val="00D9482F"/>
    <w:rsid w:val="00D9484D"/>
    <w:rsid w:val="00D95231"/>
    <w:rsid w:val="00D95653"/>
    <w:rsid w:val="00D97226"/>
    <w:rsid w:val="00D97872"/>
    <w:rsid w:val="00D97D77"/>
    <w:rsid w:val="00D97FA2"/>
    <w:rsid w:val="00DA0B54"/>
    <w:rsid w:val="00DA1D1D"/>
    <w:rsid w:val="00DA2203"/>
    <w:rsid w:val="00DA2964"/>
    <w:rsid w:val="00DA2C24"/>
    <w:rsid w:val="00DA2DD9"/>
    <w:rsid w:val="00DA3C14"/>
    <w:rsid w:val="00DA3FB2"/>
    <w:rsid w:val="00DA4066"/>
    <w:rsid w:val="00DA4E7B"/>
    <w:rsid w:val="00DA4EB5"/>
    <w:rsid w:val="00DA5062"/>
    <w:rsid w:val="00DA50C2"/>
    <w:rsid w:val="00DA544A"/>
    <w:rsid w:val="00DA5538"/>
    <w:rsid w:val="00DA5820"/>
    <w:rsid w:val="00DA5853"/>
    <w:rsid w:val="00DA67F2"/>
    <w:rsid w:val="00DA74E6"/>
    <w:rsid w:val="00DA7532"/>
    <w:rsid w:val="00DA7A96"/>
    <w:rsid w:val="00DB01AE"/>
    <w:rsid w:val="00DB0224"/>
    <w:rsid w:val="00DB0BB9"/>
    <w:rsid w:val="00DB1114"/>
    <w:rsid w:val="00DB1864"/>
    <w:rsid w:val="00DB1CF0"/>
    <w:rsid w:val="00DB24A2"/>
    <w:rsid w:val="00DB27D4"/>
    <w:rsid w:val="00DB39D1"/>
    <w:rsid w:val="00DB3E2F"/>
    <w:rsid w:val="00DB46B8"/>
    <w:rsid w:val="00DB4E78"/>
    <w:rsid w:val="00DB5314"/>
    <w:rsid w:val="00DB557B"/>
    <w:rsid w:val="00DB5BAE"/>
    <w:rsid w:val="00DB5D82"/>
    <w:rsid w:val="00DB5E63"/>
    <w:rsid w:val="00DB6436"/>
    <w:rsid w:val="00DB6B06"/>
    <w:rsid w:val="00DB765A"/>
    <w:rsid w:val="00DB7944"/>
    <w:rsid w:val="00DC0076"/>
    <w:rsid w:val="00DC069A"/>
    <w:rsid w:val="00DC0878"/>
    <w:rsid w:val="00DC15C8"/>
    <w:rsid w:val="00DC184F"/>
    <w:rsid w:val="00DC1E79"/>
    <w:rsid w:val="00DC1E97"/>
    <w:rsid w:val="00DC1F3C"/>
    <w:rsid w:val="00DC2112"/>
    <w:rsid w:val="00DC21E2"/>
    <w:rsid w:val="00DC2D63"/>
    <w:rsid w:val="00DC3136"/>
    <w:rsid w:val="00DC3564"/>
    <w:rsid w:val="00DC3921"/>
    <w:rsid w:val="00DC3CA3"/>
    <w:rsid w:val="00DC3D15"/>
    <w:rsid w:val="00DC482E"/>
    <w:rsid w:val="00DC5CBE"/>
    <w:rsid w:val="00DC60EB"/>
    <w:rsid w:val="00DC6113"/>
    <w:rsid w:val="00DC6176"/>
    <w:rsid w:val="00DC6299"/>
    <w:rsid w:val="00DC69BB"/>
    <w:rsid w:val="00DC6C5A"/>
    <w:rsid w:val="00DC6EEB"/>
    <w:rsid w:val="00DC71CE"/>
    <w:rsid w:val="00DC7826"/>
    <w:rsid w:val="00DC7C07"/>
    <w:rsid w:val="00DD00C2"/>
    <w:rsid w:val="00DD014A"/>
    <w:rsid w:val="00DD1BD4"/>
    <w:rsid w:val="00DD1D0B"/>
    <w:rsid w:val="00DD2456"/>
    <w:rsid w:val="00DD2D61"/>
    <w:rsid w:val="00DD2FF8"/>
    <w:rsid w:val="00DD3081"/>
    <w:rsid w:val="00DD3582"/>
    <w:rsid w:val="00DD40DC"/>
    <w:rsid w:val="00DD4982"/>
    <w:rsid w:val="00DD4F81"/>
    <w:rsid w:val="00DD5225"/>
    <w:rsid w:val="00DD52A4"/>
    <w:rsid w:val="00DD5C41"/>
    <w:rsid w:val="00DD6592"/>
    <w:rsid w:val="00DD7AA1"/>
    <w:rsid w:val="00DD7E26"/>
    <w:rsid w:val="00DE1148"/>
    <w:rsid w:val="00DE1720"/>
    <w:rsid w:val="00DE2B76"/>
    <w:rsid w:val="00DE2CC7"/>
    <w:rsid w:val="00DE3789"/>
    <w:rsid w:val="00DE45CB"/>
    <w:rsid w:val="00DE4A6A"/>
    <w:rsid w:val="00DE5271"/>
    <w:rsid w:val="00DE6698"/>
    <w:rsid w:val="00DE6807"/>
    <w:rsid w:val="00DE7C3F"/>
    <w:rsid w:val="00DF0733"/>
    <w:rsid w:val="00DF251F"/>
    <w:rsid w:val="00DF2770"/>
    <w:rsid w:val="00DF2EF9"/>
    <w:rsid w:val="00DF30A9"/>
    <w:rsid w:val="00DF3431"/>
    <w:rsid w:val="00DF372C"/>
    <w:rsid w:val="00DF5683"/>
    <w:rsid w:val="00DF5712"/>
    <w:rsid w:val="00DF5807"/>
    <w:rsid w:val="00DF590E"/>
    <w:rsid w:val="00DF62A6"/>
    <w:rsid w:val="00DF70B3"/>
    <w:rsid w:val="00DF7126"/>
    <w:rsid w:val="00DF7129"/>
    <w:rsid w:val="00E0042F"/>
    <w:rsid w:val="00E00744"/>
    <w:rsid w:val="00E00AFE"/>
    <w:rsid w:val="00E00E49"/>
    <w:rsid w:val="00E014A1"/>
    <w:rsid w:val="00E02069"/>
    <w:rsid w:val="00E020DD"/>
    <w:rsid w:val="00E022FB"/>
    <w:rsid w:val="00E02673"/>
    <w:rsid w:val="00E02AA0"/>
    <w:rsid w:val="00E02C8C"/>
    <w:rsid w:val="00E02ECF"/>
    <w:rsid w:val="00E039CB"/>
    <w:rsid w:val="00E03CEA"/>
    <w:rsid w:val="00E03CEF"/>
    <w:rsid w:val="00E03F78"/>
    <w:rsid w:val="00E04A07"/>
    <w:rsid w:val="00E04E91"/>
    <w:rsid w:val="00E107EB"/>
    <w:rsid w:val="00E108C2"/>
    <w:rsid w:val="00E109ED"/>
    <w:rsid w:val="00E11A26"/>
    <w:rsid w:val="00E11ABC"/>
    <w:rsid w:val="00E11FDC"/>
    <w:rsid w:val="00E124B4"/>
    <w:rsid w:val="00E13203"/>
    <w:rsid w:val="00E135F9"/>
    <w:rsid w:val="00E13E74"/>
    <w:rsid w:val="00E13EFD"/>
    <w:rsid w:val="00E13F04"/>
    <w:rsid w:val="00E14E72"/>
    <w:rsid w:val="00E15047"/>
    <w:rsid w:val="00E1537D"/>
    <w:rsid w:val="00E15D18"/>
    <w:rsid w:val="00E163D1"/>
    <w:rsid w:val="00E17CF7"/>
    <w:rsid w:val="00E201B0"/>
    <w:rsid w:val="00E20BC7"/>
    <w:rsid w:val="00E20FB5"/>
    <w:rsid w:val="00E212C7"/>
    <w:rsid w:val="00E21638"/>
    <w:rsid w:val="00E21C3D"/>
    <w:rsid w:val="00E21E9C"/>
    <w:rsid w:val="00E2200C"/>
    <w:rsid w:val="00E22149"/>
    <w:rsid w:val="00E22722"/>
    <w:rsid w:val="00E22C8A"/>
    <w:rsid w:val="00E22CF8"/>
    <w:rsid w:val="00E22E98"/>
    <w:rsid w:val="00E2301B"/>
    <w:rsid w:val="00E23C77"/>
    <w:rsid w:val="00E2422F"/>
    <w:rsid w:val="00E24C34"/>
    <w:rsid w:val="00E25313"/>
    <w:rsid w:val="00E255F1"/>
    <w:rsid w:val="00E269EC"/>
    <w:rsid w:val="00E272C0"/>
    <w:rsid w:val="00E27547"/>
    <w:rsid w:val="00E30CE9"/>
    <w:rsid w:val="00E313F4"/>
    <w:rsid w:val="00E31555"/>
    <w:rsid w:val="00E3165A"/>
    <w:rsid w:val="00E33342"/>
    <w:rsid w:val="00E3532A"/>
    <w:rsid w:val="00E35418"/>
    <w:rsid w:val="00E35BE6"/>
    <w:rsid w:val="00E36218"/>
    <w:rsid w:val="00E365D9"/>
    <w:rsid w:val="00E36938"/>
    <w:rsid w:val="00E36B00"/>
    <w:rsid w:val="00E36B24"/>
    <w:rsid w:val="00E373F4"/>
    <w:rsid w:val="00E37483"/>
    <w:rsid w:val="00E40DCA"/>
    <w:rsid w:val="00E42C11"/>
    <w:rsid w:val="00E43120"/>
    <w:rsid w:val="00E43265"/>
    <w:rsid w:val="00E43539"/>
    <w:rsid w:val="00E43775"/>
    <w:rsid w:val="00E43AEB"/>
    <w:rsid w:val="00E43BA9"/>
    <w:rsid w:val="00E43E20"/>
    <w:rsid w:val="00E4400E"/>
    <w:rsid w:val="00E4428E"/>
    <w:rsid w:val="00E44B5C"/>
    <w:rsid w:val="00E44FAF"/>
    <w:rsid w:val="00E4555F"/>
    <w:rsid w:val="00E459E8"/>
    <w:rsid w:val="00E45F67"/>
    <w:rsid w:val="00E46A0F"/>
    <w:rsid w:val="00E46D0D"/>
    <w:rsid w:val="00E5027C"/>
    <w:rsid w:val="00E50295"/>
    <w:rsid w:val="00E50977"/>
    <w:rsid w:val="00E509CF"/>
    <w:rsid w:val="00E50F54"/>
    <w:rsid w:val="00E511BF"/>
    <w:rsid w:val="00E511D4"/>
    <w:rsid w:val="00E5127E"/>
    <w:rsid w:val="00E51638"/>
    <w:rsid w:val="00E517FD"/>
    <w:rsid w:val="00E519F9"/>
    <w:rsid w:val="00E51BF6"/>
    <w:rsid w:val="00E52548"/>
    <w:rsid w:val="00E528E8"/>
    <w:rsid w:val="00E52B97"/>
    <w:rsid w:val="00E52FCE"/>
    <w:rsid w:val="00E53057"/>
    <w:rsid w:val="00E542E5"/>
    <w:rsid w:val="00E54781"/>
    <w:rsid w:val="00E557C2"/>
    <w:rsid w:val="00E55959"/>
    <w:rsid w:val="00E562FE"/>
    <w:rsid w:val="00E5766B"/>
    <w:rsid w:val="00E602D0"/>
    <w:rsid w:val="00E619BD"/>
    <w:rsid w:val="00E61B74"/>
    <w:rsid w:val="00E61F53"/>
    <w:rsid w:val="00E62334"/>
    <w:rsid w:val="00E62455"/>
    <w:rsid w:val="00E62A71"/>
    <w:rsid w:val="00E6308B"/>
    <w:rsid w:val="00E6378C"/>
    <w:rsid w:val="00E63812"/>
    <w:rsid w:val="00E6511A"/>
    <w:rsid w:val="00E665DA"/>
    <w:rsid w:val="00E66864"/>
    <w:rsid w:val="00E66D6B"/>
    <w:rsid w:val="00E67CB2"/>
    <w:rsid w:val="00E7136E"/>
    <w:rsid w:val="00E71637"/>
    <w:rsid w:val="00E716DB"/>
    <w:rsid w:val="00E71934"/>
    <w:rsid w:val="00E72057"/>
    <w:rsid w:val="00E722EE"/>
    <w:rsid w:val="00E72B90"/>
    <w:rsid w:val="00E7359B"/>
    <w:rsid w:val="00E736DA"/>
    <w:rsid w:val="00E73AC8"/>
    <w:rsid w:val="00E73E79"/>
    <w:rsid w:val="00E74E3D"/>
    <w:rsid w:val="00E753D4"/>
    <w:rsid w:val="00E75547"/>
    <w:rsid w:val="00E7655C"/>
    <w:rsid w:val="00E767E5"/>
    <w:rsid w:val="00E7696B"/>
    <w:rsid w:val="00E76E09"/>
    <w:rsid w:val="00E77241"/>
    <w:rsid w:val="00E80663"/>
    <w:rsid w:val="00E80E66"/>
    <w:rsid w:val="00E810CB"/>
    <w:rsid w:val="00E81A15"/>
    <w:rsid w:val="00E820CC"/>
    <w:rsid w:val="00E822D4"/>
    <w:rsid w:val="00E828CA"/>
    <w:rsid w:val="00E82B8E"/>
    <w:rsid w:val="00E82E62"/>
    <w:rsid w:val="00E83466"/>
    <w:rsid w:val="00E8402A"/>
    <w:rsid w:val="00E84ABB"/>
    <w:rsid w:val="00E856A5"/>
    <w:rsid w:val="00E85FD2"/>
    <w:rsid w:val="00E863C7"/>
    <w:rsid w:val="00E869B0"/>
    <w:rsid w:val="00E86BB4"/>
    <w:rsid w:val="00E86BFB"/>
    <w:rsid w:val="00E878D1"/>
    <w:rsid w:val="00E87BFD"/>
    <w:rsid w:val="00E90065"/>
    <w:rsid w:val="00E908D2"/>
    <w:rsid w:val="00E90947"/>
    <w:rsid w:val="00E91942"/>
    <w:rsid w:val="00E91B7F"/>
    <w:rsid w:val="00E93183"/>
    <w:rsid w:val="00E93749"/>
    <w:rsid w:val="00E93D89"/>
    <w:rsid w:val="00E93F77"/>
    <w:rsid w:val="00E94586"/>
    <w:rsid w:val="00E94657"/>
    <w:rsid w:val="00E9520F"/>
    <w:rsid w:val="00E952BC"/>
    <w:rsid w:val="00E9596E"/>
    <w:rsid w:val="00E961BA"/>
    <w:rsid w:val="00E96BD5"/>
    <w:rsid w:val="00E97384"/>
    <w:rsid w:val="00E977EE"/>
    <w:rsid w:val="00E97BDB"/>
    <w:rsid w:val="00E97D92"/>
    <w:rsid w:val="00EA002C"/>
    <w:rsid w:val="00EA0F9A"/>
    <w:rsid w:val="00EA1428"/>
    <w:rsid w:val="00EA19A2"/>
    <w:rsid w:val="00EA2FBF"/>
    <w:rsid w:val="00EA3187"/>
    <w:rsid w:val="00EA3E04"/>
    <w:rsid w:val="00EA40B3"/>
    <w:rsid w:val="00EA44E6"/>
    <w:rsid w:val="00EA481A"/>
    <w:rsid w:val="00EA5109"/>
    <w:rsid w:val="00EA51EF"/>
    <w:rsid w:val="00EA5393"/>
    <w:rsid w:val="00EA549E"/>
    <w:rsid w:val="00EA56F9"/>
    <w:rsid w:val="00EA570D"/>
    <w:rsid w:val="00EA592F"/>
    <w:rsid w:val="00EA5B4A"/>
    <w:rsid w:val="00EA6F00"/>
    <w:rsid w:val="00EA7A6B"/>
    <w:rsid w:val="00EB021F"/>
    <w:rsid w:val="00EB0994"/>
    <w:rsid w:val="00EB0A69"/>
    <w:rsid w:val="00EB0C7B"/>
    <w:rsid w:val="00EB16D9"/>
    <w:rsid w:val="00EB1B84"/>
    <w:rsid w:val="00EB21E4"/>
    <w:rsid w:val="00EB28FD"/>
    <w:rsid w:val="00EB3DCA"/>
    <w:rsid w:val="00EB4BFE"/>
    <w:rsid w:val="00EB509F"/>
    <w:rsid w:val="00EB50AA"/>
    <w:rsid w:val="00EB5867"/>
    <w:rsid w:val="00EB5A8F"/>
    <w:rsid w:val="00EB5AC1"/>
    <w:rsid w:val="00EB668E"/>
    <w:rsid w:val="00EB6693"/>
    <w:rsid w:val="00EB7A8C"/>
    <w:rsid w:val="00EC12F0"/>
    <w:rsid w:val="00EC1C1D"/>
    <w:rsid w:val="00EC1DF8"/>
    <w:rsid w:val="00EC21D0"/>
    <w:rsid w:val="00EC237B"/>
    <w:rsid w:val="00EC2931"/>
    <w:rsid w:val="00EC2AC7"/>
    <w:rsid w:val="00EC3212"/>
    <w:rsid w:val="00EC3605"/>
    <w:rsid w:val="00EC37D1"/>
    <w:rsid w:val="00EC3B76"/>
    <w:rsid w:val="00EC41C7"/>
    <w:rsid w:val="00EC4536"/>
    <w:rsid w:val="00EC5827"/>
    <w:rsid w:val="00EC599C"/>
    <w:rsid w:val="00EC5EC0"/>
    <w:rsid w:val="00EC6385"/>
    <w:rsid w:val="00EC64E8"/>
    <w:rsid w:val="00EC70AA"/>
    <w:rsid w:val="00EC7260"/>
    <w:rsid w:val="00EC7C44"/>
    <w:rsid w:val="00EC7E02"/>
    <w:rsid w:val="00ED042C"/>
    <w:rsid w:val="00ED0B64"/>
    <w:rsid w:val="00ED0EF0"/>
    <w:rsid w:val="00ED15D0"/>
    <w:rsid w:val="00ED1B39"/>
    <w:rsid w:val="00ED23F3"/>
    <w:rsid w:val="00ED26D3"/>
    <w:rsid w:val="00ED287E"/>
    <w:rsid w:val="00ED34F0"/>
    <w:rsid w:val="00ED39A2"/>
    <w:rsid w:val="00ED3FA6"/>
    <w:rsid w:val="00ED423F"/>
    <w:rsid w:val="00ED4DE8"/>
    <w:rsid w:val="00ED5076"/>
    <w:rsid w:val="00ED57A9"/>
    <w:rsid w:val="00ED588D"/>
    <w:rsid w:val="00ED5E20"/>
    <w:rsid w:val="00ED61EF"/>
    <w:rsid w:val="00ED622D"/>
    <w:rsid w:val="00ED6BFD"/>
    <w:rsid w:val="00ED6D9C"/>
    <w:rsid w:val="00ED72A6"/>
    <w:rsid w:val="00ED7CB0"/>
    <w:rsid w:val="00EE00B8"/>
    <w:rsid w:val="00EE03AB"/>
    <w:rsid w:val="00EE046E"/>
    <w:rsid w:val="00EE1430"/>
    <w:rsid w:val="00EE1ACA"/>
    <w:rsid w:val="00EE1C49"/>
    <w:rsid w:val="00EE25D7"/>
    <w:rsid w:val="00EE26C8"/>
    <w:rsid w:val="00EE2777"/>
    <w:rsid w:val="00EE3870"/>
    <w:rsid w:val="00EE3C27"/>
    <w:rsid w:val="00EE3E9B"/>
    <w:rsid w:val="00EE49A7"/>
    <w:rsid w:val="00EE4FDD"/>
    <w:rsid w:val="00EE50A2"/>
    <w:rsid w:val="00EE5179"/>
    <w:rsid w:val="00EE536C"/>
    <w:rsid w:val="00EE5B74"/>
    <w:rsid w:val="00EE5F0E"/>
    <w:rsid w:val="00EE6438"/>
    <w:rsid w:val="00EE6829"/>
    <w:rsid w:val="00EE6D3E"/>
    <w:rsid w:val="00EE6DC5"/>
    <w:rsid w:val="00EE75F8"/>
    <w:rsid w:val="00EE7836"/>
    <w:rsid w:val="00EE7ABB"/>
    <w:rsid w:val="00EE7D31"/>
    <w:rsid w:val="00EF090A"/>
    <w:rsid w:val="00EF1178"/>
    <w:rsid w:val="00EF15F1"/>
    <w:rsid w:val="00EF1772"/>
    <w:rsid w:val="00EF2B7E"/>
    <w:rsid w:val="00EF2F02"/>
    <w:rsid w:val="00EF3145"/>
    <w:rsid w:val="00EF343A"/>
    <w:rsid w:val="00EF444B"/>
    <w:rsid w:val="00EF4661"/>
    <w:rsid w:val="00EF5323"/>
    <w:rsid w:val="00EF5361"/>
    <w:rsid w:val="00EF539E"/>
    <w:rsid w:val="00EF5867"/>
    <w:rsid w:val="00EF6DC1"/>
    <w:rsid w:val="00EF79F5"/>
    <w:rsid w:val="00F00360"/>
    <w:rsid w:val="00F0187E"/>
    <w:rsid w:val="00F029F2"/>
    <w:rsid w:val="00F02ADE"/>
    <w:rsid w:val="00F02E34"/>
    <w:rsid w:val="00F02E4F"/>
    <w:rsid w:val="00F03599"/>
    <w:rsid w:val="00F0368B"/>
    <w:rsid w:val="00F039B1"/>
    <w:rsid w:val="00F03AB6"/>
    <w:rsid w:val="00F03CF2"/>
    <w:rsid w:val="00F03E9B"/>
    <w:rsid w:val="00F049A5"/>
    <w:rsid w:val="00F04E0F"/>
    <w:rsid w:val="00F05521"/>
    <w:rsid w:val="00F0585D"/>
    <w:rsid w:val="00F05B5C"/>
    <w:rsid w:val="00F05FD0"/>
    <w:rsid w:val="00F06274"/>
    <w:rsid w:val="00F07020"/>
    <w:rsid w:val="00F0768A"/>
    <w:rsid w:val="00F077ED"/>
    <w:rsid w:val="00F07CCE"/>
    <w:rsid w:val="00F07E0B"/>
    <w:rsid w:val="00F104F5"/>
    <w:rsid w:val="00F10B68"/>
    <w:rsid w:val="00F10C25"/>
    <w:rsid w:val="00F11EB3"/>
    <w:rsid w:val="00F120E5"/>
    <w:rsid w:val="00F12C21"/>
    <w:rsid w:val="00F14937"/>
    <w:rsid w:val="00F14BEF"/>
    <w:rsid w:val="00F15C6E"/>
    <w:rsid w:val="00F15D34"/>
    <w:rsid w:val="00F16A21"/>
    <w:rsid w:val="00F16B36"/>
    <w:rsid w:val="00F16F7A"/>
    <w:rsid w:val="00F17809"/>
    <w:rsid w:val="00F17F11"/>
    <w:rsid w:val="00F20C5D"/>
    <w:rsid w:val="00F20CBA"/>
    <w:rsid w:val="00F20DEC"/>
    <w:rsid w:val="00F20E32"/>
    <w:rsid w:val="00F21025"/>
    <w:rsid w:val="00F21147"/>
    <w:rsid w:val="00F21533"/>
    <w:rsid w:val="00F2165F"/>
    <w:rsid w:val="00F217B7"/>
    <w:rsid w:val="00F218DD"/>
    <w:rsid w:val="00F21C5B"/>
    <w:rsid w:val="00F22046"/>
    <w:rsid w:val="00F2237A"/>
    <w:rsid w:val="00F22414"/>
    <w:rsid w:val="00F2287B"/>
    <w:rsid w:val="00F229CB"/>
    <w:rsid w:val="00F22CB7"/>
    <w:rsid w:val="00F23CCC"/>
    <w:rsid w:val="00F24106"/>
    <w:rsid w:val="00F24E20"/>
    <w:rsid w:val="00F255BD"/>
    <w:rsid w:val="00F2571E"/>
    <w:rsid w:val="00F25B12"/>
    <w:rsid w:val="00F25C0B"/>
    <w:rsid w:val="00F26497"/>
    <w:rsid w:val="00F26705"/>
    <w:rsid w:val="00F271FA"/>
    <w:rsid w:val="00F27282"/>
    <w:rsid w:val="00F2764F"/>
    <w:rsid w:val="00F27B18"/>
    <w:rsid w:val="00F27C23"/>
    <w:rsid w:val="00F300E7"/>
    <w:rsid w:val="00F3039A"/>
    <w:rsid w:val="00F30916"/>
    <w:rsid w:val="00F3124C"/>
    <w:rsid w:val="00F31870"/>
    <w:rsid w:val="00F31975"/>
    <w:rsid w:val="00F31EA1"/>
    <w:rsid w:val="00F3270E"/>
    <w:rsid w:val="00F33358"/>
    <w:rsid w:val="00F3472B"/>
    <w:rsid w:val="00F34907"/>
    <w:rsid w:val="00F34A8A"/>
    <w:rsid w:val="00F3513C"/>
    <w:rsid w:val="00F3550F"/>
    <w:rsid w:val="00F355B3"/>
    <w:rsid w:val="00F35E77"/>
    <w:rsid w:val="00F36584"/>
    <w:rsid w:val="00F36754"/>
    <w:rsid w:val="00F36C45"/>
    <w:rsid w:val="00F3700E"/>
    <w:rsid w:val="00F374A0"/>
    <w:rsid w:val="00F37B4E"/>
    <w:rsid w:val="00F37B57"/>
    <w:rsid w:val="00F40506"/>
    <w:rsid w:val="00F4216E"/>
    <w:rsid w:val="00F4227F"/>
    <w:rsid w:val="00F42707"/>
    <w:rsid w:val="00F44706"/>
    <w:rsid w:val="00F44BB1"/>
    <w:rsid w:val="00F44EBD"/>
    <w:rsid w:val="00F458CB"/>
    <w:rsid w:val="00F45B77"/>
    <w:rsid w:val="00F45FD8"/>
    <w:rsid w:val="00F461F0"/>
    <w:rsid w:val="00F463F6"/>
    <w:rsid w:val="00F477D3"/>
    <w:rsid w:val="00F50828"/>
    <w:rsid w:val="00F51556"/>
    <w:rsid w:val="00F51A0E"/>
    <w:rsid w:val="00F51B67"/>
    <w:rsid w:val="00F52500"/>
    <w:rsid w:val="00F52F79"/>
    <w:rsid w:val="00F52FAE"/>
    <w:rsid w:val="00F5341B"/>
    <w:rsid w:val="00F5344F"/>
    <w:rsid w:val="00F53546"/>
    <w:rsid w:val="00F53D67"/>
    <w:rsid w:val="00F54979"/>
    <w:rsid w:val="00F54C7F"/>
    <w:rsid w:val="00F5562E"/>
    <w:rsid w:val="00F559EE"/>
    <w:rsid w:val="00F568E3"/>
    <w:rsid w:val="00F56BEC"/>
    <w:rsid w:val="00F56EC0"/>
    <w:rsid w:val="00F57610"/>
    <w:rsid w:val="00F57639"/>
    <w:rsid w:val="00F57709"/>
    <w:rsid w:val="00F6016A"/>
    <w:rsid w:val="00F60D0C"/>
    <w:rsid w:val="00F6184E"/>
    <w:rsid w:val="00F619EA"/>
    <w:rsid w:val="00F6214C"/>
    <w:rsid w:val="00F62A87"/>
    <w:rsid w:val="00F63677"/>
    <w:rsid w:val="00F63878"/>
    <w:rsid w:val="00F638C0"/>
    <w:rsid w:val="00F63A0D"/>
    <w:rsid w:val="00F63DA7"/>
    <w:rsid w:val="00F6406C"/>
    <w:rsid w:val="00F64444"/>
    <w:rsid w:val="00F64AAD"/>
    <w:rsid w:val="00F64C09"/>
    <w:rsid w:val="00F64D7E"/>
    <w:rsid w:val="00F65032"/>
    <w:rsid w:val="00F65209"/>
    <w:rsid w:val="00F6586B"/>
    <w:rsid w:val="00F660AB"/>
    <w:rsid w:val="00F660D1"/>
    <w:rsid w:val="00F66DEB"/>
    <w:rsid w:val="00F70878"/>
    <w:rsid w:val="00F708BA"/>
    <w:rsid w:val="00F71738"/>
    <w:rsid w:val="00F71FFA"/>
    <w:rsid w:val="00F72792"/>
    <w:rsid w:val="00F73765"/>
    <w:rsid w:val="00F73A02"/>
    <w:rsid w:val="00F73C71"/>
    <w:rsid w:val="00F74954"/>
    <w:rsid w:val="00F74DD0"/>
    <w:rsid w:val="00F75052"/>
    <w:rsid w:val="00F77048"/>
    <w:rsid w:val="00F77375"/>
    <w:rsid w:val="00F77799"/>
    <w:rsid w:val="00F77B96"/>
    <w:rsid w:val="00F801DF"/>
    <w:rsid w:val="00F802D8"/>
    <w:rsid w:val="00F80B0F"/>
    <w:rsid w:val="00F81A03"/>
    <w:rsid w:val="00F82C71"/>
    <w:rsid w:val="00F838A5"/>
    <w:rsid w:val="00F83B1F"/>
    <w:rsid w:val="00F84CC9"/>
    <w:rsid w:val="00F86290"/>
    <w:rsid w:val="00F863E5"/>
    <w:rsid w:val="00F8645F"/>
    <w:rsid w:val="00F864FD"/>
    <w:rsid w:val="00F87D8A"/>
    <w:rsid w:val="00F9025F"/>
    <w:rsid w:val="00F903F6"/>
    <w:rsid w:val="00F90DCD"/>
    <w:rsid w:val="00F91A73"/>
    <w:rsid w:val="00F91A96"/>
    <w:rsid w:val="00F91BC4"/>
    <w:rsid w:val="00F929CD"/>
    <w:rsid w:val="00F92A4F"/>
    <w:rsid w:val="00F932D8"/>
    <w:rsid w:val="00F93724"/>
    <w:rsid w:val="00F94502"/>
    <w:rsid w:val="00F95674"/>
    <w:rsid w:val="00F95BBA"/>
    <w:rsid w:val="00F962DA"/>
    <w:rsid w:val="00F9647D"/>
    <w:rsid w:val="00F96559"/>
    <w:rsid w:val="00F96993"/>
    <w:rsid w:val="00F96AE2"/>
    <w:rsid w:val="00F97D54"/>
    <w:rsid w:val="00FA0428"/>
    <w:rsid w:val="00FA0C89"/>
    <w:rsid w:val="00FA12E6"/>
    <w:rsid w:val="00FA1E51"/>
    <w:rsid w:val="00FA24E8"/>
    <w:rsid w:val="00FA2BAC"/>
    <w:rsid w:val="00FA3FF1"/>
    <w:rsid w:val="00FA403C"/>
    <w:rsid w:val="00FA404E"/>
    <w:rsid w:val="00FA44C5"/>
    <w:rsid w:val="00FA4616"/>
    <w:rsid w:val="00FA49E7"/>
    <w:rsid w:val="00FA5083"/>
    <w:rsid w:val="00FA5BF4"/>
    <w:rsid w:val="00FA5D3A"/>
    <w:rsid w:val="00FA5DA6"/>
    <w:rsid w:val="00FA5E93"/>
    <w:rsid w:val="00FA64F7"/>
    <w:rsid w:val="00FA67B7"/>
    <w:rsid w:val="00FA7198"/>
    <w:rsid w:val="00FA72DC"/>
    <w:rsid w:val="00FA7700"/>
    <w:rsid w:val="00FA7C26"/>
    <w:rsid w:val="00FB0E9C"/>
    <w:rsid w:val="00FB12E6"/>
    <w:rsid w:val="00FB1651"/>
    <w:rsid w:val="00FB1714"/>
    <w:rsid w:val="00FB1BB1"/>
    <w:rsid w:val="00FB2176"/>
    <w:rsid w:val="00FB229E"/>
    <w:rsid w:val="00FB2314"/>
    <w:rsid w:val="00FB2464"/>
    <w:rsid w:val="00FB27A9"/>
    <w:rsid w:val="00FB354B"/>
    <w:rsid w:val="00FB39CF"/>
    <w:rsid w:val="00FB414B"/>
    <w:rsid w:val="00FB4714"/>
    <w:rsid w:val="00FB51D2"/>
    <w:rsid w:val="00FB6302"/>
    <w:rsid w:val="00FB6690"/>
    <w:rsid w:val="00FB6F1D"/>
    <w:rsid w:val="00FB709E"/>
    <w:rsid w:val="00FB7513"/>
    <w:rsid w:val="00FC00D7"/>
    <w:rsid w:val="00FC024F"/>
    <w:rsid w:val="00FC0389"/>
    <w:rsid w:val="00FC06C9"/>
    <w:rsid w:val="00FC0A92"/>
    <w:rsid w:val="00FC1127"/>
    <w:rsid w:val="00FC1850"/>
    <w:rsid w:val="00FC1DBA"/>
    <w:rsid w:val="00FC1F2F"/>
    <w:rsid w:val="00FC26AA"/>
    <w:rsid w:val="00FC28A2"/>
    <w:rsid w:val="00FC293B"/>
    <w:rsid w:val="00FC3419"/>
    <w:rsid w:val="00FC3CEF"/>
    <w:rsid w:val="00FC3E29"/>
    <w:rsid w:val="00FC3F60"/>
    <w:rsid w:val="00FC41B0"/>
    <w:rsid w:val="00FC4952"/>
    <w:rsid w:val="00FC4C17"/>
    <w:rsid w:val="00FC4D5B"/>
    <w:rsid w:val="00FC4ED3"/>
    <w:rsid w:val="00FC4EEE"/>
    <w:rsid w:val="00FC58AA"/>
    <w:rsid w:val="00FC654E"/>
    <w:rsid w:val="00FC6BF6"/>
    <w:rsid w:val="00FC6FE5"/>
    <w:rsid w:val="00FC7157"/>
    <w:rsid w:val="00FD0516"/>
    <w:rsid w:val="00FD0856"/>
    <w:rsid w:val="00FD149B"/>
    <w:rsid w:val="00FD1C77"/>
    <w:rsid w:val="00FD1CFD"/>
    <w:rsid w:val="00FD1F4A"/>
    <w:rsid w:val="00FD200F"/>
    <w:rsid w:val="00FD2139"/>
    <w:rsid w:val="00FD229D"/>
    <w:rsid w:val="00FD25F1"/>
    <w:rsid w:val="00FD2FC1"/>
    <w:rsid w:val="00FD40F9"/>
    <w:rsid w:val="00FD49A7"/>
    <w:rsid w:val="00FD5651"/>
    <w:rsid w:val="00FD5845"/>
    <w:rsid w:val="00FD5D86"/>
    <w:rsid w:val="00FD5E38"/>
    <w:rsid w:val="00FD616F"/>
    <w:rsid w:val="00FD6503"/>
    <w:rsid w:val="00FD6535"/>
    <w:rsid w:val="00FD6D28"/>
    <w:rsid w:val="00FD79C9"/>
    <w:rsid w:val="00FD7C4E"/>
    <w:rsid w:val="00FE1363"/>
    <w:rsid w:val="00FE2126"/>
    <w:rsid w:val="00FE257B"/>
    <w:rsid w:val="00FE282C"/>
    <w:rsid w:val="00FE2861"/>
    <w:rsid w:val="00FE2E4A"/>
    <w:rsid w:val="00FE30CC"/>
    <w:rsid w:val="00FE5922"/>
    <w:rsid w:val="00FE61A4"/>
    <w:rsid w:val="00FE6348"/>
    <w:rsid w:val="00FE65ED"/>
    <w:rsid w:val="00FE6777"/>
    <w:rsid w:val="00FE69A6"/>
    <w:rsid w:val="00FE6CD2"/>
    <w:rsid w:val="00FE714B"/>
    <w:rsid w:val="00FE7869"/>
    <w:rsid w:val="00FF05E5"/>
    <w:rsid w:val="00FF11BF"/>
    <w:rsid w:val="00FF15AC"/>
    <w:rsid w:val="00FF16BC"/>
    <w:rsid w:val="00FF1A26"/>
    <w:rsid w:val="00FF1D0E"/>
    <w:rsid w:val="00FF23BB"/>
    <w:rsid w:val="00FF24D3"/>
    <w:rsid w:val="00FF2EDD"/>
    <w:rsid w:val="00FF36EA"/>
    <w:rsid w:val="00FF371C"/>
    <w:rsid w:val="00FF3C7B"/>
    <w:rsid w:val="00FF3CF9"/>
    <w:rsid w:val="00FF45A8"/>
    <w:rsid w:val="00FF48EC"/>
    <w:rsid w:val="00FF4DE1"/>
    <w:rsid w:val="00FF51E2"/>
    <w:rsid w:val="00FF5940"/>
    <w:rsid w:val="00FF5A2E"/>
    <w:rsid w:val="00FF5F80"/>
    <w:rsid w:val="00FF6E93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  <w14:docId w14:val="6D20CD03"/>
  <w15:docId w15:val="{436A27E5-1401-41BA-9AFA-2A57FB8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216E"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E4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B96D48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517BCE"/>
    <w:pPr>
      <w:jc w:val="both"/>
    </w:pPr>
    <w:rPr>
      <w:sz w:val="24"/>
      <w:lang w:eastAsia="sk-SK"/>
    </w:rPr>
  </w:style>
  <w:style w:type="character" w:customStyle="1" w:styleId="Zkladntext2Char">
    <w:name w:val="Základný text 2 Char"/>
    <w:link w:val="Zkladntext2"/>
    <w:rsid w:val="00517BCE"/>
    <w:rPr>
      <w:sz w:val="24"/>
    </w:rPr>
  </w:style>
  <w:style w:type="character" w:styleId="Odkaznakomentr">
    <w:name w:val="annotation reference"/>
    <w:rsid w:val="002713A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713A8"/>
  </w:style>
  <w:style w:type="character" w:customStyle="1" w:styleId="TextkomentraChar">
    <w:name w:val="Text komentára Char"/>
    <w:link w:val="Textkomentra"/>
    <w:rsid w:val="002713A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2713A8"/>
    <w:rPr>
      <w:b/>
      <w:bCs/>
    </w:rPr>
  </w:style>
  <w:style w:type="character" w:customStyle="1" w:styleId="PredmetkomentraChar">
    <w:name w:val="Predmet komentára Char"/>
    <w:link w:val="Predmetkomentra"/>
    <w:rsid w:val="002713A8"/>
    <w:rPr>
      <w:b/>
      <w:bCs/>
      <w:lang w:eastAsia="en-US"/>
    </w:rPr>
  </w:style>
  <w:style w:type="paragraph" w:styleId="Normlnywebov">
    <w:name w:val="Normal (Web)"/>
    <w:basedOn w:val="Normlny"/>
    <w:uiPriority w:val="99"/>
    <w:rsid w:val="006B5768"/>
    <w:pPr>
      <w:spacing w:before="96" w:after="192"/>
    </w:pPr>
    <w:rPr>
      <w:sz w:val="24"/>
      <w:szCs w:val="24"/>
      <w:lang w:val="cs-CZ" w:eastAsia="cs-CZ"/>
    </w:rPr>
  </w:style>
  <w:style w:type="paragraph" w:customStyle="1" w:styleId="Odsekzoznamu1">
    <w:name w:val="Odsek zoznamu1"/>
    <w:basedOn w:val="Normlny"/>
    <w:qFormat/>
    <w:rsid w:val="00D47C45"/>
    <w:pPr>
      <w:spacing w:before="200" w:after="200" w:line="276" w:lineRule="auto"/>
      <w:ind w:left="720"/>
      <w:contextualSpacing/>
    </w:pPr>
    <w:rPr>
      <w:rFonts w:ascii="Calibri" w:hAnsi="Calibri"/>
      <w:lang w:val="en-US" w:bidi="en-US"/>
    </w:rPr>
  </w:style>
  <w:style w:type="character" w:styleId="Vrazn">
    <w:name w:val="Strong"/>
    <w:uiPriority w:val="22"/>
    <w:qFormat/>
    <w:rsid w:val="003E1621"/>
    <w:rPr>
      <w:b/>
      <w:bCs/>
    </w:rPr>
  </w:style>
  <w:style w:type="paragraph" w:styleId="Odsekzoznamu">
    <w:name w:val="List Paragraph"/>
    <w:basedOn w:val="Normlny"/>
    <w:qFormat/>
    <w:rsid w:val="00217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rsid w:val="00E82B8E"/>
    <w:pPr>
      <w:spacing w:after="120"/>
    </w:pPr>
  </w:style>
  <w:style w:type="paragraph" w:customStyle="1" w:styleId="odrazka">
    <w:name w:val="odrazka"/>
    <w:basedOn w:val="Normlny"/>
    <w:link w:val="odrazkaChar"/>
    <w:qFormat/>
    <w:rsid w:val="00662A91"/>
    <w:pPr>
      <w:numPr>
        <w:numId w:val="2"/>
      </w:numPr>
      <w:autoSpaceDE w:val="0"/>
      <w:autoSpaceDN w:val="0"/>
      <w:adjustRightInd w:val="0"/>
      <w:spacing w:line="276" w:lineRule="auto"/>
      <w:ind w:hanging="357"/>
      <w:jc w:val="both"/>
    </w:pPr>
    <w:rPr>
      <w:rFonts w:ascii="Arial" w:hAnsi="Arial" w:cs="Arial"/>
      <w:lang w:bidi="en-US"/>
    </w:rPr>
  </w:style>
  <w:style w:type="character" w:customStyle="1" w:styleId="odrazkaChar">
    <w:name w:val="odrazka Char"/>
    <w:link w:val="odrazka"/>
    <w:rsid w:val="00662A91"/>
    <w:rPr>
      <w:rFonts w:ascii="Arial" w:hAnsi="Arial" w:cs="Arial"/>
      <w:lang w:eastAsia="en-US" w:bidi="en-US"/>
    </w:rPr>
  </w:style>
  <w:style w:type="paragraph" w:customStyle="1" w:styleId="Identifikacestran">
    <w:name w:val="Identifikace stran"/>
    <w:basedOn w:val="Normlny"/>
    <w:rsid w:val="008678FB"/>
    <w:pPr>
      <w:spacing w:line="280" w:lineRule="atLeast"/>
      <w:jc w:val="both"/>
    </w:pPr>
    <w:rPr>
      <w:sz w:val="24"/>
      <w:lang w:val="cs-CZ" w:eastAsia="sk-SK"/>
    </w:rPr>
  </w:style>
  <w:style w:type="character" w:customStyle="1" w:styleId="pre">
    <w:name w:val="pre"/>
    <w:rsid w:val="008678FB"/>
    <w:rPr>
      <w:rFonts w:cs="Times New Roman"/>
    </w:rPr>
  </w:style>
  <w:style w:type="table" w:styleId="Detailntabuka1">
    <w:name w:val="Table Subtle 1"/>
    <w:basedOn w:val="Normlnatabuka"/>
    <w:rsid w:val="006C38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rsid w:val="006C38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rsid w:val="006C38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qFormat/>
    <w:rsid w:val="006C38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C38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pis">
    <w:name w:val="caption"/>
    <w:basedOn w:val="Normlny"/>
    <w:next w:val="Normlny"/>
    <w:unhideWhenUsed/>
    <w:qFormat/>
    <w:rsid w:val="008543E5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D22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D22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riadkovania">
    <w:name w:val="No Spacing"/>
    <w:uiPriority w:val="1"/>
    <w:qFormat/>
    <w:rsid w:val="00D22F1F"/>
    <w:rPr>
      <w:lang w:eastAsia="en-US"/>
    </w:rPr>
  </w:style>
  <w:style w:type="character" w:styleId="Jemnodkaz">
    <w:name w:val="Subtle Reference"/>
    <w:basedOn w:val="Predvolenpsmoodseku"/>
    <w:uiPriority w:val="31"/>
    <w:qFormat/>
    <w:rsid w:val="000614BB"/>
    <w:rPr>
      <w:smallCaps/>
      <w:color w:val="C0504D" w:themeColor="accent2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25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52D6D"/>
    <w:rPr>
      <w:rFonts w:ascii="Courier New" w:hAnsi="Courier New" w:cs="Courier New"/>
    </w:rPr>
  </w:style>
  <w:style w:type="character" w:customStyle="1" w:styleId="HlavikaChar">
    <w:name w:val="Hlavička Char"/>
    <w:link w:val="Hlavika"/>
    <w:uiPriority w:val="99"/>
    <w:rsid w:val="00BC1FBE"/>
    <w:rPr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F05E5"/>
    <w:rPr>
      <w:color w:val="0000FF"/>
      <w:u w:val="single"/>
    </w:rPr>
  </w:style>
  <w:style w:type="paragraph" w:customStyle="1" w:styleId="WW-Zkladntext2">
    <w:name w:val="WW-Základný text 2"/>
    <w:basedOn w:val="Normlny"/>
    <w:rsid w:val="00366221"/>
    <w:pPr>
      <w:suppressAutoHyphens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rsid w:val="007B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hyperlink" Target="https://dokumenty.truni.sk/sites/default/files/u1/2019/vyhlaska_o_skolnom_2020_2021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kumenty.truni.sk/sites/default/files/u1/2019/stipendijny_poriadok_tu_final.pdf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s://dokumenty.truni.sk/sites/default/files/u1/2019/dodatok_c.1_smernice_o_cest._nahradach_final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okumenty.truni.sk/sites/default/files/u1/2019/opatrenie_rektora_2019_podpis.pdf" TargetMode="External"/><Relationship Id="rId20" Type="http://schemas.openxmlformats.org/officeDocument/2006/relationships/hyperlink" Target="https://dokumenty.truni.sk/sites/default/files/u1/2019/dodatok_c._1_ku_kz_na_roky_2019-20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kumenty.truni.sk/sites/default/files/u1/rpu/rpu_tu_2020_v1.2.pdf" TargetMode="External"/><Relationship Id="rId23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hyperlink" Target="https://dokumenty.truni.sk/sites/default/files/u1/2019/kolektivna_zmluva_2019-2020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hyperlink" Target="https://dokumenty.truni.sk/sites/default/files/u1/2019/dodatok_c.1_k_smernici_1_2016_na_zabezpecenie_zakladnej_financnej_kontroly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81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pattFill prst="wdUpDiag">
          <a:fgClr>
            <a:schemeClr val="accent5">
              <a:lumMod val="60000"/>
              <a:lumOff val="40000"/>
            </a:schemeClr>
          </a:fgClr>
          <a:bgClr>
            <a:schemeClr val="bg1"/>
          </a:bgClr>
        </a:pattFill>
        <a:ln w="12700">
          <a:solidFill>
            <a:srgbClr val="00B0F0"/>
          </a:solidFill>
          <a:prstDash val="solid"/>
        </a:ln>
      </c:spPr>
    </c:sideWall>
    <c:backWall>
      <c:thickness val="0"/>
      <c:spPr>
        <a:solidFill>
          <a:schemeClr val="accent3">
            <a:lumMod val="40000"/>
            <a:lumOff val="60000"/>
          </a:schemeClr>
        </a:solidFill>
        <a:ln w="12700">
          <a:solidFill>
            <a:srgbClr val="00B0F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651299796563029"/>
          <c:y val="7.2203218450152762E-2"/>
          <c:w val="0.77101939198187519"/>
          <c:h val="0.7827421367411039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dPt>
            <c:idx val="0"/>
            <c:invertIfNegative val="1"/>
            <c:bubble3D val="0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1FD-4FE0-A0B9-18AFF3CFEDE5}"/>
              </c:ext>
            </c:extLst>
          </c:dPt>
          <c:dPt>
            <c:idx val="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2-F1FD-4FE0-A0B9-18AFF3CFED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aseline="0">
                    <a:solidFill>
                      <a:schemeClr val="tx1"/>
                    </a:solidFill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Sheet1!$A$1:$C$1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Sheet1!$A$2:$C$2</c:f>
              <c:numCache>
                <c:formatCode>#,##0</c:formatCode>
                <c:ptCount val="3"/>
                <c:pt idx="0">
                  <c:v>263701.17</c:v>
                </c:pt>
                <c:pt idx="1">
                  <c:v>79237.850000000006</c:v>
                </c:pt>
                <c:pt idx="2">
                  <c:v>56675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0000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3-F1FD-4FE0-A0B9-18AFF3CFED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12144768"/>
        <c:axId val="112146304"/>
        <c:axId val="0"/>
      </c:bar3DChart>
      <c:catAx>
        <c:axId val="11214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112146304"/>
        <c:crosses val="autoZero"/>
        <c:auto val="1"/>
        <c:lblAlgn val="ctr"/>
        <c:lblOffset val="100"/>
        <c:noMultiLvlLbl val="0"/>
      </c:catAx>
      <c:valAx>
        <c:axId val="112146304"/>
        <c:scaling>
          <c:orientation val="minMax"/>
        </c:scaling>
        <c:delete val="0"/>
        <c:axPos val="l"/>
        <c:majorGridlines>
          <c:spPr>
            <a:ln>
              <a:noFill/>
            </a:ln>
            <a:effectLst>
              <a:innerShdw blurRad="63500" dist="50800" dir="16200000">
                <a:prstClr val="black">
                  <a:alpha val="43000"/>
                </a:prstClr>
              </a:innerShdw>
            </a:effectLst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1121447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  <a:effectLst>
      <a:innerShdw blurRad="63500" dist="50800" dir="16200000">
        <a:prstClr val="black">
          <a:alpha val="50000"/>
        </a:prstClr>
      </a:innerShdw>
    </a:effectLst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597154893004917E-2"/>
          <c:y val="0.22341931396506476"/>
          <c:w val="0.73265147906333761"/>
          <c:h val="0.62978972456029203"/>
        </c:manualLayout>
      </c:layout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explosion val="2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95C-4039-A433-CA3C03A341A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95C-4039-A433-CA3C03A341A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095C-4039-A433-CA3C03A341AC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095C-4039-A433-CA3C03A341AC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95C-4039-A433-CA3C03A341AC}"/>
              </c:ext>
            </c:extLst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095C-4039-A433-CA3C03A341AC}"/>
                </c:ext>
              </c:extLst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095C-4039-A433-CA3C03A341AC}"/>
                </c:ext>
              </c:extLst>
            </c:dLbl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095C-4039-A433-CA3C03A341AC}"/>
                </c:ext>
              </c:extLst>
            </c:dLbl>
            <c:dLbl>
              <c:idx val="3"/>
              <c:tx>
                <c:rich>
                  <a:bodyPr rot="0" spcFirstLastPara="1" vertOverflow="overflow" horzOverflow="overflow" vert="horz" wrap="square" lIns="38100" tIns="19050" rIns="38100" bIns="19050" anchor="t" anchorCtr="0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3EB7E6F-DADB-4314-A10D-3FA065E44E7E}" type="CATEGORYNAME">
                      <a:rPr lang="en-US">
                        <a:solidFill>
                          <a:srgbClr val="FF0000"/>
                        </a:solidFill>
                      </a:rPr>
                      <a:pPr>
                        <a:defRPr spc="0">
                          <a:solidFill>
                            <a:schemeClr val="accent1"/>
                          </a:solidFill>
                        </a:defRPr>
                      </a:pPr>
                      <a:t>[NÁZOV KATEGÓRIE]</a:t>
                    </a:fld>
                    <a:r>
                      <a:rPr 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2EDFCA9-5E85-4351-A486-524D43E8B64F}" type="PERCENTAGE">
                      <a:rPr lang="en-US" baseline="0">
                        <a:solidFill>
                          <a:srgbClr val="FF0000"/>
                        </a:solidFill>
                      </a:rPr>
                      <a:pPr>
                        <a:defRPr spc="0">
                          <a:solidFill>
                            <a:schemeClr val="accent1"/>
                          </a:solidFill>
                        </a:defRPr>
                      </a:pPr>
                      <a:t>[PERCENTO]</a:t>
                    </a:fld>
                    <a:endParaRPr lang="en-US" baseline="0">
                      <a:solidFill>
                        <a:srgbClr val="FF0000"/>
                      </a:solidFill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95C-4039-A433-CA3C03A341AC}"/>
                </c:ext>
              </c:extLst>
            </c:dLbl>
            <c:dLbl>
              <c:idx val="4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095C-4039-A433-CA3C03A341A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0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Hárok1!$A$2:$A$6</c:f>
              <c:strCache>
                <c:ptCount val="4"/>
                <c:pt idx="0">
                  <c:v>077 11</c:v>
                </c:pt>
                <c:pt idx="1">
                  <c:v>077 12</c:v>
                </c:pt>
                <c:pt idx="2">
                  <c:v>07713</c:v>
                </c:pt>
                <c:pt idx="3">
                  <c:v>077 15</c:v>
                </c:pt>
              </c:strCache>
            </c:strRef>
          </c:cat>
          <c:val>
            <c:numRef>
              <c:f>Hárok1!$B$2:$B$6</c:f>
              <c:numCache>
                <c:formatCode>#,##0.00</c:formatCode>
                <c:ptCount val="5"/>
                <c:pt idx="0">
                  <c:v>8705504.1400000006</c:v>
                </c:pt>
                <c:pt idx="1">
                  <c:v>3700351</c:v>
                </c:pt>
                <c:pt idx="2">
                  <c:v>30000</c:v>
                </c:pt>
                <c:pt idx="3">
                  <c:v>813225.02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95C-4039-A433-CA3C03A341A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pattFill prst="wdDnDiag">
          <a:fgClr>
            <a:schemeClr val="accent5">
              <a:lumMod val="40000"/>
              <a:lumOff val="60000"/>
            </a:schemeClr>
          </a:fgClr>
          <a:bgClr>
            <a:schemeClr val="bg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bg1">
          <a:lumMod val="95000"/>
        </a:schemeClr>
      </a:solidFill>
      <a:miter lim="800000"/>
    </a:ln>
    <a:effectLst>
      <a:innerShdw blurRad="635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46808951512639"/>
          <c:y val="0.14216922597319012"/>
          <c:w val="0.75571686351706036"/>
          <c:h val="0.77238407699037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rok 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3.4722222222222224E-2"/>
                  <c:y val="-3.96825396825397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7B-4045-B9F3-6BC70EA9CCCE}"/>
                </c:ext>
              </c:extLst>
            </c:dLbl>
            <c:dLbl>
              <c:idx val="1"/>
              <c:layout>
                <c:manualLayout>
                  <c:x val="-3.2407407407407406E-2"/>
                  <c:y val="-7.9365079365078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7B-4045-B9F3-6BC70EA9CCCE}"/>
                </c:ext>
              </c:extLst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Hárok1!$A$2:$A$3</c:f>
              <c:strCache>
                <c:ptCount val="2"/>
                <c:pt idx="0">
                  <c:v>09413</c:v>
                </c:pt>
                <c:pt idx="1">
                  <c:v>01402</c:v>
                </c:pt>
              </c:strCache>
            </c:strRef>
          </c:cat>
          <c:val>
            <c:numRef>
              <c:f>Hárok1!$B$2:$B$3</c:f>
              <c:numCache>
                <c:formatCode>#,##0</c:formatCode>
                <c:ptCount val="2"/>
                <c:pt idx="0">
                  <c:v>4364870</c:v>
                </c:pt>
                <c:pt idx="1">
                  <c:v>2329791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B-4045-B9F3-6BC70EA9CCCE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rok 2019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39814814814814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7B-4045-B9F3-6BC70EA9CCCE}"/>
                </c:ext>
              </c:extLst>
            </c:dLbl>
            <c:dLbl>
              <c:idx val="1"/>
              <c:layout>
                <c:manualLayout>
                  <c:x val="3.93518518518518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7B-4045-B9F3-6BC70EA9CCCE}"/>
                </c:ext>
              </c:extLst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Hárok1!$A$2:$A$3</c:f>
              <c:strCache>
                <c:ptCount val="2"/>
                <c:pt idx="0">
                  <c:v>09413</c:v>
                </c:pt>
                <c:pt idx="1">
                  <c:v>01402</c:v>
                </c:pt>
              </c:strCache>
            </c:strRef>
          </c:cat>
          <c:val>
            <c:numRef>
              <c:f>Hárok1!$C$2:$C$3</c:f>
              <c:numCache>
                <c:formatCode>#,##0</c:formatCode>
                <c:ptCount val="2"/>
                <c:pt idx="0">
                  <c:v>4289872</c:v>
                </c:pt>
                <c:pt idx="1">
                  <c:v>2313884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67B-4045-B9F3-6BC70EA9C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160896"/>
        <c:axId val="76723328"/>
      </c:barChart>
      <c:catAx>
        <c:axId val="68160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76723328"/>
        <c:crosses val="autoZero"/>
        <c:auto val="1"/>
        <c:lblAlgn val="ctr"/>
        <c:lblOffset val="100"/>
        <c:noMultiLvlLbl val="0"/>
      </c:catAx>
      <c:valAx>
        <c:axId val="7672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16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624161073825503"/>
          <c:y val="0.30368098159509199"/>
          <c:w val="0.24966442953020135"/>
          <c:h val="0.39570552147239257"/>
        </c:manualLayout>
      </c:layout>
      <c:pie3DChart>
        <c:varyColors val="1"/>
        <c:ser>
          <c:idx val="0"/>
          <c:order val="0"/>
          <c:spPr>
            <a:solidFill>
              <a:srgbClr val="7030A0"/>
            </a:solidFill>
          </c:spPr>
          <c:explosion val="13"/>
          <c:dPt>
            <c:idx val="0"/>
            <c:bubble3D val="0"/>
            <c:explosion val="8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0-4FA5-4836-A482-E4F23F3C6CBA}"/>
              </c:ext>
            </c:extLst>
          </c:dPt>
          <c:dPt>
            <c:idx val="1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4FA5-4836-A482-E4F23F3C6CBA}"/>
              </c:ext>
            </c:extLst>
          </c:dPt>
          <c:dLbls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Sheet1!$A$1:$B$1</c:f>
              <c:strCache>
                <c:ptCount val="2"/>
                <c:pt idx="0">
                  <c:v>Dotačné</c:v>
                </c:pt>
                <c:pt idx="1">
                  <c:v>Mimodotačné</c:v>
                </c:pt>
              </c:strCache>
            </c:strRef>
          </c:cat>
          <c:val>
            <c:numRef>
              <c:f>Sheet1!$A$2:$B$2</c:f>
              <c:numCache>
                <c:formatCode>_(* #,##0_);_(* \(#,##0\);_(* "-"_);_(@_)</c:formatCode>
                <c:ptCount val="2"/>
                <c:pt idx="0">
                  <c:v>7566358</c:v>
                </c:pt>
                <c:pt idx="1">
                  <c:v>965735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Sheet1!#ODKAZ!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3-4FA5-4836-A482-E4F23F3C6C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zero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rok 2018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Hárok1!$A$2:$A$8</c:f>
              <c:strCache>
                <c:ptCount val="7"/>
                <c:pt idx="0">
                  <c:v>VŠ učitelia</c:v>
                </c:pt>
                <c:pt idx="1">
                  <c:v>výskumní a vývojoví zamestnanci</c:v>
                </c:pt>
                <c:pt idx="2">
                  <c:v>odborní zamestnanci</c:v>
                </c:pt>
                <c:pt idx="3">
                  <c:v>administratívni zamestnanci</c:v>
                </c:pt>
                <c:pt idx="4">
                  <c:v>prevádzkoví zamestnanci</c:v>
                </c:pt>
                <c:pt idx="5">
                  <c:v>zamestnanci ŠJ</c:v>
                </c:pt>
                <c:pt idx="6">
                  <c:v>zamestnanci ŠD</c:v>
                </c:pt>
              </c:strCache>
            </c:strRef>
          </c:cat>
          <c:val>
            <c:numRef>
              <c:f>Hárok1!$B$2:$B$8</c:f>
              <c:numCache>
                <c:formatCode>#,##0</c:formatCode>
                <c:ptCount val="7"/>
                <c:pt idx="0">
                  <c:v>1529</c:v>
                </c:pt>
                <c:pt idx="1">
                  <c:v>1255</c:v>
                </c:pt>
                <c:pt idx="2" formatCode="General">
                  <c:v>1040</c:v>
                </c:pt>
                <c:pt idx="3">
                  <c:v>1234</c:v>
                </c:pt>
                <c:pt idx="4" formatCode="General">
                  <c:v>631</c:v>
                </c:pt>
                <c:pt idx="5" formatCode="General">
                  <c:v>729</c:v>
                </c:pt>
                <c:pt idx="6" formatCode="General">
                  <c:v>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B-4467-830D-E9F4F55CB934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rok 2019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Hárok1!$A$2:$A$8</c:f>
              <c:strCache>
                <c:ptCount val="7"/>
                <c:pt idx="0">
                  <c:v>VŠ učitelia</c:v>
                </c:pt>
                <c:pt idx="1">
                  <c:v>výskumní a vývojoví zamestnanci</c:v>
                </c:pt>
                <c:pt idx="2">
                  <c:v>odborní zamestnanci</c:v>
                </c:pt>
                <c:pt idx="3">
                  <c:v>administratívni zamestnanci</c:v>
                </c:pt>
                <c:pt idx="4">
                  <c:v>prevádzkoví zamestnanci</c:v>
                </c:pt>
                <c:pt idx="5">
                  <c:v>zamestnanci ŠJ</c:v>
                </c:pt>
                <c:pt idx="6">
                  <c:v>zamestnanci ŠD</c:v>
                </c:pt>
              </c:strCache>
            </c:strRef>
          </c:cat>
          <c:val>
            <c:numRef>
              <c:f>Hárok1!$C$2:$C$8</c:f>
              <c:numCache>
                <c:formatCode>#,##0</c:formatCode>
                <c:ptCount val="7"/>
                <c:pt idx="0">
                  <c:v>1674</c:v>
                </c:pt>
                <c:pt idx="1">
                  <c:v>1440</c:v>
                </c:pt>
                <c:pt idx="2" formatCode="General">
                  <c:v>1164</c:v>
                </c:pt>
                <c:pt idx="3">
                  <c:v>1380</c:v>
                </c:pt>
                <c:pt idx="4" formatCode="General">
                  <c:v>812</c:v>
                </c:pt>
                <c:pt idx="5" formatCode="General">
                  <c:v>835</c:v>
                </c:pt>
                <c:pt idx="6" formatCode="General">
                  <c:v>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6B-4467-830D-E9F4F55CB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096384"/>
        <c:axId val="68097920"/>
      </c:barChart>
      <c:catAx>
        <c:axId val="68096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097920"/>
        <c:crosses val="autoZero"/>
        <c:auto val="1"/>
        <c:lblAlgn val="ctr"/>
        <c:lblOffset val="100"/>
        <c:noMultiLvlLbl val="0"/>
      </c:catAx>
      <c:valAx>
        <c:axId val="6809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09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C710-B07A-4F26-B16B-FFB14592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6510</TotalTime>
  <Pages>26</Pages>
  <Words>7594</Words>
  <Characters>43286</Characters>
  <Application>Microsoft Office Word</Application>
  <DocSecurity>0</DocSecurity>
  <Lines>360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50779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kvestor</dc:creator>
  <cp:lastModifiedBy>Osvaldová Kamila</cp:lastModifiedBy>
  <cp:revision>972</cp:revision>
  <cp:lastPrinted>2019-04-17T11:54:00Z</cp:lastPrinted>
  <dcterms:created xsi:type="dcterms:W3CDTF">2017-04-07T05:20:00Z</dcterms:created>
  <dcterms:modified xsi:type="dcterms:W3CDTF">2020-04-23T21:24:00Z</dcterms:modified>
</cp:coreProperties>
</file>