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CellMar>
          <w:left w:w="70" w:type="dxa"/>
          <w:right w:w="70" w:type="dxa"/>
        </w:tblCellMar>
        <w:tblLook w:val="0000" w:firstRow="0" w:lastRow="0" w:firstColumn="0" w:lastColumn="0" w:noHBand="0" w:noVBand="0"/>
      </w:tblPr>
      <w:tblGrid>
        <w:gridCol w:w="2436"/>
        <w:gridCol w:w="5554"/>
      </w:tblGrid>
      <w:tr w:rsidR="00325EA9" w:rsidRPr="00610EC1">
        <w:trPr>
          <w:jc w:val="center"/>
        </w:trPr>
        <w:tc>
          <w:tcPr>
            <w:tcW w:w="2436" w:type="dxa"/>
          </w:tcPr>
          <w:bookmarkStart w:id="0" w:name="_MON_1011181764"/>
          <w:bookmarkStart w:id="1" w:name="_MON_1146392510"/>
          <w:bookmarkEnd w:id="0"/>
          <w:bookmarkEnd w:id="1"/>
          <w:bookmarkStart w:id="2" w:name="_MON_1146392662"/>
          <w:bookmarkEnd w:id="2"/>
          <w:p w:rsidR="00325EA9" w:rsidRPr="00610EC1" w:rsidRDefault="003033E9">
            <w:pPr>
              <w:rPr>
                <w:color w:val="FF0000"/>
                <w:sz w:val="22"/>
              </w:rPr>
            </w:pPr>
            <w:r w:rsidRPr="00610EC1">
              <w:rPr>
                <w:color w:val="FF0000"/>
                <w:sz w:val="22"/>
              </w:rPr>
              <w:object w:dxaOrig="2221" w:dyaOrig="21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101.4pt" o:ole="" fillcolor="window">
                  <v:imagedata r:id="rId9" o:title=""/>
                </v:shape>
                <o:OLEObject Type="Embed" ProgID="Word.Picture.8" ShapeID="_x0000_i1025" DrawAspect="Content" ObjectID="_1523767886" r:id="rId10"/>
              </w:object>
            </w:r>
          </w:p>
        </w:tc>
        <w:tc>
          <w:tcPr>
            <w:tcW w:w="5554" w:type="dxa"/>
          </w:tcPr>
          <w:p w:rsidR="003033E9" w:rsidRPr="00A80520" w:rsidRDefault="003033E9">
            <w:pPr>
              <w:pStyle w:val="Nadpis1"/>
              <w:jc w:val="left"/>
              <w:rPr>
                <w:rFonts w:ascii="Calibri" w:hAnsi="Calibri"/>
                <w:i/>
                <w:szCs w:val="40"/>
              </w:rPr>
            </w:pPr>
            <w:r w:rsidRPr="00A80520">
              <w:rPr>
                <w:rFonts w:ascii="Calibri" w:hAnsi="Calibri"/>
                <w:i/>
                <w:szCs w:val="40"/>
              </w:rPr>
              <w:t xml:space="preserve">               </w:t>
            </w:r>
          </w:p>
          <w:p w:rsidR="00325EA9" w:rsidRPr="00A80520" w:rsidRDefault="003033E9">
            <w:pPr>
              <w:pStyle w:val="Nadpis1"/>
              <w:jc w:val="left"/>
              <w:rPr>
                <w:rFonts w:ascii="Calibri" w:hAnsi="Calibri"/>
                <w:i/>
                <w:szCs w:val="40"/>
              </w:rPr>
            </w:pPr>
            <w:r w:rsidRPr="00A80520">
              <w:rPr>
                <w:rFonts w:ascii="Calibri" w:hAnsi="Calibri"/>
                <w:i/>
                <w:szCs w:val="40"/>
              </w:rPr>
              <w:t xml:space="preserve">           </w:t>
            </w:r>
            <w:r w:rsidR="00325EA9" w:rsidRPr="00A80520">
              <w:rPr>
                <w:rFonts w:ascii="Calibri" w:hAnsi="Calibri"/>
                <w:i/>
                <w:szCs w:val="40"/>
              </w:rPr>
              <w:t xml:space="preserve">Trnavská univerzita </w:t>
            </w:r>
          </w:p>
          <w:p w:rsidR="00325EA9" w:rsidRPr="00610EC1" w:rsidRDefault="00325EA9">
            <w:pPr>
              <w:pStyle w:val="Nadpis1"/>
              <w:jc w:val="left"/>
              <w:rPr>
                <w:color w:val="FF0000"/>
                <w:sz w:val="32"/>
              </w:rPr>
            </w:pPr>
            <w:r w:rsidRPr="00A80520">
              <w:rPr>
                <w:rFonts w:ascii="Calibri" w:hAnsi="Calibri"/>
                <w:i/>
                <w:szCs w:val="40"/>
              </w:rPr>
              <w:t xml:space="preserve">          </w:t>
            </w:r>
            <w:r w:rsidR="003033E9" w:rsidRPr="00A80520">
              <w:rPr>
                <w:rFonts w:ascii="Calibri" w:hAnsi="Calibri"/>
                <w:i/>
                <w:szCs w:val="40"/>
              </w:rPr>
              <w:t xml:space="preserve">             </w:t>
            </w:r>
            <w:r w:rsidRPr="00A80520">
              <w:rPr>
                <w:rFonts w:ascii="Calibri" w:hAnsi="Calibri"/>
                <w:i/>
                <w:szCs w:val="40"/>
              </w:rPr>
              <w:t>v Trnave</w:t>
            </w:r>
            <w:r w:rsidRPr="00A80520">
              <w:rPr>
                <w:rFonts w:ascii="Calibri" w:hAnsi="Calibri"/>
                <w:i/>
                <w:color w:val="FF0000"/>
                <w:sz w:val="32"/>
              </w:rPr>
              <w:t xml:space="preserve"> </w:t>
            </w:r>
          </w:p>
        </w:tc>
      </w:tr>
      <w:tr w:rsidR="003033E9" w:rsidRPr="00610EC1">
        <w:trPr>
          <w:jc w:val="center"/>
        </w:trPr>
        <w:tc>
          <w:tcPr>
            <w:tcW w:w="2436" w:type="dxa"/>
          </w:tcPr>
          <w:p w:rsidR="003033E9" w:rsidRPr="00610EC1" w:rsidRDefault="003033E9">
            <w:pPr>
              <w:rPr>
                <w:color w:val="FF0000"/>
                <w:sz w:val="22"/>
              </w:rPr>
            </w:pPr>
          </w:p>
        </w:tc>
        <w:tc>
          <w:tcPr>
            <w:tcW w:w="5554" w:type="dxa"/>
          </w:tcPr>
          <w:p w:rsidR="003033E9" w:rsidRPr="00A80520" w:rsidRDefault="003033E9">
            <w:pPr>
              <w:pStyle w:val="Nadpis1"/>
              <w:jc w:val="left"/>
              <w:rPr>
                <w:rFonts w:ascii="Calibri" w:hAnsi="Calibri"/>
                <w:i/>
                <w:szCs w:val="40"/>
              </w:rPr>
            </w:pPr>
          </w:p>
        </w:tc>
      </w:tr>
    </w:tbl>
    <w:p w:rsidR="00325EA9" w:rsidRPr="00610EC1" w:rsidRDefault="00325EA9">
      <w:pPr>
        <w:rPr>
          <w:color w:val="FF0000"/>
          <w:sz w:val="24"/>
        </w:rPr>
      </w:pPr>
    </w:p>
    <w:p w:rsidR="00325EA9" w:rsidRPr="00610EC1" w:rsidRDefault="00325EA9">
      <w:pPr>
        <w:rPr>
          <w:color w:val="FF0000"/>
          <w:sz w:val="24"/>
        </w:rPr>
      </w:pPr>
    </w:p>
    <w:p w:rsidR="00325EA9" w:rsidRPr="00610EC1" w:rsidRDefault="00325EA9">
      <w:pPr>
        <w:rPr>
          <w:color w:val="FF0000"/>
          <w:sz w:val="24"/>
        </w:rPr>
      </w:pPr>
    </w:p>
    <w:p w:rsidR="00325EA9" w:rsidRPr="00610EC1" w:rsidRDefault="00325EA9">
      <w:pPr>
        <w:jc w:val="center"/>
        <w:rPr>
          <w:b/>
          <w:color w:val="FF0000"/>
          <w:sz w:val="56"/>
        </w:rPr>
      </w:pPr>
    </w:p>
    <w:p w:rsidR="002B1335" w:rsidRPr="00610EC1" w:rsidRDefault="002B1335">
      <w:pPr>
        <w:jc w:val="center"/>
        <w:rPr>
          <w:b/>
          <w:color w:val="FF0000"/>
          <w:sz w:val="56"/>
        </w:rPr>
      </w:pPr>
    </w:p>
    <w:p w:rsidR="002B1335" w:rsidRPr="00610EC1" w:rsidRDefault="002B1335">
      <w:pPr>
        <w:jc w:val="center"/>
        <w:rPr>
          <w:b/>
          <w:color w:val="FF0000"/>
          <w:sz w:val="56"/>
        </w:rPr>
      </w:pPr>
    </w:p>
    <w:p w:rsidR="00325EA9" w:rsidRPr="00610EC1" w:rsidRDefault="00325EA9">
      <w:pPr>
        <w:jc w:val="center"/>
        <w:rPr>
          <w:b/>
          <w:color w:val="FF0000"/>
          <w:sz w:val="56"/>
        </w:rPr>
      </w:pPr>
    </w:p>
    <w:p w:rsidR="00325EA9" w:rsidRPr="00904434" w:rsidRDefault="00325EA9">
      <w:pPr>
        <w:rPr>
          <w:b/>
          <w:color w:val="FF0000"/>
          <w:sz w:val="56"/>
        </w:rPr>
      </w:pPr>
    </w:p>
    <w:p w:rsidR="0080221E" w:rsidRPr="007466B1" w:rsidRDefault="00325EA9">
      <w:pPr>
        <w:jc w:val="center"/>
        <w:rPr>
          <w:rFonts w:ascii="Calibri" w:hAnsi="Calibri"/>
          <w:b/>
          <w:i/>
          <w:sz w:val="48"/>
          <w:szCs w:val="48"/>
        </w:rPr>
      </w:pPr>
      <w:r w:rsidRPr="007466B1">
        <w:rPr>
          <w:rFonts w:ascii="Calibri" w:hAnsi="Calibri"/>
          <w:b/>
          <w:i/>
          <w:sz w:val="48"/>
          <w:szCs w:val="48"/>
        </w:rPr>
        <w:t xml:space="preserve">Výročná správa o hospodárení </w:t>
      </w:r>
    </w:p>
    <w:p w:rsidR="0080221E" w:rsidRPr="007466B1" w:rsidRDefault="00325EA9">
      <w:pPr>
        <w:jc w:val="center"/>
        <w:rPr>
          <w:rFonts w:ascii="Calibri" w:hAnsi="Calibri"/>
          <w:b/>
          <w:i/>
          <w:sz w:val="48"/>
          <w:szCs w:val="48"/>
        </w:rPr>
      </w:pPr>
      <w:r w:rsidRPr="007466B1">
        <w:rPr>
          <w:rFonts w:ascii="Calibri" w:hAnsi="Calibri"/>
          <w:b/>
          <w:i/>
          <w:sz w:val="48"/>
          <w:szCs w:val="48"/>
        </w:rPr>
        <w:t xml:space="preserve">Trnavskej univerzity v Trnave </w:t>
      </w:r>
    </w:p>
    <w:p w:rsidR="00325EA9" w:rsidRPr="007466B1" w:rsidRDefault="00325EA9">
      <w:pPr>
        <w:jc w:val="center"/>
        <w:rPr>
          <w:rFonts w:ascii="Calibri" w:hAnsi="Calibri"/>
          <w:b/>
          <w:i/>
          <w:sz w:val="48"/>
          <w:szCs w:val="48"/>
        </w:rPr>
      </w:pPr>
      <w:r w:rsidRPr="007466B1">
        <w:rPr>
          <w:rFonts w:ascii="Calibri" w:hAnsi="Calibri"/>
          <w:b/>
          <w:i/>
          <w:sz w:val="48"/>
          <w:szCs w:val="48"/>
        </w:rPr>
        <w:t>za rok 20</w:t>
      </w:r>
      <w:r w:rsidR="002C486D" w:rsidRPr="007466B1">
        <w:rPr>
          <w:rFonts w:ascii="Calibri" w:hAnsi="Calibri"/>
          <w:b/>
          <w:i/>
          <w:sz w:val="48"/>
          <w:szCs w:val="48"/>
        </w:rPr>
        <w:t>1</w:t>
      </w:r>
      <w:r w:rsidR="00C53F7B" w:rsidRPr="007466B1">
        <w:rPr>
          <w:rFonts w:ascii="Calibri" w:hAnsi="Calibri"/>
          <w:b/>
          <w:i/>
          <w:sz w:val="48"/>
          <w:szCs w:val="48"/>
        </w:rPr>
        <w:t>5</w:t>
      </w:r>
    </w:p>
    <w:p w:rsidR="008A28DA" w:rsidRPr="00904434" w:rsidRDefault="008A28DA">
      <w:pPr>
        <w:jc w:val="center"/>
        <w:rPr>
          <w:b/>
          <w:color w:val="FF0000"/>
          <w:sz w:val="56"/>
        </w:rPr>
      </w:pPr>
    </w:p>
    <w:p w:rsidR="00325EA9" w:rsidRPr="00904434" w:rsidRDefault="00325EA9">
      <w:pPr>
        <w:rPr>
          <w:color w:val="FF0000"/>
        </w:rPr>
      </w:pPr>
    </w:p>
    <w:p w:rsidR="00FF1D0E" w:rsidRPr="00904434" w:rsidRDefault="00FF1D0E">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rPr>
      </w:pPr>
    </w:p>
    <w:p w:rsidR="00325EA9" w:rsidRPr="00904434" w:rsidRDefault="00325EA9">
      <w:pPr>
        <w:rPr>
          <w:color w:val="FF0000"/>
          <w:sz w:val="24"/>
        </w:rPr>
      </w:pPr>
    </w:p>
    <w:p w:rsidR="00325EA9" w:rsidRPr="00904434" w:rsidRDefault="00325EA9">
      <w:pPr>
        <w:rPr>
          <w:color w:val="FF0000"/>
          <w:sz w:val="24"/>
        </w:rPr>
      </w:pPr>
    </w:p>
    <w:p w:rsidR="00325EA9" w:rsidRPr="00904434" w:rsidRDefault="00325EA9">
      <w:pPr>
        <w:rPr>
          <w:color w:val="FF0000"/>
          <w:sz w:val="24"/>
        </w:rPr>
      </w:pPr>
    </w:p>
    <w:p w:rsidR="00FF1D0E" w:rsidRPr="00904434" w:rsidRDefault="00FF1D0E">
      <w:pPr>
        <w:rPr>
          <w:color w:val="FF0000"/>
          <w:sz w:val="24"/>
        </w:rPr>
      </w:pPr>
    </w:p>
    <w:p w:rsidR="00325EA9" w:rsidRPr="00904434" w:rsidRDefault="00325EA9">
      <w:pPr>
        <w:rPr>
          <w:color w:val="FF0000"/>
          <w:sz w:val="24"/>
        </w:rPr>
      </w:pPr>
    </w:p>
    <w:p w:rsidR="00325EA9" w:rsidRPr="000C5739" w:rsidRDefault="00325EA9">
      <w:pPr>
        <w:jc w:val="center"/>
        <w:rPr>
          <w:rFonts w:ascii="Calibri" w:hAnsi="Calibri"/>
          <w:sz w:val="24"/>
        </w:rPr>
      </w:pPr>
      <w:r w:rsidRPr="000C5739">
        <w:rPr>
          <w:rFonts w:ascii="Calibri" w:hAnsi="Calibri"/>
          <w:sz w:val="24"/>
        </w:rPr>
        <w:t>Trnava</w:t>
      </w:r>
    </w:p>
    <w:p w:rsidR="00325EA9" w:rsidRPr="000C5739" w:rsidRDefault="00773164">
      <w:pPr>
        <w:jc w:val="center"/>
        <w:rPr>
          <w:rFonts w:ascii="Calibri" w:hAnsi="Calibri"/>
          <w:sz w:val="24"/>
        </w:rPr>
      </w:pPr>
      <w:r w:rsidRPr="000C5739">
        <w:rPr>
          <w:rFonts w:ascii="Calibri" w:hAnsi="Calibri"/>
          <w:sz w:val="24"/>
        </w:rPr>
        <w:t>apríl</w:t>
      </w:r>
      <w:r w:rsidR="007F5900" w:rsidRPr="000C5739">
        <w:rPr>
          <w:rFonts w:ascii="Calibri" w:hAnsi="Calibri"/>
          <w:sz w:val="24"/>
        </w:rPr>
        <w:t xml:space="preserve"> 201</w:t>
      </w:r>
      <w:r w:rsidR="00C53F7B">
        <w:rPr>
          <w:rFonts w:ascii="Calibri" w:hAnsi="Calibri"/>
          <w:sz w:val="24"/>
        </w:rPr>
        <w:t>6</w:t>
      </w:r>
    </w:p>
    <w:p w:rsidR="00325EA9" w:rsidRPr="00C70D12" w:rsidRDefault="00710301" w:rsidP="00CB0B89">
      <w:pPr>
        <w:spacing w:line="360" w:lineRule="auto"/>
        <w:jc w:val="center"/>
        <w:rPr>
          <w:rFonts w:asciiTheme="minorHAnsi" w:hAnsiTheme="minorHAnsi" w:cs="Arial"/>
          <w:b/>
          <w:sz w:val="22"/>
          <w:szCs w:val="22"/>
        </w:rPr>
      </w:pPr>
      <w:r w:rsidRPr="00C70D12">
        <w:rPr>
          <w:rFonts w:asciiTheme="minorHAnsi" w:hAnsiTheme="minorHAnsi" w:cs="Arial"/>
          <w:b/>
          <w:sz w:val="22"/>
          <w:szCs w:val="22"/>
        </w:rPr>
        <w:lastRenderedPageBreak/>
        <w:t>OBSAH</w:t>
      </w:r>
    </w:p>
    <w:p w:rsidR="00710301" w:rsidRPr="00C70D12" w:rsidRDefault="00710301" w:rsidP="007E3286">
      <w:pPr>
        <w:rPr>
          <w:rFonts w:asciiTheme="minorHAnsi" w:hAnsiTheme="minorHAnsi" w:cs="Arial"/>
          <w:b/>
          <w:i/>
          <w:sz w:val="22"/>
          <w:szCs w:val="22"/>
        </w:rPr>
      </w:pPr>
    </w:p>
    <w:p w:rsidR="00325EA9" w:rsidRPr="00C70D12" w:rsidRDefault="00325EA9" w:rsidP="007E3286">
      <w:pPr>
        <w:rPr>
          <w:rFonts w:asciiTheme="minorHAnsi" w:hAnsiTheme="minorHAnsi" w:cs="Arial"/>
          <w:b/>
          <w:i/>
          <w:sz w:val="22"/>
          <w:szCs w:val="22"/>
        </w:rPr>
      </w:pPr>
      <w:r w:rsidRPr="00C70D12">
        <w:rPr>
          <w:rFonts w:asciiTheme="minorHAnsi" w:hAnsiTheme="minorHAnsi" w:cs="Arial"/>
          <w:b/>
          <w:i/>
          <w:sz w:val="22"/>
          <w:szCs w:val="22"/>
        </w:rPr>
        <w:t>Textová časť</w:t>
      </w:r>
    </w:p>
    <w:p w:rsidR="00710301" w:rsidRPr="00C70D12" w:rsidRDefault="00710301" w:rsidP="007E3286">
      <w:pPr>
        <w:rPr>
          <w:rFonts w:asciiTheme="minorHAnsi" w:hAnsiTheme="minorHAnsi" w:cs="Arial"/>
          <w:b/>
          <w:i/>
          <w:sz w:val="22"/>
          <w:szCs w:val="22"/>
        </w:rPr>
      </w:pPr>
    </w:p>
    <w:p w:rsidR="00CF3991" w:rsidRPr="00C70D12" w:rsidRDefault="00CF3991" w:rsidP="007E3286">
      <w:pPr>
        <w:rPr>
          <w:rFonts w:asciiTheme="minorHAnsi" w:hAnsiTheme="minorHAnsi" w:cs="Arial"/>
          <w:sz w:val="22"/>
          <w:szCs w:val="22"/>
        </w:rPr>
      </w:pPr>
    </w:p>
    <w:p w:rsidR="00325EA9" w:rsidRPr="00C70D12" w:rsidRDefault="00325EA9" w:rsidP="00710301">
      <w:pPr>
        <w:ind w:left="709"/>
        <w:jc w:val="both"/>
        <w:rPr>
          <w:rFonts w:asciiTheme="minorHAnsi" w:hAnsiTheme="minorHAnsi" w:cs="Arial"/>
          <w:b/>
          <w:sz w:val="22"/>
          <w:szCs w:val="22"/>
        </w:rPr>
      </w:pPr>
      <w:r w:rsidRPr="00CD2039">
        <w:rPr>
          <w:rFonts w:asciiTheme="minorHAnsi" w:hAnsiTheme="minorHAnsi" w:cs="Arial"/>
          <w:sz w:val="22"/>
          <w:szCs w:val="22"/>
        </w:rPr>
        <w:t>Základné údaje o</w:t>
      </w:r>
      <w:r w:rsidR="00710301" w:rsidRPr="00CD2039">
        <w:rPr>
          <w:rFonts w:asciiTheme="minorHAnsi" w:hAnsiTheme="minorHAnsi" w:cs="Arial"/>
          <w:sz w:val="22"/>
          <w:szCs w:val="22"/>
        </w:rPr>
        <w:t> </w:t>
      </w:r>
      <w:r w:rsidRPr="00CD2039">
        <w:rPr>
          <w:rFonts w:asciiTheme="minorHAnsi" w:hAnsiTheme="minorHAnsi" w:cs="Arial"/>
          <w:sz w:val="22"/>
          <w:szCs w:val="22"/>
        </w:rPr>
        <w:t>univerzite</w:t>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sz w:val="22"/>
          <w:szCs w:val="22"/>
        </w:rPr>
        <w:tab/>
      </w:r>
      <w:r w:rsidR="00710301" w:rsidRPr="00C70D12">
        <w:rPr>
          <w:rFonts w:asciiTheme="minorHAnsi" w:hAnsiTheme="minorHAnsi" w:cs="Arial"/>
          <w:b/>
          <w:i/>
          <w:sz w:val="22"/>
          <w:szCs w:val="22"/>
        </w:rPr>
        <w:t xml:space="preserve">  </w:t>
      </w:r>
      <w:r w:rsidR="00DC0878">
        <w:rPr>
          <w:rFonts w:asciiTheme="minorHAnsi" w:hAnsiTheme="minorHAnsi" w:cs="Arial"/>
          <w:sz w:val="22"/>
          <w:szCs w:val="22"/>
        </w:rPr>
        <w:t>5</w:t>
      </w:r>
    </w:p>
    <w:p w:rsidR="00710301" w:rsidRPr="00C70D12" w:rsidRDefault="00710301" w:rsidP="007E3286">
      <w:pPr>
        <w:jc w:val="both"/>
        <w:rPr>
          <w:rFonts w:asciiTheme="minorHAnsi" w:hAnsiTheme="minorHAnsi" w:cs="Arial"/>
          <w:b/>
          <w:sz w:val="22"/>
          <w:szCs w:val="22"/>
        </w:rPr>
      </w:pPr>
    </w:p>
    <w:p w:rsidR="00D75653" w:rsidRPr="00C70D12" w:rsidRDefault="00325EA9" w:rsidP="007E3286">
      <w:pPr>
        <w:jc w:val="both"/>
        <w:rPr>
          <w:rFonts w:asciiTheme="minorHAnsi" w:hAnsiTheme="minorHAnsi" w:cs="Arial"/>
          <w:b/>
          <w:sz w:val="22"/>
          <w:szCs w:val="22"/>
        </w:rPr>
      </w:pPr>
      <w:r w:rsidRPr="00C70D12">
        <w:rPr>
          <w:rFonts w:asciiTheme="minorHAnsi" w:hAnsiTheme="minorHAnsi" w:cs="Arial"/>
          <w:b/>
          <w:sz w:val="22"/>
          <w:szCs w:val="22"/>
        </w:rPr>
        <w:t xml:space="preserve">1. </w:t>
      </w:r>
      <w:r w:rsidR="005E2BB1" w:rsidRPr="00C70D12">
        <w:rPr>
          <w:rFonts w:asciiTheme="minorHAnsi" w:hAnsiTheme="minorHAnsi" w:cs="Arial"/>
          <w:b/>
          <w:sz w:val="22"/>
          <w:szCs w:val="22"/>
        </w:rPr>
        <w:tab/>
      </w:r>
      <w:r w:rsidRPr="00C70D12">
        <w:rPr>
          <w:rFonts w:asciiTheme="minorHAnsi" w:hAnsiTheme="minorHAnsi" w:cs="Arial"/>
          <w:b/>
          <w:sz w:val="22"/>
          <w:szCs w:val="22"/>
        </w:rPr>
        <w:t>Ú</w:t>
      </w:r>
      <w:r w:rsidR="00891BA4" w:rsidRPr="00C70D12">
        <w:rPr>
          <w:rFonts w:asciiTheme="minorHAnsi" w:hAnsiTheme="minorHAnsi" w:cs="Arial"/>
          <w:b/>
          <w:sz w:val="22"/>
          <w:szCs w:val="22"/>
        </w:rPr>
        <w:t>VOD</w:t>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D75653" w:rsidRPr="00C70D12">
        <w:rPr>
          <w:rFonts w:asciiTheme="minorHAnsi" w:hAnsiTheme="minorHAnsi" w:cs="Arial"/>
          <w:b/>
          <w:sz w:val="22"/>
          <w:szCs w:val="22"/>
        </w:rPr>
        <w:tab/>
      </w:r>
      <w:r w:rsidR="00114518" w:rsidRPr="00C70D12">
        <w:rPr>
          <w:rFonts w:asciiTheme="minorHAnsi" w:hAnsiTheme="minorHAnsi" w:cs="Arial"/>
          <w:b/>
          <w:i/>
          <w:sz w:val="22"/>
          <w:szCs w:val="22"/>
        </w:rPr>
        <w:t> </w:t>
      </w:r>
      <w:r w:rsidR="00710301" w:rsidRPr="00C70D12">
        <w:rPr>
          <w:rFonts w:asciiTheme="minorHAnsi" w:hAnsiTheme="minorHAnsi" w:cs="Arial"/>
          <w:b/>
          <w:i/>
          <w:sz w:val="22"/>
          <w:szCs w:val="22"/>
        </w:rPr>
        <w:t xml:space="preserve"> </w:t>
      </w:r>
      <w:r w:rsidR="00D75653" w:rsidRPr="00D26BD0">
        <w:rPr>
          <w:rFonts w:asciiTheme="minorHAnsi" w:hAnsiTheme="minorHAnsi" w:cs="Arial"/>
          <w:b/>
          <w:sz w:val="22"/>
          <w:szCs w:val="22"/>
        </w:rPr>
        <w:t>6</w:t>
      </w:r>
    </w:p>
    <w:p w:rsidR="00710301" w:rsidRPr="00C70D12" w:rsidRDefault="00710301" w:rsidP="007E3286">
      <w:pPr>
        <w:jc w:val="both"/>
        <w:rPr>
          <w:rFonts w:asciiTheme="minorHAnsi" w:hAnsiTheme="minorHAnsi" w:cs="Arial"/>
          <w:b/>
          <w:sz w:val="22"/>
          <w:szCs w:val="22"/>
        </w:rPr>
      </w:pPr>
    </w:p>
    <w:p w:rsidR="005E2BB1" w:rsidRPr="00C70D12" w:rsidRDefault="00D75653" w:rsidP="007E3286">
      <w:pPr>
        <w:shd w:val="clear" w:color="auto" w:fill="FFFFFF"/>
        <w:rPr>
          <w:rFonts w:asciiTheme="minorHAnsi" w:hAnsiTheme="minorHAnsi" w:cs="Arial"/>
          <w:b/>
          <w:sz w:val="22"/>
          <w:szCs w:val="22"/>
        </w:rPr>
      </w:pPr>
      <w:r w:rsidRPr="00C70D12">
        <w:rPr>
          <w:rFonts w:asciiTheme="minorHAnsi" w:hAnsiTheme="minorHAnsi" w:cs="Arial"/>
          <w:b/>
          <w:sz w:val="22"/>
          <w:szCs w:val="22"/>
        </w:rPr>
        <w:t xml:space="preserve">2. </w:t>
      </w:r>
      <w:r w:rsidR="005E2BB1" w:rsidRPr="00C70D12">
        <w:rPr>
          <w:rFonts w:asciiTheme="minorHAnsi" w:hAnsiTheme="minorHAnsi" w:cs="Arial"/>
          <w:b/>
          <w:sz w:val="22"/>
          <w:szCs w:val="22"/>
        </w:rPr>
        <w:tab/>
      </w:r>
      <w:r w:rsidR="00CA0070" w:rsidRPr="00C70D12">
        <w:rPr>
          <w:rFonts w:asciiTheme="minorHAnsi" w:hAnsiTheme="minorHAnsi" w:cs="Arial"/>
          <w:b/>
          <w:sz w:val="22"/>
          <w:szCs w:val="22"/>
        </w:rPr>
        <w:t>F</w:t>
      </w:r>
      <w:r w:rsidR="00891BA4" w:rsidRPr="00C70D12">
        <w:rPr>
          <w:rFonts w:asciiTheme="minorHAnsi" w:hAnsiTheme="minorHAnsi" w:cs="Arial"/>
          <w:b/>
          <w:sz w:val="22"/>
          <w:szCs w:val="22"/>
        </w:rPr>
        <w:t>INANČNÉ  RIADENIE  A VÝVOJ  HOSPODÁRENIA  UNIVERZITY  V ROKU 2015</w:t>
      </w:r>
      <w:r w:rsidR="003033E9" w:rsidRPr="00C70D12">
        <w:rPr>
          <w:rFonts w:asciiTheme="minorHAnsi" w:hAnsiTheme="minorHAnsi" w:cs="Arial"/>
          <w:b/>
          <w:sz w:val="22"/>
          <w:szCs w:val="22"/>
        </w:rPr>
        <w:tab/>
      </w:r>
      <w:r w:rsidR="00C70D12" w:rsidRPr="00C70D12">
        <w:rPr>
          <w:rFonts w:asciiTheme="minorHAnsi" w:hAnsiTheme="minorHAnsi" w:cs="Arial"/>
          <w:b/>
          <w:sz w:val="22"/>
          <w:szCs w:val="22"/>
        </w:rPr>
        <w:tab/>
      </w:r>
      <w:r w:rsidR="00114518" w:rsidRPr="00D26BD0">
        <w:rPr>
          <w:rFonts w:asciiTheme="minorHAnsi" w:hAnsiTheme="minorHAnsi" w:cs="Arial"/>
          <w:b/>
          <w:i/>
          <w:sz w:val="22"/>
          <w:szCs w:val="22"/>
        </w:rPr>
        <w:t> </w:t>
      </w:r>
      <w:r w:rsidR="00710301" w:rsidRPr="00D26BD0">
        <w:rPr>
          <w:rFonts w:asciiTheme="minorHAnsi" w:hAnsiTheme="minorHAnsi" w:cs="Arial"/>
          <w:b/>
          <w:i/>
          <w:sz w:val="22"/>
          <w:szCs w:val="22"/>
        </w:rPr>
        <w:t xml:space="preserve"> </w:t>
      </w:r>
      <w:r w:rsidR="00DC0878" w:rsidRPr="00D26BD0">
        <w:rPr>
          <w:rFonts w:asciiTheme="minorHAnsi" w:hAnsiTheme="minorHAnsi" w:cs="Arial"/>
          <w:b/>
          <w:sz w:val="22"/>
          <w:szCs w:val="22"/>
        </w:rPr>
        <w:t>7</w:t>
      </w:r>
    </w:p>
    <w:p w:rsidR="005E2BB1" w:rsidRPr="00C70D12" w:rsidRDefault="005E2BB1"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w:t>
      </w:r>
      <w:r w:rsidRPr="00C70D12">
        <w:rPr>
          <w:rFonts w:asciiTheme="minorHAnsi" w:hAnsiTheme="minorHAnsi" w:cs="Arial"/>
          <w:sz w:val="22"/>
          <w:szCs w:val="22"/>
        </w:rPr>
        <w:tab/>
        <w:t>Finančné riadenie univerzity</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114518" w:rsidRPr="00DC0878">
        <w:rPr>
          <w:rFonts w:asciiTheme="minorHAnsi" w:hAnsiTheme="minorHAnsi" w:cs="Arial"/>
          <w:sz w:val="22"/>
          <w:szCs w:val="22"/>
        </w:rPr>
        <w:t> </w:t>
      </w:r>
      <w:r w:rsidR="00710301" w:rsidRPr="00DC0878">
        <w:rPr>
          <w:rFonts w:asciiTheme="minorHAnsi" w:hAnsiTheme="minorHAnsi" w:cs="Arial"/>
          <w:sz w:val="22"/>
          <w:szCs w:val="22"/>
        </w:rPr>
        <w:t xml:space="preserve"> </w:t>
      </w:r>
      <w:r w:rsidR="00DC0878" w:rsidRPr="00DC0878">
        <w:rPr>
          <w:rFonts w:asciiTheme="minorHAnsi" w:hAnsiTheme="minorHAnsi" w:cs="Arial"/>
          <w:sz w:val="22"/>
          <w:szCs w:val="22"/>
        </w:rPr>
        <w:t>7</w:t>
      </w:r>
    </w:p>
    <w:p w:rsidR="007506EC"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2.2</w:t>
      </w:r>
      <w:r w:rsidRPr="00C70D12">
        <w:rPr>
          <w:rFonts w:asciiTheme="minorHAnsi" w:hAnsiTheme="minorHAnsi" w:cs="Arial"/>
          <w:sz w:val="22"/>
          <w:szCs w:val="22"/>
        </w:rPr>
        <w:tab/>
        <w:t>Zdroje financovania univerzity</w:t>
      </w:r>
      <w:r w:rsidR="00165C22" w:rsidRPr="00C70D12">
        <w:rPr>
          <w:rFonts w:asciiTheme="minorHAnsi" w:hAnsiTheme="minorHAnsi" w:cs="Arial"/>
          <w:sz w:val="22"/>
          <w:szCs w:val="22"/>
        </w:rPr>
        <w:t xml:space="preserve"> </w:t>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65C22" w:rsidRPr="00C70D12">
        <w:rPr>
          <w:rFonts w:asciiTheme="minorHAnsi" w:hAnsiTheme="minorHAnsi" w:cs="Arial"/>
          <w:sz w:val="22"/>
          <w:szCs w:val="22"/>
        </w:rPr>
        <w:tab/>
      </w:r>
      <w:r w:rsidR="00114518" w:rsidRPr="00C70D12">
        <w:rPr>
          <w:rFonts w:asciiTheme="minorHAnsi" w:hAnsiTheme="minorHAnsi" w:cs="Arial"/>
          <w:b/>
          <w:i/>
          <w:sz w:val="22"/>
          <w:szCs w:val="22"/>
        </w:rPr>
        <w:t> </w:t>
      </w:r>
      <w:r w:rsidR="00710301" w:rsidRPr="00C70D12">
        <w:rPr>
          <w:rFonts w:asciiTheme="minorHAnsi" w:hAnsiTheme="minorHAnsi" w:cs="Arial"/>
          <w:b/>
          <w:i/>
          <w:sz w:val="22"/>
          <w:szCs w:val="22"/>
        </w:rPr>
        <w:t xml:space="preserve"> </w:t>
      </w:r>
      <w:r w:rsidR="00DC0878" w:rsidRPr="00DC0878">
        <w:rPr>
          <w:rFonts w:asciiTheme="minorHAnsi" w:hAnsiTheme="minorHAnsi" w:cs="Arial"/>
          <w:sz w:val="22"/>
          <w:szCs w:val="22"/>
        </w:rPr>
        <w:t>7</w:t>
      </w:r>
    </w:p>
    <w:p w:rsidR="005E2BB1"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2.3</w:t>
      </w:r>
      <w:r w:rsidR="005E2BB1" w:rsidRPr="00C70D12">
        <w:rPr>
          <w:rFonts w:asciiTheme="minorHAnsi" w:hAnsiTheme="minorHAnsi" w:cs="Arial"/>
          <w:sz w:val="22"/>
          <w:szCs w:val="22"/>
        </w:rPr>
        <w:tab/>
        <w:t>Hospodárenie s</w:t>
      </w:r>
      <w:r w:rsidR="00835CE5" w:rsidRPr="00C70D12">
        <w:rPr>
          <w:rFonts w:asciiTheme="minorHAnsi" w:hAnsiTheme="minorHAnsi" w:cs="Arial"/>
          <w:sz w:val="22"/>
          <w:szCs w:val="22"/>
        </w:rPr>
        <w:t> </w:t>
      </w:r>
      <w:r w:rsidR="005E2BB1" w:rsidRPr="00C70D12">
        <w:rPr>
          <w:rFonts w:asciiTheme="minorHAnsi" w:hAnsiTheme="minorHAnsi" w:cs="Arial"/>
          <w:sz w:val="22"/>
          <w:szCs w:val="22"/>
        </w:rPr>
        <w:t>dotáciami</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6972CE" w:rsidRPr="00C70D12">
        <w:rPr>
          <w:rFonts w:asciiTheme="minorHAnsi" w:hAnsiTheme="minorHAnsi" w:cs="Arial"/>
          <w:b/>
          <w:i/>
          <w:sz w:val="22"/>
          <w:szCs w:val="22"/>
        </w:rPr>
        <w:t xml:space="preserve">  </w:t>
      </w:r>
      <w:r w:rsidR="006972CE">
        <w:rPr>
          <w:rFonts w:asciiTheme="minorHAnsi" w:hAnsiTheme="minorHAnsi" w:cs="Arial"/>
          <w:sz w:val="22"/>
          <w:szCs w:val="22"/>
        </w:rPr>
        <w:t>8</w:t>
      </w:r>
    </w:p>
    <w:p w:rsidR="005E2BB1" w:rsidRPr="00C70D12" w:rsidRDefault="005E2BB1"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w:t>
      </w:r>
      <w:r w:rsidR="007506EC" w:rsidRPr="00C70D12">
        <w:rPr>
          <w:rFonts w:asciiTheme="minorHAnsi" w:hAnsiTheme="minorHAnsi" w:cs="Arial"/>
          <w:sz w:val="22"/>
          <w:szCs w:val="22"/>
        </w:rPr>
        <w:t>4</w:t>
      </w:r>
      <w:r w:rsidRPr="00C70D12">
        <w:rPr>
          <w:rFonts w:asciiTheme="minorHAnsi" w:hAnsiTheme="minorHAnsi" w:cs="Arial"/>
          <w:sz w:val="22"/>
          <w:szCs w:val="22"/>
        </w:rPr>
        <w:tab/>
        <w:t>Ľudské zdroje – personálna a mzdová politika</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6972CE" w:rsidRPr="00C70D12">
        <w:rPr>
          <w:rFonts w:asciiTheme="minorHAnsi" w:hAnsiTheme="minorHAnsi" w:cs="Arial"/>
          <w:b/>
          <w:i/>
          <w:sz w:val="22"/>
          <w:szCs w:val="22"/>
        </w:rPr>
        <w:t xml:space="preserve">  </w:t>
      </w:r>
      <w:r w:rsidR="006972CE">
        <w:rPr>
          <w:rFonts w:asciiTheme="minorHAnsi" w:hAnsiTheme="minorHAnsi" w:cs="Arial"/>
          <w:sz w:val="22"/>
          <w:szCs w:val="22"/>
        </w:rPr>
        <w:t>9</w:t>
      </w:r>
    </w:p>
    <w:p w:rsidR="007506EC"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2.4.1</w:t>
      </w:r>
      <w:r w:rsidRPr="00C70D12">
        <w:rPr>
          <w:rFonts w:asciiTheme="minorHAnsi" w:hAnsiTheme="minorHAnsi" w:cs="Arial"/>
          <w:sz w:val="22"/>
          <w:szCs w:val="22"/>
        </w:rPr>
        <w:tab/>
        <w:t>Zdroje vyčlenené na mzdy</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72CE" w:rsidRPr="00C70D12">
        <w:rPr>
          <w:rFonts w:asciiTheme="minorHAnsi" w:hAnsiTheme="minorHAnsi" w:cs="Arial"/>
          <w:b/>
          <w:i/>
          <w:sz w:val="22"/>
          <w:szCs w:val="22"/>
        </w:rPr>
        <w:t xml:space="preserve">  </w:t>
      </w:r>
      <w:r w:rsidR="006972CE">
        <w:rPr>
          <w:rFonts w:asciiTheme="minorHAnsi" w:hAnsiTheme="minorHAnsi" w:cs="Arial"/>
          <w:sz w:val="22"/>
          <w:szCs w:val="22"/>
        </w:rPr>
        <w:t>9</w:t>
      </w:r>
    </w:p>
    <w:p w:rsidR="007506EC"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2.4.2</w:t>
      </w:r>
      <w:r w:rsidRPr="00C70D12">
        <w:rPr>
          <w:rFonts w:asciiTheme="minorHAnsi" w:hAnsiTheme="minorHAnsi" w:cs="Arial"/>
          <w:sz w:val="22"/>
          <w:szCs w:val="22"/>
        </w:rPr>
        <w:tab/>
        <w:t>Čerpanie mzdových prostriedkov</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72CE">
        <w:rPr>
          <w:rFonts w:asciiTheme="minorHAnsi" w:hAnsiTheme="minorHAnsi" w:cs="Arial"/>
          <w:sz w:val="22"/>
          <w:szCs w:val="22"/>
        </w:rPr>
        <w:t>10</w:t>
      </w:r>
    </w:p>
    <w:p w:rsidR="00835CE5"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2.5</w:t>
      </w:r>
      <w:r w:rsidR="005E2BB1" w:rsidRPr="00C70D12">
        <w:rPr>
          <w:rFonts w:asciiTheme="minorHAnsi" w:hAnsiTheme="minorHAnsi" w:cs="Arial"/>
          <w:sz w:val="22"/>
          <w:szCs w:val="22"/>
        </w:rPr>
        <w:tab/>
        <w:t>Financovanie prevádzkových činností univerzity</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3033E9" w:rsidRPr="00C70D12">
        <w:rPr>
          <w:rFonts w:asciiTheme="minorHAnsi" w:hAnsiTheme="minorHAnsi" w:cs="Arial"/>
          <w:sz w:val="22"/>
          <w:szCs w:val="22"/>
        </w:rPr>
        <w:tab/>
      </w:r>
      <w:r w:rsidR="000E7C10" w:rsidRPr="00C70D12">
        <w:rPr>
          <w:rFonts w:asciiTheme="minorHAnsi" w:hAnsiTheme="minorHAnsi" w:cs="Arial"/>
          <w:sz w:val="22"/>
          <w:szCs w:val="22"/>
        </w:rPr>
        <w:t>1</w:t>
      </w:r>
      <w:r w:rsidR="005C70FD" w:rsidRPr="00C70D12">
        <w:rPr>
          <w:rFonts w:asciiTheme="minorHAnsi" w:hAnsiTheme="minorHAnsi" w:cs="Arial"/>
          <w:sz w:val="22"/>
          <w:szCs w:val="22"/>
        </w:rPr>
        <w:t>3</w:t>
      </w:r>
    </w:p>
    <w:p w:rsidR="005E2BB1" w:rsidRPr="00C70D12" w:rsidRDefault="005E2BB1"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w:t>
      </w:r>
      <w:r w:rsidR="007506EC" w:rsidRPr="00C70D12">
        <w:rPr>
          <w:rFonts w:asciiTheme="minorHAnsi" w:hAnsiTheme="minorHAnsi" w:cs="Arial"/>
          <w:sz w:val="22"/>
          <w:szCs w:val="22"/>
        </w:rPr>
        <w:t>6</w:t>
      </w:r>
      <w:r w:rsidRPr="00C70D12">
        <w:rPr>
          <w:rFonts w:asciiTheme="minorHAnsi" w:hAnsiTheme="minorHAnsi" w:cs="Arial"/>
          <w:sz w:val="22"/>
          <w:szCs w:val="22"/>
        </w:rPr>
        <w:tab/>
        <w:t>Majetok univerzity</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6972CE">
        <w:rPr>
          <w:rFonts w:asciiTheme="minorHAnsi" w:hAnsiTheme="minorHAnsi" w:cs="Arial"/>
          <w:sz w:val="22"/>
          <w:szCs w:val="22"/>
        </w:rPr>
        <w:t>13</w:t>
      </w:r>
    </w:p>
    <w:p w:rsidR="005E2BB1"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2.7</w:t>
      </w:r>
      <w:r w:rsidR="005E2BB1" w:rsidRPr="00C70D12">
        <w:rPr>
          <w:rFonts w:asciiTheme="minorHAnsi" w:hAnsiTheme="minorHAnsi" w:cs="Arial"/>
          <w:sz w:val="22"/>
          <w:szCs w:val="22"/>
        </w:rPr>
        <w:tab/>
        <w:t>Investičné zámery univerzity</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6972CE">
        <w:rPr>
          <w:rFonts w:asciiTheme="minorHAnsi" w:hAnsiTheme="minorHAnsi" w:cs="Arial"/>
          <w:sz w:val="22"/>
          <w:szCs w:val="22"/>
        </w:rPr>
        <w:t>14</w:t>
      </w:r>
    </w:p>
    <w:p w:rsidR="005E2BB1"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2.8</w:t>
      </w:r>
      <w:r w:rsidR="005E2BB1" w:rsidRPr="00C70D12">
        <w:rPr>
          <w:rFonts w:asciiTheme="minorHAnsi" w:hAnsiTheme="minorHAnsi" w:cs="Arial"/>
          <w:sz w:val="22"/>
          <w:szCs w:val="22"/>
        </w:rPr>
        <w:tab/>
        <w:t>Tvorba zdrojov z európskych štrukturálnych fondov a ich čerpanie</w:t>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6972CE">
        <w:rPr>
          <w:rFonts w:asciiTheme="minorHAnsi" w:hAnsiTheme="minorHAnsi" w:cs="Arial"/>
          <w:sz w:val="22"/>
          <w:szCs w:val="22"/>
        </w:rPr>
        <w:t>16</w:t>
      </w:r>
    </w:p>
    <w:p w:rsidR="005E2BB1" w:rsidRPr="00C70D12" w:rsidRDefault="005E2BB1"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w:t>
      </w:r>
      <w:r w:rsidR="007506EC" w:rsidRPr="00C70D12">
        <w:rPr>
          <w:rFonts w:asciiTheme="minorHAnsi" w:hAnsiTheme="minorHAnsi" w:cs="Arial"/>
          <w:sz w:val="22"/>
          <w:szCs w:val="22"/>
        </w:rPr>
        <w:t>9</w:t>
      </w:r>
      <w:r w:rsidRPr="00C70D12">
        <w:rPr>
          <w:rFonts w:asciiTheme="minorHAnsi" w:hAnsiTheme="minorHAnsi" w:cs="Arial"/>
          <w:sz w:val="22"/>
          <w:szCs w:val="22"/>
        </w:rPr>
        <w:tab/>
        <w:t xml:space="preserve">Financovanie </w:t>
      </w:r>
      <w:r w:rsidR="007506EC" w:rsidRPr="00C70D12">
        <w:rPr>
          <w:rFonts w:asciiTheme="minorHAnsi" w:hAnsiTheme="minorHAnsi" w:cs="Arial"/>
          <w:sz w:val="22"/>
          <w:szCs w:val="22"/>
        </w:rPr>
        <w:t xml:space="preserve">prevádzky a rozvoja </w:t>
      </w:r>
      <w:r w:rsidR="00C05F14" w:rsidRPr="00C70D12">
        <w:rPr>
          <w:rFonts w:asciiTheme="minorHAnsi" w:hAnsiTheme="minorHAnsi" w:cs="Arial"/>
          <w:sz w:val="22"/>
          <w:szCs w:val="22"/>
        </w:rPr>
        <w:t>informačných systémov</w:t>
      </w:r>
      <w:r w:rsidR="007506EC" w:rsidRPr="00C70D12">
        <w:rPr>
          <w:rFonts w:asciiTheme="minorHAnsi" w:hAnsiTheme="minorHAnsi" w:cs="Arial"/>
          <w:sz w:val="22"/>
          <w:szCs w:val="22"/>
        </w:rPr>
        <w:t>, informačných a komunikačných technológií</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72CE">
        <w:rPr>
          <w:rFonts w:asciiTheme="minorHAnsi" w:hAnsiTheme="minorHAnsi" w:cs="Arial"/>
          <w:sz w:val="22"/>
          <w:szCs w:val="22"/>
        </w:rPr>
        <w:t>17</w:t>
      </w:r>
    </w:p>
    <w:p w:rsidR="005E2BB1"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2.10</w:t>
      </w:r>
      <w:r w:rsidR="005E2BB1" w:rsidRPr="00C70D12">
        <w:rPr>
          <w:rFonts w:asciiTheme="minorHAnsi" w:hAnsiTheme="minorHAnsi" w:cs="Arial"/>
          <w:sz w:val="22"/>
          <w:szCs w:val="22"/>
        </w:rPr>
        <w:tab/>
        <w:t>Financovanie sociálnej podpory študentov a</w:t>
      </w:r>
      <w:r w:rsidR="00835CE5" w:rsidRPr="00C70D12">
        <w:rPr>
          <w:rFonts w:asciiTheme="minorHAnsi" w:hAnsiTheme="minorHAnsi" w:cs="Arial"/>
          <w:sz w:val="22"/>
          <w:szCs w:val="22"/>
        </w:rPr>
        <w:t> </w:t>
      </w:r>
      <w:r w:rsidR="005E2BB1" w:rsidRPr="00C70D12">
        <w:rPr>
          <w:rFonts w:asciiTheme="minorHAnsi" w:hAnsiTheme="minorHAnsi" w:cs="Arial"/>
          <w:sz w:val="22"/>
          <w:szCs w:val="22"/>
        </w:rPr>
        <w:t>zamestnancov</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6972CE">
        <w:rPr>
          <w:rFonts w:asciiTheme="minorHAnsi" w:hAnsiTheme="minorHAnsi" w:cs="Arial"/>
          <w:sz w:val="22"/>
          <w:szCs w:val="22"/>
        </w:rPr>
        <w:t>18</w:t>
      </w:r>
    </w:p>
    <w:p w:rsidR="007506EC" w:rsidRPr="00C70D12" w:rsidRDefault="007506EC"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2.10.1</w:t>
      </w:r>
      <w:r w:rsidR="00710301" w:rsidRPr="00C70D12">
        <w:rPr>
          <w:rFonts w:asciiTheme="minorHAnsi" w:hAnsiTheme="minorHAnsi" w:cs="Arial"/>
          <w:sz w:val="22"/>
          <w:szCs w:val="22"/>
        </w:rPr>
        <w:tab/>
      </w:r>
      <w:r w:rsidR="00A0102F" w:rsidRPr="00C70D12">
        <w:rPr>
          <w:rFonts w:asciiTheme="minorHAnsi" w:hAnsiTheme="minorHAnsi" w:cs="Arial"/>
          <w:sz w:val="22"/>
          <w:szCs w:val="22"/>
        </w:rPr>
        <w:t>Stravovanie študentov a zamestnancov</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72CE">
        <w:rPr>
          <w:rFonts w:asciiTheme="minorHAnsi" w:hAnsiTheme="minorHAnsi" w:cs="Arial"/>
          <w:sz w:val="22"/>
          <w:szCs w:val="22"/>
        </w:rPr>
        <w:t>18</w:t>
      </w:r>
    </w:p>
    <w:p w:rsidR="00A0102F" w:rsidRPr="00C70D12" w:rsidRDefault="00A0102F"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2.10.2</w:t>
      </w:r>
      <w:r w:rsidR="00710301" w:rsidRPr="00C70D12">
        <w:rPr>
          <w:rFonts w:asciiTheme="minorHAnsi" w:hAnsiTheme="minorHAnsi" w:cs="Arial"/>
          <w:sz w:val="22"/>
          <w:szCs w:val="22"/>
        </w:rPr>
        <w:tab/>
      </w:r>
      <w:r w:rsidRPr="00C70D12">
        <w:rPr>
          <w:rFonts w:asciiTheme="minorHAnsi" w:hAnsiTheme="minorHAnsi" w:cs="Arial"/>
          <w:sz w:val="22"/>
          <w:szCs w:val="22"/>
        </w:rPr>
        <w:t>Ubytovanie študentov</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72CE">
        <w:rPr>
          <w:rFonts w:asciiTheme="minorHAnsi" w:hAnsiTheme="minorHAnsi" w:cs="Arial"/>
          <w:sz w:val="22"/>
          <w:szCs w:val="22"/>
        </w:rPr>
        <w:t>19</w:t>
      </w:r>
    </w:p>
    <w:p w:rsidR="00184BF7" w:rsidRPr="00C70D12" w:rsidRDefault="00A0102F"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w:t>
      </w:r>
      <w:r w:rsidR="00F82C71">
        <w:rPr>
          <w:rFonts w:asciiTheme="minorHAnsi" w:hAnsiTheme="minorHAnsi" w:cs="Arial"/>
          <w:sz w:val="22"/>
          <w:szCs w:val="22"/>
        </w:rPr>
        <w:t>1</w:t>
      </w:r>
      <w:r w:rsidR="00184BF7" w:rsidRPr="00C70D12">
        <w:rPr>
          <w:rFonts w:asciiTheme="minorHAnsi" w:hAnsiTheme="minorHAnsi" w:cs="Arial"/>
          <w:sz w:val="22"/>
          <w:szCs w:val="22"/>
        </w:rPr>
        <w:tab/>
        <w:t>Centrum ďalšieho vzdelávania</w:t>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5C70FD" w:rsidRPr="00C70D12">
        <w:rPr>
          <w:rFonts w:asciiTheme="minorHAnsi" w:hAnsiTheme="minorHAnsi" w:cs="Arial"/>
          <w:sz w:val="22"/>
          <w:szCs w:val="22"/>
        </w:rPr>
        <w:tab/>
      </w:r>
      <w:r w:rsidR="006972CE">
        <w:rPr>
          <w:rFonts w:asciiTheme="minorHAnsi" w:hAnsiTheme="minorHAnsi" w:cs="Arial"/>
          <w:sz w:val="22"/>
          <w:szCs w:val="22"/>
        </w:rPr>
        <w:t>19</w:t>
      </w:r>
    </w:p>
    <w:p w:rsidR="00184BF7" w:rsidRPr="00C70D12" w:rsidRDefault="005E2BB1" w:rsidP="007E3286">
      <w:pPr>
        <w:shd w:val="clear" w:color="auto" w:fill="FFFFFF"/>
        <w:ind w:left="1418" w:hanging="709"/>
        <w:rPr>
          <w:rFonts w:asciiTheme="minorHAnsi" w:hAnsiTheme="minorHAnsi" w:cs="Arial"/>
          <w:sz w:val="22"/>
          <w:szCs w:val="22"/>
        </w:rPr>
      </w:pPr>
      <w:r w:rsidRPr="00C70D12">
        <w:rPr>
          <w:rFonts w:asciiTheme="minorHAnsi" w:hAnsiTheme="minorHAnsi" w:cs="Arial"/>
          <w:sz w:val="22"/>
          <w:szCs w:val="22"/>
        </w:rPr>
        <w:t>2.1</w:t>
      </w:r>
      <w:r w:rsidR="00F82C71">
        <w:rPr>
          <w:rFonts w:asciiTheme="minorHAnsi" w:hAnsiTheme="minorHAnsi" w:cs="Arial"/>
          <w:sz w:val="22"/>
          <w:szCs w:val="22"/>
        </w:rPr>
        <w:t>2</w:t>
      </w:r>
      <w:r w:rsidR="00325EA9" w:rsidRPr="00C70D12">
        <w:rPr>
          <w:rFonts w:asciiTheme="minorHAnsi" w:hAnsiTheme="minorHAnsi" w:cs="Arial"/>
          <w:sz w:val="22"/>
          <w:szCs w:val="22"/>
        </w:rPr>
        <w:tab/>
      </w:r>
      <w:r w:rsidRPr="00C70D12">
        <w:rPr>
          <w:rFonts w:asciiTheme="minorHAnsi" w:hAnsiTheme="minorHAnsi" w:cs="Arial"/>
          <w:sz w:val="22"/>
          <w:szCs w:val="22"/>
        </w:rPr>
        <w:t>Vnútorná legislatíva univerzity pre oblasť hospodárenia</w:t>
      </w:r>
      <w:r w:rsidR="00835CE5" w:rsidRPr="00C70D12">
        <w:rPr>
          <w:rFonts w:asciiTheme="minorHAnsi" w:hAnsiTheme="minorHAnsi" w:cs="Arial"/>
          <w:sz w:val="22"/>
          <w:szCs w:val="22"/>
        </w:rPr>
        <w:tab/>
      </w:r>
      <w:r w:rsidR="00835CE5" w:rsidRPr="00C70D12">
        <w:rPr>
          <w:rFonts w:asciiTheme="minorHAnsi" w:hAnsiTheme="minorHAnsi" w:cs="Arial"/>
          <w:sz w:val="22"/>
          <w:szCs w:val="22"/>
        </w:rPr>
        <w:tab/>
      </w:r>
      <w:r w:rsidR="003033E9" w:rsidRPr="00C70D12">
        <w:rPr>
          <w:rFonts w:asciiTheme="minorHAnsi" w:hAnsiTheme="minorHAnsi" w:cs="Arial"/>
          <w:sz w:val="22"/>
          <w:szCs w:val="22"/>
        </w:rPr>
        <w:tab/>
      </w:r>
      <w:r w:rsidR="003033E9" w:rsidRPr="00C70D12">
        <w:rPr>
          <w:rFonts w:asciiTheme="minorHAnsi" w:hAnsiTheme="minorHAnsi" w:cs="Arial"/>
          <w:sz w:val="22"/>
          <w:szCs w:val="22"/>
        </w:rPr>
        <w:tab/>
      </w:r>
      <w:r w:rsidR="006972CE">
        <w:rPr>
          <w:rFonts w:asciiTheme="minorHAnsi" w:hAnsiTheme="minorHAnsi" w:cs="Arial"/>
          <w:sz w:val="22"/>
          <w:szCs w:val="22"/>
        </w:rPr>
        <w:t>20</w:t>
      </w:r>
    </w:p>
    <w:p w:rsidR="009303C1" w:rsidRPr="00C70D12" w:rsidRDefault="009303C1" w:rsidP="007E3286">
      <w:pPr>
        <w:shd w:val="clear" w:color="auto" w:fill="FFFFFF"/>
        <w:ind w:left="1418" w:hanging="709"/>
        <w:jc w:val="both"/>
        <w:rPr>
          <w:rFonts w:asciiTheme="minorHAnsi" w:hAnsiTheme="minorHAnsi" w:cs="Arial"/>
          <w:b/>
          <w:sz w:val="22"/>
          <w:szCs w:val="22"/>
        </w:rPr>
      </w:pPr>
    </w:p>
    <w:p w:rsidR="00325EA9" w:rsidRPr="00C70D12" w:rsidRDefault="00D75653" w:rsidP="007E3286">
      <w:pPr>
        <w:shd w:val="clear" w:color="auto" w:fill="FFFFFF"/>
        <w:jc w:val="both"/>
        <w:rPr>
          <w:rFonts w:asciiTheme="minorHAnsi" w:hAnsiTheme="minorHAnsi" w:cs="Arial"/>
          <w:b/>
          <w:sz w:val="22"/>
          <w:szCs w:val="22"/>
        </w:rPr>
      </w:pPr>
      <w:r w:rsidRPr="00C70D12">
        <w:rPr>
          <w:rFonts w:asciiTheme="minorHAnsi" w:hAnsiTheme="minorHAnsi" w:cs="Arial"/>
          <w:b/>
          <w:sz w:val="22"/>
          <w:szCs w:val="22"/>
        </w:rPr>
        <w:t>3.</w:t>
      </w:r>
      <w:r w:rsidR="0004610F" w:rsidRPr="00C70D12">
        <w:rPr>
          <w:rFonts w:asciiTheme="minorHAnsi" w:hAnsiTheme="minorHAnsi" w:cs="Arial"/>
          <w:b/>
          <w:sz w:val="22"/>
          <w:szCs w:val="22"/>
        </w:rPr>
        <w:t xml:space="preserve"> </w:t>
      </w:r>
      <w:r w:rsidR="005E2BB1" w:rsidRPr="00C70D12">
        <w:rPr>
          <w:rFonts w:asciiTheme="minorHAnsi" w:hAnsiTheme="minorHAnsi" w:cs="Arial"/>
          <w:b/>
          <w:sz w:val="22"/>
          <w:szCs w:val="22"/>
        </w:rPr>
        <w:tab/>
      </w:r>
      <w:r w:rsidR="0004610F" w:rsidRPr="00C70D12">
        <w:rPr>
          <w:rFonts w:asciiTheme="minorHAnsi" w:hAnsiTheme="minorHAnsi" w:cs="Arial"/>
          <w:b/>
          <w:sz w:val="22"/>
          <w:szCs w:val="22"/>
        </w:rPr>
        <w:t>R</w:t>
      </w:r>
      <w:r w:rsidR="00891BA4" w:rsidRPr="00C70D12">
        <w:rPr>
          <w:rFonts w:asciiTheme="minorHAnsi" w:hAnsiTheme="minorHAnsi" w:cs="Arial"/>
          <w:b/>
          <w:sz w:val="22"/>
          <w:szCs w:val="22"/>
        </w:rPr>
        <w:t>OČNÁ  ÚČTOVNÁ  ZÁVIERKA</w:t>
      </w:r>
      <w:r w:rsidRPr="00C70D12">
        <w:rPr>
          <w:rFonts w:asciiTheme="minorHAnsi" w:hAnsiTheme="minorHAnsi" w:cs="Arial"/>
          <w:b/>
          <w:sz w:val="22"/>
          <w:szCs w:val="22"/>
        </w:rPr>
        <w:tab/>
      </w:r>
      <w:r w:rsidRPr="00C70D12">
        <w:rPr>
          <w:rFonts w:asciiTheme="minorHAnsi" w:hAnsiTheme="minorHAnsi" w:cs="Arial"/>
          <w:b/>
          <w:sz w:val="22"/>
          <w:szCs w:val="22"/>
        </w:rPr>
        <w:tab/>
      </w:r>
      <w:r w:rsidRPr="00C70D12">
        <w:rPr>
          <w:rFonts w:asciiTheme="minorHAnsi" w:hAnsiTheme="minorHAnsi" w:cs="Arial"/>
          <w:b/>
          <w:sz w:val="22"/>
          <w:szCs w:val="22"/>
        </w:rPr>
        <w:tab/>
      </w:r>
      <w:r w:rsidRPr="00C70D12">
        <w:rPr>
          <w:rFonts w:asciiTheme="minorHAnsi" w:hAnsiTheme="minorHAnsi" w:cs="Arial"/>
          <w:b/>
          <w:sz w:val="22"/>
          <w:szCs w:val="22"/>
        </w:rPr>
        <w:tab/>
      </w:r>
      <w:r w:rsidRPr="00C70D12">
        <w:rPr>
          <w:rFonts w:asciiTheme="minorHAnsi" w:hAnsiTheme="minorHAnsi" w:cs="Arial"/>
          <w:b/>
          <w:sz w:val="22"/>
          <w:szCs w:val="22"/>
        </w:rPr>
        <w:tab/>
      </w:r>
      <w:r w:rsidRPr="00C70D12">
        <w:rPr>
          <w:rFonts w:asciiTheme="minorHAnsi" w:hAnsiTheme="minorHAnsi" w:cs="Arial"/>
          <w:b/>
          <w:sz w:val="22"/>
          <w:szCs w:val="22"/>
        </w:rPr>
        <w:tab/>
      </w:r>
      <w:r w:rsidRPr="00C70D12">
        <w:rPr>
          <w:rFonts w:asciiTheme="minorHAnsi" w:hAnsiTheme="minorHAnsi" w:cs="Arial"/>
          <w:b/>
          <w:sz w:val="22"/>
          <w:szCs w:val="22"/>
        </w:rPr>
        <w:tab/>
      </w:r>
      <w:r w:rsidR="00C70D12" w:rsidRPr="00C70D12">
        <w:rPr>
          <w:rFonts w:asciiTheme="minorHAnsi" w:hAnsiTheme="minorHAnsi" w:cs="Arial"/>
          <w:b/>
          <w:sz w:val="22"/>
          <w:szCs w:val="22"/>
        </w:rPr>
        <w:tab/>
      </w:r>
      <w:r w:rsidR="000E7C10" w:rsidRPr="00C70D12">
        <w:rPr>
          <w:rFonts w:asciiTheme="minorHAnsi" w:hAnsiTheme="minorHAnsi" w:cs="Arial"/>
          <w:b/>
          <w:sz w:val="22"/>
          <w:szCs w:val="22"/>
        </w:rPr>
        <w:t>2</w:t>
      </w:r>
      <w:r w:rsidR="00D26BD0">
        <w:rPr>
          <w:rFonts w:asciiTheme="minorHAnsi" w:hAnsiTheme="minorHAnsi" w:cs="Arial"/>
          <w:b/>
          <w:sz w:val="22"/>
          <w:szCs w:val="22"/>
        </w:rPr>
        <w:t>0</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.1 </w:t>
      </w:r>
      <w:r w:rsidR="005E2BB1" w:rsidRPr="00C70D12">
        <w:rPr>
          <w:rFonts w:asciiTheme="minorHAnsi" w:hAnsiTheme="minorHAnsi" w:cs="Arial"/>
          <w:sz w:val="22"/>
          <w:szCs w:val="22"/>
        </w:rPr>
        <w:tab/>
      </w:r>
      <w:r w:rsidR="00325EA9" w:rsidRPr="00C70D12">
        <w:rPr>
          <w:rFonts w:asciiTheme="minorHAnsi" w:hAnsiTheme="minorHAnsi" w:cs="Arial"/>
          <w:sz w:val="22"/>
          <w:szCs w:val="22"/>
        </w:rPr>
        <w:t>Súvaha</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3033E9" w:rsidRPr="00C70D12">
        <w:rPr>
          <w:rFonts w:asciiTheme="minorHAnsi" w:hAnsiTheme="minorHAnsi" w:cs="Arial"/>
          <w:sz w:val="22"/>
          <w:szCs w:val="22"/>
        </w:rPr>
        <w:tab/>
      </w:r>
      <w:r w:rsidR="00D26BD0">
        <w:rPr>
          <w:rFonts w:asciiTheme="minorHAnsi" w:hAnsiTheme="minorHAnsi" w:cs="Arial"/>
          <w:sz w:val="22"/>
          <w:szCs w:val="22"/>
        </w:rPr>
        <w:t>21</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.2 </w:t>
      </w:r>
      <w:r w:rsidR="005E2BB1" w:rsidRPr="00C70D12">
        <w:rPr>
          <w:rFonts w:asciiTheme="minorHAnsi" w:hAnsiTheme="minorHAnsi" w:cs="Arial"/>
          <w:sz w:val="22"/>
          <w:szCs w:val="22"/>
        </w:rPr>
        <w:tab/>
      </w:r>
      <w:r w:rsidR="00325EA9" w:rsidRPr="00C70D12">
        <w:rPr>
          <w:rFonts w:asciiTheme="minorHAnsi" w:hAnsiTheme="minorHAnsi" w:cs="Arial"/>
          <w:sz w:val="22"/>
          <w:szCs w:val="22"/>
        </w:rPr>
        <w:t>Výkaz ziskov a strát</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BD55E5" w:rsidRPr="00C70D12">
        <w:rPr>
          <w:rFonts w:asciiTheme="minorHAnsi" w:hAnsiTheme="minorHAnsi" w:cs="Arial"/>
          <w:sz w:val="22"/>
          <w:szCs w:val="22"/>
        </w:rPr>
        <w:t>2</w:t>
      </w:r>
      <w:r w:rsidR="00D26BD0">
        <w:rPr>
          <w:rFonts w:asciiTheme="minorHAnsi" w:hAnsiTheme="minorHAnsi" w:cs="Arial"/>
          <w:sz w:val="22"/>
          <w:szCs w:val="22"/>
        </w:rPr>
        <w:t>1</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.3 </w:t>
      </w:r>
      <w:r w:rsidR="005E2BB1" w:rsidRPr="00C70D12">
        <w:rPr>
          <w:rFonts w:asciiTheme="minorHAnsi" w:hAnsiTheme="minorHAnsi" w:cs="Arial"/>
          <w:sz w:val="22"/>
          <w:szCs w:val="22"/>
        </w:rPr>
        <w:tab/>
      </w:r>
      <w:r w:rsidR="00325EA9" w:rsidRPr="00C70D12">
        <w:rPr>
          <w:rFonts w:asciiTheme="minorHAnsi" w:hAnsiTheme="minorHAnsi" w:cs="Arial"/>
          <w:sz w:val="22"/>
          <w:szCs w:val="22"/>
        </w:rPr>
        <w:t>P</w:t>
      </w:r>
      <w:r w:rsidR="00DB27D4" w:rsidRPr="00C70D12">
        <w:rPr>
          <w:rFonts w:asciiTheme="minorHAnsi" w:hAnsiTheme="minorHAnsi" w:cs="Arial"/>
          <w:sz w:val="22"/>
          <w:szCs w:val="22"/>
        </w:rPr>
        <w:t>oznámky</w:t>
      </w:r>
      <w:r w:rsidR="00325EA9" w:rsidRPr="00C70D12">
        <w:rPr>
          <w:rFonts w:asciiTheme="minorHAnsi" w:hAnsiTheme="minorHAnsi" w:cs="Arial"/>
          <w:sz w:val="22"/>
          <w:szCs w:val="22"/>
        </w:rPr>
        <w:t xml:space="preserve"> k účtovnej závierke</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3033E9" w:rsidRPr="00C70D12">
        <w:rPr>
          <w:rFonts w:asciiTheme="minorHAnsi" w:hAnsiTheme="minorHAnsi" w:cs="Arial"/>
          <w:sz w:val="22"/>
          <w:szCs w:val="22"/>
        </w:rPr>
        <w:tab/>
      </w:r>
      <w:r w:rsidR="00BD55E5" w:rsidRPr="00C70D12">
        <w:rPr>
          <w:rFonts w:asciiTheme="minorHAnsi" w:hAnsiTheme="minorHAnsi" w:cs="Arial"/>
          <w:sz w:val="22"/>
          <w:szCs w:val="22"/>
        </w:rPr>
        <w:t>2</w:t>
      </w:r>
      <w:r w:rsidR="00D26BD0">
        <w:rPr>
          <w:rFonts w:asciiTheme="minorHAnsi" w:hAnsiTheme="minorHAnsi" w:cs="Arial"/>
          <w:sz w:val="22"/>
          <w:szCs w:val="22"/>
        </w:rPr>
        <w:t>1</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.4 </w:t>
      </w:r>
      <w:r w:rsidR="005E2BB1" w:rsidRPr="00C70D12">
        <w:rPr>
          <w:rFonts w:asciiTheme="minorHAnsi" w:hAnsiTheme="minorHAnsi" w:cs="Arial"/>
          <w:sz w:val="22"/>
          <w:szCs w:val="22"/>
        </w:rPr>
        <w:tab/>
      </w:r>
      <w:r w:rsidR="00325EA9" w:rsidRPr="00C70D12">
        <w:rPr>
          <w:rFonts w:asciiTheme="minorHAnsi" w:hAnsiTheme="minorHAnsi" w:cs="Arial"/>
          <w:sz w:val="22"/>
          <w:szCs w:val="22"/>
        </w:rPr>
        <w:t>Rozbor hospodárskeho výsledku</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22</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.4.1 </w:t>
      </w:r>
      <w:r w:rsidR="005E2BB1" w:rsidRPr="00C70D12">
        <w:rPr>
          <w:rFonts w:asciiTheme="minorHAnsi" w:hAnsiTheme="minorHAnsi" w:cs="Arial"/>
          <w:sz w:val="22"/>
          <w:szCs w:val="22"/>
        </w:rPr>
        <w:tab/>
      </w:r>
      <w:r w:rsidR="00C12B4E" w:rsidRPr="00C70D12">
        <w:rPr>
          <w:rFonts w:asciiTheme="minorHAnsi" w:hAnsiTheme="minorHAnsi" w:cs="Arial"/>
          <w:sz w:val="22"/>
          <w:szCs w:val="22"/>
        </w:rPr>
        <w:t>Nezdaňovaná</w:t>
      </w:r>
      <w:r w:rsidR="00325EA9" w:rsidRPr="00C70D12">
        <w:rPr>
          <w:rFonts w:asciiTheme="minorHAnsi" w:hAnsiTheme="minorHAnsi" w:cs="Arial"/>
          <w:sz w:val="22"/>
          <w:szCs w:val="22"/>
        </w:rPr>
        <w:t xml:space="preserve"> činnosť</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3033E9" w:rsidRPr="00C70D12">
        <w:rPr>
          <w:rFonts w:asciiTheme="minorHAnsi" w:hAnsiTheme="minorHAnsi" w:cs="Arial"/>
          <w:sz w:val="22"/>
          <w:szCs w:val="22"/>
        </w:rPr>
        <w:tab/>
      </w:r>
      <w:r w:rsidR="00BD55E5" w:rsidRPr="00C70D12">
        <w:rPr>
          <w:rFonts w:asciiTheme="minorHAnsi" w:hAnsiTheme="minorHAnsi" w:cs="Arial"/>
          <w:sz w:val="22"/>
          <w:szCs w:val="22"/>
        </w:rPr>
        <w:t>2</w:t>
      </w:r>
      <w:r w:rsidR="00D26BD0">
        <w:rPr>
          <w:rFonts w:asciiTheme="minorHAnsi" w:hAnsiTheme="minorHAnsi" w:cs="Arial"/>
          <w:sz w:val="22"/>
          <w:szCs w:val="22"/>
        </w:rPr>
        <w:t>2</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3</w:t>
      </w:r>
      <w:r w:rsidR="00325EA9" w:rsidRPr="00C70D12">
        <w:rPr>
          <w:rFonts w:asciiTheme="minorHAnsi" w:hAnsiTheme="minorHAnsi" w:cs="Arial"/>
          <w:sz w:val="22"/>
          <w:szCs w:val="22"/>
        </w:rPr>
        <w:t xml:space="preserve">.4.2 </w:t>
      </w:r>
      <w:r w:rsidR="005E2BB1" w:rsidRPr="00C70D12">
        <w:rPr>
          <w:rFonts w:asciiTheme="minorHAnsi" w:hAnsiTheme="minorHAnsi" w:cs="Arial"/>
          <w:sz w:val="22"/>
          <w:szCs w:val="22"/>
        </w:rPr>
        <w:tab/>
      </w:r>
      <w:r w:rsidR="00C12B4E" w:rsidRPr="00C70D12">
        <w:rPr>
          <w:rFonts w:asciiTheme="minorHAnsi" w:hAnsiTheme="minorHAnsi" w:cs="Arial"/>
          <w:sz w:val="22"/>
          <w:szCs w:val="22"/>
        </w:rPr>
        <w:t xml:space="preserve">Zdaňovaná </w:t>
      </w:r>
      <w:r w:rsidR="00325EA9" w:rsidRPr="00C70D12">
        <w:rPr>
          <w:rFonts w:asciiTheme="minorHAnsi" w:hAnsiTheme="minorHAnsi" w:cs="Arial"/>
          <w:sz w:val="22"/>
          <w:szCs w:val="22"/>
        </w:rPr>
        <w:t>činnosť</w:t>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3033E9" w:rsidRPr="00C70D12">
        <w:rPr>
          <w:rFonts w:asciiTheme="minorHAnsi" w:hAnsiTheme="minorHAnsi" w:cs="Arial"/>
          <w:sz w:val="22"/>
          <w:szCs w:val="22"/>
        </w:rPr>
        <w:tab/>
      </w:r>
      <w:r w:rsidR="00BD55E5" w:rsidRPr="00C70D12">
        <w:rPr>
          <w:rFonts w:asciiTheme="minorHAnsi" w:hAnsiTheme="minorHAnsi" w:cs="Arial"/>
          <w:sz w:val="22"/>
          <w:szCs w:val="22"/>
        </w:rPr>
        <w:t>2</w:t>
      </w:r>
      <w:r w:rsidR="00D26BD0">
        <w:rPr>
          <w:rFonts w:asciiTheme="minorHAnsi" w:hAnsiTheme="minorHAnsi" w:cs="Arial"/>
          <w:sz w:val="22"/>
          <w:szCs w:val="22"/>
        </w:rPr>
        <w:t>2</w:t>
      </w:r>
    </w:p>
    <w:p w:rsidR="009303C1" w:rsidRPr="00C70D12" w:rsidRDefault="009303C1" w:rsidP="007E3286">
      <w:pPr>
        <w:shd w:val="clear" w:color="auto" w:fill="FFFFFF"/>
        <w:ind w:left="1418" w:hanging="709"/>
        <w:jc w:val="both"/>
        <w:rPr>
          <w:rFonts w:asciiTheme="minorHAnsi" w:hAnsiTheme="minorHAnsi" w:cs="Arial"/>
          <w:sz w:val="22"/>
          <w:szCs w:val="22"/>
        </w:rPr>
      </w:pPr>
    </w:p>
    <w:p w:rsidR="00325EA9" w:rsidRPr="00C70D12" w:rsidRDefault="00F2165F" w:rsidP="007E3286">
      <w:pPr>
        <w:shd w:val="clear" w:color="auto" w:fill="FFFFFF"/>
        <w:jc w:val="both"/>
        <w:rPr>
          <w:rFonts w:asciiTheme="minorHAnsi" w:hAnsiTheme="minorHAnsi" w:cs="Arial"/>
          <w:b/>
          <w:sz w:val="22"/>
          <w:szCs w:val="22"/>
        </w:rPr>
      </w:pPr>
      <w:r w:rsidRPr="00C70D12">
        <w:rPr>
          <w:rFonts w:asciiTheme="minorHAnsi" w:hAnsiTheme="minorHAnsi" w:cs="Arial"/>
          <w:b/>
          <w:sz w:val="22"/>
          <w:szCs w:val="22"/>
        </w:rPr>
        <w:t>4</w:t>
      </w:r>
      <w:r w:rsidR="00325EA9" w:rsidRPr="00C70D12">
        <w:rPr>
          <w:rFonts w:asciiTheme="minorHAnsi" w:hAnsiTheme="minorHAnsi" w:cs="Arial"/>
          <w:b/>
          <w:sz w:val="22"/>
          <w:szCs w:val="22"/>
        </w:rPr>
        <w:t xml:space="preserve">. </w:t>
      </w:r>
      <w:r w:rsidR="005E2BB1" w:rsidRPr="00C70D12">
        <w:rPr>
          <w:rFonts w:asciiTheme="minorHAnsi" w:hAnsiTheme="minorHAnsi" w:cs="Arial"/>
          <w:b/>
          <w:sz w:val="22"/>
          <w:szCs w:val="22"/>
        </w:rPr>
        <w:tab/>
      </w:r>
      <w:r w:rsidR="00325EA9" w:rsidRPr="00C70D12">
        <w:rPr>
          <w:rFonts w:asciiTheme="minorHAnsi" w:hAnsiTheme="minorHAnsi" w:cs="Arial"/>
          <w:b/>
          <w:sz w:val="22"/>
          <w:szCs w:val="22"/>
        </w:rPr>
        <w:t>A</w:t>
      </w:r>
      <w:r w:rsidR="00891BA4" w:rsidRPr="00C70D12">
        <w:rPr>
          <w:rFonts w:asciiTheme="minorHAnsi" w:hAnsiTheme="minorHAnsi" w:cs="Arial"/>
          <w:b/>
          <w:sz w:val="22"/>
          <w:szCs w:val="22"/>
        </w:rPr>
        <w:t>NALÝZA  VÝNOSOV  A</w:t>
      </w:r>
      <w:r w:rsidR="00C12B4E" w:rsidRPr="00C70D12">
        <w:rPr>
          <w:rFonts w:asciiTheme="minorHAnsi" w:hAnsiTheme="minorHAnsi" w:cs="Arial"/>
          <w:b/>
          <w:sz w:val="22"/>
          <w:szCs w:val="22"/>
        </w:rPr>
        <w:t> </w:t>
      </w:r>
      <w:r w:rsidR="00653C8B" w:rsidRPr="00C70D12">
        <w:rPr>
          <w:rFonts w:asciiTheme="minorHAnsi" w:hAnsiTheme="minorHAnsi" w:cs="Arial"/>
          <w:b/>
          <w:sz w:val="22"/>
          <w:szCs w:val="22"/>
        </w:rPr>
        <w:t>NÁKLADOV</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325EA9" w:rsidRPr="00C70D12">
        <w:rPr>
          <w:rFonts w:asciiTheme="minorHAnsi" w:hAnsiTheme="minorHAnsi" w:cs="Arial"/>
          <w:b/>
          <w:sz w:val="22"/>
          <w:szCs w:val="22"/>
        </w:rPr>
        <w:tab/>
      </w:r>
      <w:r w:rsidR="00BD55E5" w:rsidRPr="00C70D12">
        <w:rPr>
          <w:rFonts w:asciiTheme="minorHAnsi" w:hAnsiTheme="minorHAnsi" w:cs="Arial"/>
          <w:b/>
          <w:sz w:val="22"/>
          <w:szCs w:val="22"/>
        </w:rPr>
        <w:t>2</w:t>
      </w:r>
      <w:r w:rsidR="00D26BD0">
        <w:rPr>
          <w:rFonts w:asciiTheme="minorHAnsi" w:hAnsiTheme="minorHAnsi" w:cs="Arial"/>
          <w:b/>
          <w:sz w:val="22"/>
          <w:szCs w:val="22"/>
        </w:rPr>
        <w:t>3</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325EA9" w:rsidRPr="00C70D12">
        <w:rPr>
          <w:rFonts w:asciiTheme="minorHAnsi" w:hAnsiTheme="minorHAnsi" w:cs="Arial"/>
          <w:sz w:val="22"/>
          <w:szCs w:val="22"/>
        </w:rPr>
        <w:t xml:space="preserve">.1 </w:t>
      </w:r>
      <w:r w:rsidR="005E2BB1" w:rsidRPr="00C70D12">
        <w:rPr>
          <w:rFonts w:asciiTheme="minorHAnsi" w:hAnsiTheme="minorHAnsi" w:cs="Arial"/>
          <w:sz w:val="22"/>
          <w:szCs w:val="22"/>
        </w:rPr>
        <w:tab/>
      </w:r>
      <w:r w:rsidR="00325EA9" w:rsidRPr="00C70D12">
        <w:rPr>
          <w:rFonts w:asciiTheme="minorHAnsi" w:hAnsiTheme="minorHAnsi" w:cs="Arial"/>
          <w:sz w:val="22"/>
          <w:szCs w:val="22"/>
        </w:rPr>
        <w:t>Analýza výnosov</w:t>
      </w:r>
      <w:r w:rsidR="00710301"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23</w:t>
      </w:r>
    </w:p>
    <w:p w:rsidR="00DB27D4"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DB27D4" w:rsidRPr="00C70D12">
        <w:rPr>
          <w:rFonts w:asciiTheme="minorHAnsi" w:hAnsiTheme="minorHAnsi" w:cs="Arial"/>
          <w:sz w:val="22"/>
          <w:szCs w:val="22"/>
        </w:rPr>
        <w:t xml:space="preserve">.1.1 </w:t>
      </w:r>
      <w:r w:rsidR="005E2BB1" w:rsidRPr="00C70D12">
        <w:rPr>
          <w:rFonts w:asciiTheme="minorHAnsi" w:hAnsiTheme="minorHAnsi" w:cs="Arial"/>
          <w:sz w:val="22"/>
          <w:szCs w:val="22"/>
        </w:rPr>
        <w:tab/>
      </w:r>
      <w:r w:rsidR="00DB27D4" w:rsidRPr="00C70D12">
        <w:rPr>
          <w:rFonts w:asciiTheme="minorHAnsi" w:hAnsiTheme="minorHAnsi" w:cs="Arial"/>
          <w:sz w:val="22"/>
          <w:szCs w:val="22"/>
        </w:rPr>
        <w:t>Analýza výnosov</w:t>
      </w:r>
      <w:r w:rsidR="00F863E5" w:rsidRPr="00C70D12">
        <w:rPr>
          <w:rFonts w:asciiTheme="minorHAnsi" w:hAnsiTheme="minorHAnsi" w:cs="Arial"/>
          <w:sz w:val="22"/>
          <w:szCs w:val="22"/>
        </w:rPr>
        <w:t xml:space="preserve"> </w:t>
      </w:r>
      <w:r w:rsidR="00DB27D4" w:rsidRPr="00C70D12">
        <w:rPr>
          <w:rFonts w:asciiTheme="minorHAnsi" w:hAnsiTheme="minorHAnsi" w:cs="Arial"/>
          <w:sz w:val="22"/>
          <w:szCs w:val="22"/>
        </w:rPr>
        <w:t>z</w:t>
      </w:r>
      <w:r w:rsidR="00C12B4E" w:rsidRPr="00C70D12">
        <w:rPr>
          <w:rFonts w:asciiTheme="minorHAnsi" w:hAnsiTheme="minorHAnsi" w:cs="Arial"/>
          <w:sz w:val="22"/>
          <w:szCs w:val="22"/>
        </w:rPr>
        <w:t xml:space="preserve"> nezdaňovanej </w:t>
      </w:r>
      <w:r w:rsidR="00DB27D4" w:rsidRPr="00C70D12">
        <w:rPr>
          <w:rFonts w:asciiTheme="minorHAnsi" w:hAnsiTheme="minorHAnsi" w:cs="Arial"/>
          <w:sz w:val="22"/>
          <w:szCs w:val="22"/>
        </w:rPr>
        <w:t>činnosti</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DB27D4" w:rsidRPr="00C70D12">
        <w:rPr>
          <w:rFonts w:asciiTheme="minorHAnsi" w:hAnsiTheme="minorHAnsi" w:cs="Arial"/>
          <w:sz w:val="22"/>
          <w:szCs w:val="22"/>
        </w:rPr>
        <w:tab/>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23</w:t>
      </w:r>
    </w:p>
    <w:p w:rsidR="00194E14"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194E14" w:rsidRPr="00C70D12">
        <w:rPr>
          <w:rFonts w:asciiTheme="minorHAnsi" w:hAnsiTheme="minorHAnsi" w:cs="Arial"/>
          <w:sz w:val="22"/>
          <w:szCs w:val="22"/>
        </w:rPr>
        <w:t xml:space="preserve">.1.2 </w:t>
      </w:r>
      <w:r w:rsidR="005E2BB1" w:rsidRPr="00C70D12">
        <w:rPr>
          <w:rFonts w:asciiTheme="minorHAnsi" w:hAnsiTheme="minorHAnsi" w:cs="Arial"/>
          <w:sz w:val="22"/>
          <w:szCs w:val="22"/>
        </w:rPr>
        <w:tab/>
      </w:r>
      <w:r w:rsidR="00194E14" w:rsidRPr="00C70D12">
        <w:rPr>
          <w:rFonts w:asciiTheme="minorHAnsi" w:hAnsiTheme="minorHAnsi" w:cs="Arial"/>
          <w:sz w:val="22"/>
          <w:szCs w:val="22"/>
        </w:rPr>
        <w:t>Analýza výnosov z</w:t>
      </w:r>
      <w:r w:rsidR="00C12B4E" w:rsidRPr="00C70D12">
        <w:rPr>
          <w:rFonts w:asciiTheme="minorHAnsi" w:hAnsiTheme="minorHAnsi" w:cs="Arial"/>
          <w:sz w:val="22"/>
          <w:szCs w:val="22"/>
        </w:rPr>
        <w:t>o</w:t>
      </w:r>
      <w:r w:rsidR="00194E14" w:rsidRPr="00C70D12">
        <w:rPr>
          <w:rFonts w:asciiTheme="minorHAnsi" w:hAnsiTheme="minorHAnsi" w:cs="Arial"/>
          <w:sz w:val="22"/>
          <w:szCs w:val="22"/>
        </w:rPr>
        <w:t> </w:t>
      </w:r>
      <w:r w:rsidR="00C12B4E" w:rsidRPr="00C70D12">
        <w:rPr>
          <w:rFonts w:asciiTheme="minorHAnsi" w:hAnsiTheme="minorHAnsi" w:cs="Arial"/>
          <w:sz w:val="22"/>
          <w:szCs w:val="22"/>
        </w:rPr>
        <w:t>zdaňovanej</w:t>
      </w:r>
      <w:r w:rsidR="00194E14" w:rsidRPr="00C70D12">
        <w:rPr>
          <w:rFonts w:asciiTheme="minorHAnsi" w:hAnsiTheme="minorHAnsi" w:cs="Arial"/>
          <w:sz w:val="22"/>
          <w:szCs w:val="22"/>
        </w:rPr>
        <w:t xml:space="preserve"> činnosti</w:t>
      </w:r>
      <w:r w:rsidR="00194E14"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23</w:t>
      </w:r>
    </w:p>
    <w:p w:rsidR="00325EA9"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325EA9" w:rsidRPr="00C70D12">
        <w:rPr>
          <w:rFonts w:asciiTheme="minorHAnsi" w:hAnsiTheme="minorHAnsi" w:cs="Arial"/>
          <w:sz w:val="22"/>
          <w:szCs w:val="22"/>
        </w:rPr>
        <w:t xml:space="preserve">.2 </w:t>
      </w:r>
      <w:r w:rsidR="005E2BB1" w:rsidRPr="00C70D12">
        <w:rPr>
          <w:rFonts w:asciiTheme="minorHAnsi" w:hAnsiTheme="minorHAnsi" w:cs="Arial"/>
          <w:sz w:val="22"/>
          <w:szCs w:val="22"/>
        </w:rPr>
        <w:tab/>
      </w:r>
      <w:r w:rsidR="00325EA9" w:rsidRPr="00C70D12">
        <w:rPr>
          <w:rFonts w:asciiTheme="minorHAnsi" w:hAnsiTheme="minorHAnsi" w:cs="Arial"/>
          <w:sz w:val="22"/>
          <w:szCs w:val="22"/>
        </w:rPr>
        <w:t>Analýza nákladov</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325EA9"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24</w:t>
      </w:r>
    </w:p>
    <w:p w:rsidR="00690BEA"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690BEA" w:rsidRPr="00C70D12">
        <w:rPr>
          <w:rFonts w:asciiTheme="minorHAnsi" w:hAnsiTheme="minorHAnsi" w:cs="Arial"/>
          <w:sz w:val="22"/>
          <w:szCs w:val="22"/>
        </w:rPr>
        <w:t xml:space="preserve">.2.1 </w:t>
      </w:r>
      <w:r w:rsidR="005E2BB1" w:rsidRPr="00C70D12">
        <w:rPr>
          <w:rFonts w:asciiTheme="minorHAnsi" w:hAnsiTheme="minorHAnsi" w:cs="Arial"/>
          <w:sz w:val="22"/>
          <w:szCs w:val="22"/>
        </w:rPr>
        <w:tab/>
      </w:r>
      <w:r w:rsidR="00690BEA" w:rsidRPr="00C70D12">
        <w:rPr>
          <w:rFonts w:asciiTheme="minorHAnsi" w:hAnsiTheme="minorHAnsi" w:cs="Arial"/>
          <w:sz w:val="22"/>
          <w:szCs w:val="22"/>
        </w:rPr>
        <w:t>Analýza nákladov</w:t>
      </w:r>
      <w:r w:rsidR="009E6E23" w:rsidRPr="00C70D12">
        <w:rPr>
          <w:rFonts w:asciiTheme="minorHAnsi" w:hAnsiTheme="minorHAnsi" w:cs="Arial"/>
          <w:sz w:val="22"/>
          <w:szCs w:val="22"/>
        </w:rPr>
        <w:t xml:space="preserve"> </w:t>
      </w:r>
      <w:r w:rsidR="00690BEA" w:rsidRPr="00C70D12">
        <w:rPr>
          <w:rFonts w:asciiTheme="minorHAnsi" w:hAnsiTheme="minorHAnsi" w:cs="Arial"/>
          <w:sz w:val="22"/>
          <w:szCs w:val="22"/>
        </w:rPr>
        <w:t>z </w:t>
      </w:r>
      <w:r w:rsidR="00C12B4E" w:rsidRPr="00C70D12">
        <w:rPr>
          <w:rFonts w:asciiTheme="minorHAnsi" w:hAnsiTheme="minorHAnsi" w:cs="Arial"/>
          <w:sz w:val="22"/>
          <w:szCs w:val="22"/>
        </w:rPr>
        <w:t>nezdaňovanej</w:t>
      </w:r>
      <w:r w:rsidR="00690BEA" w:rsidRPr="00C70D12">
        <w:rPr>
          <w:rFonts w:asciiTheme="minorHAnsi" w:hAnsiTheme="minorHAnsi" w:cs="Arial"/>
          <w:sz w:val="22"/>
          <w:szCs w:val="22"/>
        </w:rPr>
        <w:t xml:space="preserve"> činnosti</w:t>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690BEA" w:rsidRPr="00C70D12">
        <w:rPr>
          <w:rFonts w:asciiTheme="minorHAnsi" w:hAnsiTheme="minorHAnsi" w:cs="Arial"/>
          <w:sz w:val="22"/>
          <w:szCs w:val="22"/>
        </w:rPr>
        <w:tab/>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D26BD0">
        <w:rPr>
          <w:rFonts w:asciiTheme="minorHAnsi" w:hAnsiTheme="minorHAnsi" w:cs="Arial"/>
          <w:sz w:val="22"/>
          <w:szCs w:val="22"/>
        </w:rPr>
        <w:t>24</w:t>
      </w:r>
    </w:p>
    <w:p w:rsidR="00690BEA" w:rsidRPr="00C70D12" w:rsidRDefault="00F2165F" w:rsidP="007E3286">
      <w:pPr>
        <w:shd w:val="clear" w:color="auto" w:fill="FFFFFF"/>
        <w:ind w:left="1418" w:hanging="709"/>
        <w:jc w:val="both"/>
        <w:rPr>
          <w:rFonts w:asciiTheme="minorHAnsi" w:hAnsiTheme="minorHAnsi" w:cs="Arial"/>
          <w:sz w:val="22"/>
          <w:szCs w:val="22"/>
        </w:rPr>
      </w:pPr>
      <w:r w:rsidRPr="00C70D12">
        <w:rPr>
          <w:rFonts w:asciiTheme="minorHAnsi" w:hAnsiTheme="minorHAnsi" w:cs="Arial"/>
          <w:sz w:val="22"/>
          <w:szCs w:val="22"/>
        </w:rPr>
        <w:t>4</w:t>
      </w:r>
      <w:r w:rsidR="00690BEA" w:rsidRPr="00C70D12">
        <w:rPr>
          <w:rFonts w:asciiTheme="minorHAnsi" w:hAnsiTheme="minorHAnsi" w:cs="Arial"/>
          <w:sz w:val="22"/>
          <w:szCs w:val="22"/>
        </w:rPr>
        <w:t xml:space="preserve">.2.2 </w:t>
      </w:r>
      <w:r w:rsidR="005E2BB1" w:rsidRPr="00C70D12">
        <w:rPr>
          <w:rFonts w:asciiTheme="minorHAnsi" w:hAnsiTheme="minorHAnsi" w:cs="Arial"/>
          <w:sz w:val="22"/>
          <w:szCs w:val="22"/>
        </w:rPr>
        <w:tab/>
      </w:r>
      <w:r w:rsidR="00690BEA" w:rsidRPr="00C70D12">
        <w:rPr>
          <w:rFonts w:asciiTheme="minorHAnsi" w:hAnsiTheme="minorHAnsi" w:cs="Arial"/>
          <w:sz w:val="22"/>
          <w:szCs w:val="22"/>
        </w:rPr>
        <w:t>Analýza nákladov</w:t>
      </w:r>
      <w:r w:rsidR="009E6E23" w:rsidRPr="00C70D12">
        <w:rPr>
          <w:rFonts w:asciiTheme="minorHAnsi" w:hAnsiTheme="minorHAnsi" w:cs="Arial"/>
          <w:sz w:val="22"/>
          <w:szCs w:val="22"/>
        </w:rPr>
        <w:t xml:space="preserve"> </w:t>
      </w:r>
      <w:r w:rsidR="00690BEA" w:rsidRPr="00C70D12">
        <w:rPr>
          <w:rFonts w:asciiTheme="minorHAnsi" w:hAnsiTheme="minorHAnsi" w:cs="Arial"/>
          <w:sz w:val="22"/>
          <w:szCs w:val="22"/>
        </w:rPr>
        <w:t>z</w:t>
      </w:r>
      <w:r w:rsidR="00C12B4E" w:rsidRPr="00C70D12">
        <w:rPr>
          <w:rFonts w:asciiTheme="minorHAnsi" w:hAnsiTheme="minorHAnsi" w:cs="Arial"/>
          <w:sz w:val="22"/>
          <w:szCs w:val="22"/>
        </w:rPr>
        <w:t>o</w:t>
      </w:r>
      <w:r w:rsidR="00690BEA" w:rsidRPr="00C70D12">
        <w:rPr>
          <w:rFonts w:asciiTheme="minorHAnsi" w:hAnsiTheme="minorHAnsi" w:cs="Arial"/>
          <w:sz w:val="22"/>
          <w:szCs w:val="22"/>
        </w:rPr>
        <w:t> </w:t>
      </w:r>
      <w:r w:rsidR="00C12B4E" w:rsidRPr="00C70D12">
        <w:rPr>
          <w:rFonts w:asciiTheme="minorHAnsi" w:hAnsiTheme="minorHAnsi" w:cs="Arial"/>
          <w:sz w:val="22"/>
          <w:szCs w:val="22"/>
        </w:rPr>
        <w:t>zdaňovanej</w:t>
      </w:r>
      <w:r w:rsidR="00690BEA" w:rsidRPr="00C70D12">
        <w:rPr>
          <w:rFonts w:asciiTheme="minorHAnsi" w:hAnsiTheme="minorHAnsi" w:cs="Arial"/>
          <w:sz w:val="22"/>
          <w:szCs w:val="22"/>
        </w:rPr>
        <w:t xml:space="preserve"> činnosti</w:t>
      </w:r>
      <w:r w:rsidR="00D75653" w:rsidRPr="00C70D12">
        <w:rPr>
          <w:rFonts w:asciiTheme="minorHAnsi" w:hAnsiTheme="minorHAnsi" w:cs="Arial"/>
          <w:sz w:val="22"/>
          <w:szCs w:val="22"/>
        </w:rPr>
        <w:tab/>
      </w:r>
      <w:r w:rsidR="00D75653" w:rsidRPr="00C70D12">
        <w:rPr>
          <w:rFonts w:asciiTheme="minorHAnsi" w:hAnsiTheme="minorHAnsi" w:cs="Arial"/>
          <w:sz w:val="22"/>
          <w:szCs w:val="22"/>
        </w:rPr>
        <w:tab/>
      </w:r>
      <w:r w:rsidR="007E3286" w:rsidRPr="00C70D12">
        <w:rPr>
          <w:rFonts w:asciiTheme="minorHAnsi" w:hAnsiTheme="minorHAnsi" w:cs="Arial"/>
          <w:sz w:val="22"/>
          <w:szCs w:val="22"/>
        </w:rPr>
        <w:tab/>
      </w:r>
      <w:r w:rsidR="007E3286" w:rsidRPr="00C70D12">
        <w:rPr>
          <w:rFonts w:asciiTheme="minorHAnsi" w:hAnsiTheme="minorHAnsi" w:cs="Arial"/>
          <w:sz w:val="22"/>
          <w:szCs w:val="22"/>
        </w:rPr>
        <w:tab/>
      </w:r>
      <w:r w:rsidR="003033E9" w:rsidRPr="00C70D12">
        <w:rPr>
          <w:rFonts w:asciiTheme="minorHAnsi" w:hAnsiTheme="minorHAnsi" w:cs="Arial"/>
          <w:sz w:val="22"/>
          <w:szCs w:val="22"/>
        </w:rPr>
        <w:tab/>
      </w:r>
      <w:r w:rsidR="00D26BD0">
        <w:rPr>
          <w:rFonts w:asciiTheme="minorHAnsi" w:hAnsiTheme="minorHAnsi" w:cs="Arial"/>
          <w:sz w:val="22"/>
          <w:szCs w:val="22"/>
        </w:rPr>
        <w:t>24</w:t>
      </w:r>
    </w:p>
    <w:p w:rsidR="009303C1" w:rsidRPr="00C70D12" w:rsidRDefault="009303C1" w:rsidP="007E3286">
      <w:pPr>
        <w:shd w:val="clear" w:color="auto" w:fill="FFFFFF"/>
        <w:ind w:left="1418" w:hanging="709"/>
        <w:jc w:val="both"/>
        <w:rPr>
          <w:rFonts w:asciiTheme="minorHAnsi" w:hAnsiTheme="minorHAnsi" w:cs="Arial"/>
          <w:sz w:val="22"/>
          <w:szCs w:val="22"/>
        </w:rPr>
      </w:pPr>
    </w:p>
    <w:p w:rsidR="00325EA9" w:rsidRPr="00C70D12" w:rsidRDefault="00F2165F" w:rsidP="007E3286">
      <w:pPr>
        <w:shd w:val="clear" w:color="auto" w:fill="FFFFFF"/>
        <w:jc w:val="both"/>
        <w:rPr>
          <w:rFonts w:asciiTheme="minorHAnsi" w:hAnsiTheme="minorHAnsi" w:cs="Arial"/>
          <w:b/>
          <w:sz w:val="22"/>
          <w:szCs w:val="22"/>
        </w:rPr>
      </w:pPr>
      <w:r w:rsidRPr="00C70D12">
        <w:rPr>
          <w:rFonts w:asciiTheme="minorHAnsi" w:hAnsiTheme="minorHAnsi" w:cs="Arial"/>
          <w:b/>
          <w:sz w:val="22"/>
          <w:szCs w:val="22"/>
        </w:rPr>
        <w:t>5</w:t>
      </w:r>
      <w:r w:rsidR="00325EA9" w:rsidRPr="00C70D12">
        <w:rPr>
          <w:rFonts w:asciiTheme="minorHAnsi" w:hAnsiTheme="minorHAnsi" w:cs="Arial"/>
          <w:b/>
          <w:sz w:val="22"/>
          <w:szCs w:val="22"/>
        </w:rPr>
        <w:t xml:space="preserve">. </w:t>
      </w:r>
      <w:r w:rsidR="005E2BB1" w:rsidRPr="00C70D12">
        <w:rPr>
          <w:rFonts w:asciiTheme="minorHAnsi" w:hAnsiTheme="minorHAnsi" w:cs="Arial"/>
          <w:b/>
          <w:sz w:val="22"/>
          <w:szCs w:val="22"/>
        </w:rPr>
        <w:tab/>
      </w:r>
      <w:r w:rsidR="00325EA9" w:rsidRPr="00C70D12">
        <w:rPr>
          <w:rFonts w:asciiTheme="minorHAnsi" w:hAnsiTheme="minorHAnsi" w:cs="Arial"/>
          <w:b/>
          <w:sz w:val="22"/>
          <w:szCs w:val="22"/>
        </w:rPr>
        <w:t>V</w:t>
      </w:r>
      <w:r w:rsidR="00CB0B89" w:rsidRPr="00C70D12">
        <w:rPr>
          <w:rFonts w:asciiTheme="minorHAnsi" w:hAnsiTheme="minorHAnsi" w:cs="Arial"/>
          <w:b/>
          <w:sz w:val="22"/>
          <w:szCs w:val="22"/>
        </w:rPr>
        <w:t>ÝVOJ  FONDOV</w:t>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033E9" w:rsidRPr="00C70D12">
        <w:rPr>
          <w:rFonts w:asciiTheme="minorHAnsi" w:hAnsiTheme="minorHAnsi" w:cs="Arial"/>
          <w:b/>
          <w:sz w:val="22"/>
          <w:szCs w:val="22"/>
        </w:rPr>
        <w:tab/>
      </w:r>
      <w:r w:rsidR="00D26BD0">
        <w:rPr>
          <w:rFonts w:asciiTheme="minorHAnsi" w:hAnsiTheme="minorHAnsi" w:cs="Arial"/>
          <w:b/>
          <w:sz w:val="22"/>
          <w:szCs w:val="22"/>
        </w:rPr>
        <w:t>24</w:t>
      </w:r>
    </w:p>
    <w:p w:rsidR="009303C1" w:rsidRPr="00C70D12" w:rsidRDefault="009303C1" w:rsidP="007E3286">
      <w:pPr>
        <w:shd w:val="clear" w:color="auto" w:fill="FFFFFF"/>
        <w:jc w:val="both"/>
        <w:rPr>
          <w:rFonts w:asciiTheme="minorHAnsi" w:hAnsiTheme="minorHAnsi" w:cs="Arial"/>
          <w:b/>
          <w:sz w:val="22"/>
          <w:szCs w:val="22"/>
        </w:rPr>
      </w:pPr>
    </w:p>
    <w:p w:rsidR="00297195" w:rsidRPr="00C70D12" w:rsidRDefault="00F2165F" w:rsidP="007E3286">
      <w:pPr>
        <w:shd w:val="clear" w:color="auto" w:fill="FFFFFF"/>
        <w:jc w:val="both"/>
        <w:rPr>
          <w:rFonts w:asciiTheme="minorHAnsi" w:hAnsiTheme="minorHAnsi" w:cs="Arial"/>
          <w:b/>
          <w:sz w:val="22"/>
          <w:szCs w:val="22"/>
        </w:rPr>
      </w:pPr>
      <w:r w:rsidRPr="00C70D12">
        <w:rPr>
          <w:rFonts w:asciiTheme="minorHAnsi" w:hAnsiTheme="minorHAnsi" w:cs="Arial"/>
          <w:b/>
          <w:sz w:val="22"/>
          <w:szCs w:val="22"/>
        </w:rPr>
        <w:t>6</w:t>
      </w:r>
      <w:r w:rsidR="00325EA9" w:rsidRPr="00C70D12">
        <w:rPr>
          <w:rFonts w:asciiTheme="minorHAnsi" w:hAnsiTheme="minorHAnsi" w:cs="Arial"/>
          <w:b/>
          <w:sz w:val="22"/>
          <w:szCs w:val="22"/>
        </w:rPr>
        <w:t xml:space="preserve">. </w:t>
      </w:r>
      <w:r w:rsidR="005E2BB1" w:rsidRPr="00C70D12">
        <w:rPr>
          <w:rFonts w:asciiTheme="minorHAnsi" w:hAnsiTheme="minorHAnsi" w:cs="Arial"/>
          <w:b/>
          <w:sz w:val="22"/>
          <w:szCs w:val="22"/>
        </w:rPr>
        <w:tab/>
      </w:r>
      <w:r w:rsidR="00325EA9" w:rsidRPr="00C70D12">
        <w:rPr>
          <w:rFonts w:asciiTheme="minorHAnsi" w:hAnsiTheme="minorHAnsi" w:cs="Arial"/>
          <w:b/>
          <w:sz w:val="22"/>
          <w:szCs w:val="22"/>
        </w:rPr>
        <w:t>R</w:t>
      </w:r>
      <w:r w:rsidR="00CB0B89" w:rsidRPr="00C70D12">
        <w:rPr>
          <w:rFonts w:asciiTheme="minorHAnsi" w:hAnsiTheme="minorHAnsi" w:cs="Arial"/>
          <w:b/>
          <w:sz w:val="22"/>
          <w:szCs w:val="22"/>
        </w:rPr>
        <w:t>EKAPITULÁCIA ZÚČTOVANIA  SO  ŠTÁTNYM  ROZPOČTOM</w:t>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C70D12" w:rsidRPr="00C70D12">
        <w:rPr>
          <w:rFonts w:asciiTheme="minorHAnsi" w:hAnsiTheme="minorHAnsi" w:cs="Arial"/>
          <w:b/>
          <w:sz w:val="22"/>
          <w:szCs w:val="22"/>
        </w:rPr>
        <w:tab/>
      </w:r>
      <w:r w:rsidR="00D26BD0">
        <w:rPr>
          <w:rFonts w:asciiTheme="minorHAnsi" w:hAnsiTheme="minorHAnsi" w:cs="Arial"/>
          <w:b/>
          <w:sz w:val="22"/>
          <w:szCs w:val="22"/>
        </w:rPr>
        <w:t>25</w:t>
      </w:r>
    </w:p>
    <w:p w:rsidR="009303C1" w:rsidRPr="00C70D12" w:rsidRDefault="009303C1" w:rsidP="007E3286">
      <w:pPr>
        <w:shd w:val="clear" w:color="auto" w:fill="FFFFFF"/>
        <w:jc w:val="both"/>
        <w:rPr>
          <w:rFonts w:asciiTheme="minorHAnsi" w:hAnsiTheme="minorHAnsi" w:cs="Arial"/>
          <w:b/>
          <w:sz w:val="22"/>
          <w:szCs w:val="22"/>
        </w:rPr>
      </w:pPr>
    </w:p>
    <w:p w:rsidR="00325EA9" w:rsidRPr="00C70D12" w:rsidRDefault="00F2165F" w:rsidP="007E3286">
      <w:pPr>
        <w:shd w:val="clear" w:color="auto" w:fill="FFFFFF"/>
        <w:rPr>
          <w:rFonts w:asciiTheme="minorHAnsi" w:hAnsiTheme="minorHAnsi" w:cs="Arial"/>
          <w:sz w:val="22"/>
          <w:szCs w:val="22"/>
        </w:rPr>
      </w:pPr>
      <w:r w:rsidRPr="00C70D12">
        <w:rPr>
          <w:rFonts w:asciiTheme="minorHAnsi" w:hAnsiTheme="minorHAnsi" w:cs="Arial"/>
          <w:b/>
          <w:sz w:val="22"/>
          <w:szCs w:val="22"/>
        </w:rPr>
        <w:t>7</w:t>
      </w:r>
      <w:r w:rsidR="00325EA9" w:rsidRPr="00C70D12">
        <w:rPr>
          <w:rFonts w:asciiTheme="minorHAnsi" w:hAnsiTheme="minorHAnsi" w:cs="Arial"/>
          <w:b/>
          <w:sz w:val="22"/>
          <w:szCs w:val="22"/>
        </w:rPr>
        <w:t xml:space="preserve">. </w:t>
      </w:r>
      <w:r w:rsidR="005E2BB1" w:rsidRPr="00C70D12">
        <w:rPr>
          <w:rFonts w:asciiTheme="minorHAnsi" w:hAnsiTheme="minorHAnsi" w:cs="Arial"/>
          <w:b/>
          <w:sz w:val="22"/>
          <w:szCs w:val="22"/>
        </w:rPr>
        <w:tab/>
      </w:r>
      <w:r w:rsidR="00B854FB" w:rsidRPr="00C70D12">
        <w:rPr>
          <w:rFonts w:asciiTheme="minorHAnsi" w:hAnsiTheme="minorHAnsi" w:cs="Arial"/>
          <w:b/>
          <w:sz w:val="22"/>
          <w:szCs w:val="22"/>
        </w:rPr>
        <w:t>ZÁVER</w:t>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325EA9" w:rsidRPr="00C70D12">
        <w:rPr>
          <w:rFonts w:asciiTheme="minorHAnsi" w:hAnsiTheme="minorHAnsi" w:cs="Arial"/>
          <w:b/>
          <w:sz w:val="22"/>
          <w:szCs w:val="22"/>
        </w:rPr>
        <w:tab/>
      </w:r>
      <w:r w:rsidR="00710301" w:rsidRPr="00C70D12">
        <w:rPr>
          <w:rFonts w:asciiTheme="minorHAnsi" w:hAnsiTheme="minorHAnsi" w:cs="Arial"/>
          <w:b/>
          <w:sz w:val="22"/>
          <w:szCs w:val="22"/>
        </w:rPr>
        <w:tab/>
      </w:r>
      <w:r w:rsidR="00325EA9" w:rsidRPr="00C70D12">
        <w:rPr>
          <w:rFonts w:asciiTheme="minorHAnsi" w:hAnsiTheme="minorHAnsi" w:cs="Arial"/>
          <w:b/>
          <w:sz w:val="22"/>
          <w:szCs w:val="22"/>
        </w:rPr>
        <w:tab/>
      </w:r>
      <w:r w:rsidR="00710301" w:rsidRPr="00C70D12">
        <w:rPr>
          <w:rFonts w:asciiTheme="minorHAnsi" w:hAnsiTheme="minorHAnsi" w:cs="Arial"/>
          <w:b/>
          <w:sz w:val="22"/>
          <w:szCs w:val="22"/>
        </w:rPr>
        <w:tab/>
      </w:r>
      <w:r w:rsidR="00D26BD0">
        <w:rPr>
          <w:rFonts w:asciiTheme="minorHAnsi" w:hAnsiTheme="minorHAnsi" w:cs="Arial"/>
          <w:b/>
          <w:sz w:val="22"/>
          <w:szCs w:val="22"/>
        </w:rPr>
        <w:t>26</w:t>
      </w:r>
    </w:p>
    <w:p w:rsidR="009303C1" w:rsidRPr="00C70D12" w:rsidRDefault="009303C1" w:rsidP="007E3286">
      <w:pPr>
        <w:rPr>
          <w:rFonts w:asciiTheme="minorHAnsi" w:hAnsiTheme="minorHAnsi" w:cs="Arial"/>
          <w:b/>
          <w:sz w:val="22"/>
          <w:szCs w:val="22"/>
        </w:rPr>
      </w:pPr>
    </w:p>
    <w:p w:rsidR="00E124B4" w:rsidRPr="00C70D12" w:rsidRDefault="00E124B4" w:rsidP="007E3286">
      <w:pPr>
        <w:rPr>
          <w:rFonts w:asciiTheme="minorHAnsi" w:hAnsiTheme="minorHAnsi" w:cs="Arial"/>
          <w:b/>
          <w:i/>
          <w:sz w:val="22"/>
          <w:szCs w:val="22"/>
        </w:rPr>
      </w:pPr>
      <w:r w:rsidRPr="00C70D12">
        <w:rPr>
          <w:rFonts w:asciiTheme="minorHAnsi" w:hAnsiTheme="minorHAnsi" w:cs="Arial"/>
          <w:b/>
          <w:i/>
          <w:sz w:val="22"/>
          <w:szCs w:val="22"/>
        </w:rPr>
        <w:lastRenderedPageBreak/>
        <w:t>Tabuľková časť s</w:t>
      </w:r>
      <w:r w:rsidR="00F3124C" w:rsidRPr="00C70D12">
        <w:rPr>
          <w:rFonts w:asciiTheme="minorHAnsi" w:hAnsiTheme="minorHAnsi" w:cs="Arial"/>
          <w:b/>
          <w:i/>
          <w:sz w:val="22"/>
          <w:szCs w:val="22"/>
        </w:rPr>
        <w:t> </w:t>
      </w:r>
      <w:r w:rsidRPr="00C70D12">
        <w:rPr>
          <w:rFonts w:asciiTheme="minorHAnsi" w:hAnsiTheme="minorHAnsi" w:cs="Arial"/>
          <w:b/>
          <w:i/>
          <w:sz w:val="22"/>
          <w:szCs w:val="22"/>
        </w:rPr>
        <w:t>komentárom</w:t>
      </w:r>
      <w:r w:rsidR="00F3124C" w:rsidRPr="00C70D12">
        <w:rPr>
          <w:rFonts w:asciiTheme="minorHAnsi" w:hAnsiTheme="minorHAnsi" w:cs="Arial"/>
          <w:b/>
          <w:i/>
          <w:sz w:val="22"/>
          <w:szCs w:val="22"/>
        </w:rPr>
        <w:t xml:space="preserve"> </w:t>
      </w:r>
    </w:p>
    <w:p w:rsidR="009A401D" w:rsidRPr="00C70D12" w:rsidRDefault="009A401D" w:rsidP="00C70D12">
      <w:pPr>
        <w:rPr>
          <w:rFonts w:asciiTheme="minorHAnsi" w:hAnsiTheme="minorHAnsi" w:cs="Arial"/>
          <w:b/>
          <w:i/>
          <w:sz w:val="22"/>
          <w:szCs w:val="22"/>
        </w:rPr>
      </w:pPr>
    </w:p>
    <w:p w:rsidR="007E3286" w:rsidRPr="00C70D12" w:rsidRDefault="007E3286" w:rsidP="00C70D12">
      <w:pPr>
        <w:rPr>
          <w:rFonts w:asciiTheme="minorHAnsi" w:hAnsiTheme="minorHAnsi" w:cs="Arial"/>
          <w:b/>
          <w:sz w:val="22"/>
          <w:szCs w:val="22"/>
        </w:rPr>
      </w:pPr>
    </w:p>
    <w:p w:rsidR="00710301" w:rsidRPr="00CD2039" w:rsidRDefault="00710301" w:rsidP="00C70D12">
      <w:pPr>
        <w:ind w:left="1410" w:firstLine="8"/>
        <w:jc w:val="both"/>
        <w:rPr>
          <w:rFonts w:asciiTheme="minorHAnsi" w:hAnsiTheme="minorHAnsi" w:cs="Arial"/>
          <w:sz w:val="22"/>
          <w:szCs w:val="22"/>
        </w:rPr>
      </w:pPr>
      <w:r w:rsidRPr="00CD2039">
        <w:rPr>
          <w:rFonts w:asciiTheme="minorHAnsi" w:hAnsiTheme="minorHAnsi" w:cs="Arial"/>
          <w:sz w:val="22"/>
          <w:szCs w:val="22"/>
        </w:rPr>
        <w:t>Komentár k tabuľkovej časti</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w:t>
      </w:r>
      <w:r w:rsidRPr="00C70D12">
        <w:rPr>
          <w:rFonts w:asciiTheme="minorHAnsi" w:hAnsiTheme="minorHAnsi" w:cs="Arial"/>
          <w:sz w:val="22"/>
          <w:szCs w:val="22"/>
        </w:rPr>
        <w:tab/>
        <w:t>Príjm</w:t>
      </w:r>
      <w:r w:rsidR="005D6CDA">
        <w:rPr>
          <w:rFonts w:asciiTheme="minorHAnsi" w:hAnsiTheme="minorHAnsi" w:cs="Arial"/>
          <w:sz w:val="22"/>
          <w:szCs w:val="22"/>
        </w:rPr>
        <w:t>y z dotácií Trnavskej univerzite</w:t>
      </w:r>
      <w:r w:rsidRPr="00C70D12">
        <w:rPr>
          <w:rFonts w:asciiTheme="minorHAnsi" w:hAnsiTheme="minorHAnsi" w:cs="Arial"/>
          <w:sz w:val="22"/>
          <w:szCs w:val="22"/>
        </w:rPr>
        <w:t xml:space="preserve"> v Trnave zo štátneho rozpočtu z kapitoly MŠVVaŠ SR poskytnuté na základe Zmluvy o poskytnutí dotácie zo štátneho rozpočtu prostredníctvo</w:t>
      </w:r>
      <w:r w:rsidR="00FD5651" w:rsidRPr="00C70D12">
        <w:rPr>
          <w:rFonts w:asciiTheme="minorHAnsi" w:hAnsiTheme="minorHAnsi" w:cs="Arial"/>
          <w:sz w:val="22"/>
          <w:szCs w:val="22"/>
        </w:rPr>
        <w:t>m rozpočtu Ministerstva školstva, vedy, výskumu a športu Slovenskej republiky na rok 2015</w:t>
      </w:r>
      <w:r w:rsidRPr="00C70D12">
        <w:rPr>
          <w:rFonts w:asciiTheme="minorHAnsi" w:hAnsiTheme="minorHAnsi" w:cs="Arial"/>
          <w:sz w:val="22"/>
          <w:szCs w:val="22"/>
        </w:rPr>
        <w:t xml:space="preserve"> na programe 077</w:t>
      </w:r>
    </w:p>
    <w:p w:rsidR="00710301" w:rsidRPr="00C70D12" w:rsidRDefault="00710301"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w:t>
      </w:r>
      <w:r w:rsidRPr="00C70D12">
        <w:rPr>
          <w:rFonts w:asciiTheme="minorHAnsi" w:hAnsiTheme="minorHAnsi" w:cs="Arial"/>
          <w:sz w:val="22"/>
          <w:szCs w:val="22"/>
        </w:rPr>
        <w:tab/>
        <w:t>Príjmy Trnavskej</w:t>
      </w:r>
      <w:r w:rsidR="00FD5651" w:rsidRPr="00C70D12">
        <w:rPr>
          <w:rFonts w:asciiTheme="minorHAnsi" w:hAnsiTheme="minorHAnsi" w:cs="Arial"/>
          <w:sz w:val="22"/>
          <w:szCs w:val="22"/>
        </w:rPr>
        <w:t xml:space="preserve"> univerzity v Trnave v roku 2015</w:t>
      </w:r>
      <w:r w:rsidRPr="00C70D12">
        <w:rPr>
          <w:rFonts w:asciiTheme="minorHAnsi" w:hAnsiTheme="minorHAnsi" w:cs="Arial"/>
          <w:sz w:val="22"/>
          <w:szCs w:val="22"/>
        </w:rPr>
        <w:t xml:space="preserve"> majúce charakter dotácie okrem príjmov z dotácií z kapitoly MŠVVaŠ SR a okrem </w:t>
      </w:r>
      <w:r w:rsidR="00FD5651" w:rsidRPr="00C70D12">
        <w:rPr>
          <w:rFonts w:asciiTheme="minorHAnsi" w:hAnsiTheme="minorHAnsi" w:cs="Arial"/>
          <w:sz w:val="22"/>
          <w:szCs w:val="22"/>
        </w:rPr>
        <w:t xml:space="preserve">prostriedkov </w:t>
      </w:r>
      <w:r w:rsidRPr="00C70D12">
        <w:rPr>
          <w:rFonts w:asciiTheme="minorHAnsi" w:hAnsiTheme="minorHAnsi" w:cs="Arial"/>
          <w:sz w:val="22"/>
          <w:szCs w:val="22"/>
        </w:rPr>
        <w:t>EÚ</w:t>
      </w:r>
      <w:r w:rsidR="00FD5651" w:rsidRPr="00C70D12">
        <w:rPr>
          <w:rFonts w:asciiTheme="minorHAnsi" w:hAnsiTheme="minorHAnsi" w:cs="Arial"/>
          <w:sz w:val="22"/>
          <w:szCs w:val="22"/>
        </w:rPr>
        <w:t xml:space="preserve"> (štrukturálnych fondov)</w:t>
      </w:r>
    </w:p>
    <w:p w:rsidR="00710301" w:rsidRPr="00C70D12" w:rsidRDefault="00710301" w:rsidP="00C70D12">
      <w:pPr>
        <w:ind w:left="1410" w:hanging="1410"/>
        <w:jc w:val="both"/>
        <w:rPr>
          <w:rFonts w:asciiTheme="minorHAnsi" w:hAnsiTheme="minorHAnsi" w:cs="Arial"/>
          <w:sz w:val="22"/>
          <w:szCs w:val="22"/>
        </w:rPr>
      </w:pPr>
    </w:p>
    <w:p w:rsidR="00710301"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Tab. č. 3</w:t>
      </w:r>
      <w:r w:rsidRPr="00C70D12">
        <w:rPr>
          <w:rFonts w:asciiTheme="minorHAnsi" w:hAnsiTheme="minorHAnsi" w:cs="Arial"/>
          <w:sz w:val="22"/>
          <w:szCs w:val="22"/>
        </w:rPr>
        <w:tab/>
        <w:t>Výnosy Trnavskej u</w:t>
      </w:r>
      <w:r w:rsidR="00FD5651" w:rsidRPr="00C70D12">
        <w:rPr>
          <w:rFonts w:asciiTheme="minorHAnsi" w:hAnsiTheme="minorHAnsi" w:cs="Arial"/>
          <w:sz w:val="22"/>
          <w:szCs w:val="22"/>
        </w:rPr>
        <w:t>niverzity v Trnave v rokoch 2014</w:t>
      </w:r>
      <w:r w:rsidRPr="00C70D12">
        <w:rPr>
          <w:rFonts w:asciiTheme="minorHAnsi" w:hAnsiTheme="minorHAnsi" w:cs="Arial"/>
          <w:sz w:val="22"/>
          <w:szCs w:val="22"/>
        </w:rPr>
        <w:t xml:space="preserve"> a</w:t>
      </w:r>
      <w:r w:rsidR="00FD5651" w:rsidRPr="00C70D12">
        <w:rPr>
          <w:rFonts w:asciiTheme="minorHAnsi" w:hAnsiTheme="minorHAnsi" w:cs="Arial"/>
          <w:sz w:val="22"/>
          <w:szCs w:val="22"/>
        </w:rPr>
        <w:t> 2015</w:t>
      </w:r>
    </w:p>
    <w:p w:rsidR="00FD5651" w:rsidRPr="00C70D12" w:rsidRDefault="00FD5651" w:rsidP="00C70D12">
      <w:pPr>
        <w:jc w:val="both"/>
        <w:rPr>
          <w:rFonts w:asciiTheme="minorHAnsi" w:hAnsiTheme="minorHAnsi" w:cs="Arial"/>
          <w:sz w:val="22"/>
          <w:szCs w:val="22"/>
        </w:rPr>
      </w:pPr>
    </w:p>
    <w:p w:rsidR="00FD5651" w:rsidRPr="00C70D12" w:rsidRDefault="00FD5651" w:rsidP="00C70D12">
      <w:pPr>
        <w:ind w:left="1418" w:hanging="1418"/>
        <w:jc w:val="both"/>
        <w:rPr>
          <w:rFonts w:asciiTheme="minorHAnsi" w:hAnsiTheme="minorHAnsi" w:cs="Arial"/>
          <w:b/>
          <w:sz w:val="22"/>
          <w:szCs w:val="22"/>
        </w:rPr>
      </w:pPr>
      <w:r w:rsidRPr="00C70D12">
        <w:rPr>
          <w:rFonts w:asciiTheme="minorHAnsi" w:hAnsiTheme="minorHAnsi" w:cs="Arial"/>
          <w:b/>
          <w:sz w:val="22"/>
          <w:szCs w:val="22"/>
        </w:rPr>
        <w:t>Tab. č.3a</w:t>
      </w:r>
      <w:r w:rsidRPr="00C70D12">
        <w:rPr>
          <w:rFonts w:asciiTheme="minorHAnsi" w:hAnsiTheme="minorHAnsi" w:cs="Arial"/>
          <w:sz w:val="22"/>
          <w:szCs w:val="22"/>
        </w:rPr>
        <w:tab/>
        <w:t>Výnosy Trnavskej univerzity v Trnave v rokoch 2014 a</w:t>
      </w:r>
      <w:r w:rsidR="00E039CB">
        <w:rPr>
          <w:rFonts w:asciiTheme="minorHAnsi" w:hAnsiTheme="minorHAnsi" w:cs="Arial"/>
          <w:sz w:val="22"/>
          <w:szCs w:val="22"/>
        </w:rPr>
        <w:t> </w:t>
      </w:r>
      <w:r w:rsidRPr="00C70D12">
        <w:rPr>
          <w:rFonts w:asciiTheme="minorHAnsi" w:hAnsiTheme="minorHAnsi" w:cs="Arial"/>
          <w:sz w:val="22"/>
          <w:szCs w:val="22"/>
        </w:rPr>
        <w:t>2015</w:t>
      </w:r>
      <w:r w:rsidR="00E039CB">
        <w:rPr>
          <w:rFonts w:asciiTheme="minorHAnsi" w:hAnsiTheme="minorHAnsi" w:cs="Arial"/>
          <w:sz w:val="22"/>
          <w:szCs w:val="22"/>
        </w:rPr>
        <w:t xml:space="preserve"> podľa „Výkazu ziskov a strát </w:t>
      </w:r>
      <w:proofErr w:type="spellStart"/>
      <w:r w:rsidR="00E039CB">
        <w:rPr>
          <w:rFonts w:asciiTheme="minorHAnsi" w:hAnsiTheme="minorHAnsi" w:cs="Arial"/>
          <w:sz w:val="22"/>
          <w:szCs w:val="22"/>
        </w:rPr>
        <w:t>Úč</w:t>
      </w:r>
      <w:proofErr w:type="spellEnd"/>
      <w:r w:rsidR="00E039CB">
        <w:rPr>
          <w:rFonts w:asciiTheme="minorHAnsi" w:hAnsiTheme="minorHAnsi" w:cs="Arial"/>
          <w:sz w:val="22"/>
          <w:szCs w:val="22"/>
        </w:rPr>
        <w:t xml:space="preserve"> NUJ2-01 Výnosy“</w:t>
      </w:r>
    </w:p>
    <w:p w:rsidR="00710301" w:rsidRPr="00C70D12" w:rsidRDefault="00710301" w:rsidP="00C70D12">
      <w:pPr>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4</w:t>
      </w:r>
      <w:r w:rsidRPr="00C70D12">
        <w:rPr>
          <w:rFonts w:asciiTheme="minorHAnsi" w:hAnsiTheme="minorHAnsi" w:cs="Arial"/>
          <w:sz w:val="22"/>
          <w:szCs w:val="22"/>
        </w:rPr>
        <w:t xml:space="preserve"> </w:t>
      </w:r>
      <w:r w:rsidRPr="00C70D12">
        <w:rPr>
          <w:rFonts w:asciiTheme="minorHAnsi" w:hAnsiTheme="minorHAnsi" w:cs="Arial"/>
          <w:sz w:val="22"/>
          <w:szCs w:val="22"/>
        </w:rPr>
        <w:tab/>
        <w:t>Výnosy Trnavskej univerzity v Trnave zo školného a z poplatkov sp</w:t>
      </w:r>
      <w:r w:rsidR="00FD5651" w:rsidRPr="00C70D12">
        <w:rPr>
          <w:rFonts w:asciiTheme="minorHAnsi" w:hAnsiTheme="minorHAnsi" w:cs="Arial"/>
          <w:sz w:val="22"/>
          <w:szCs w:val="22"/>
        </w:rPr>
        <w:t>ojených so štúdiom v rokoch 2014 a 2015</w:t>
      </w:r>
      <w:r w:rsidRPr="00C70D12">
        <w:rPr>
          <w:rFonts w:asciiTheme="minorHAnsi" w:hAnsiTheme="minorHAnsi" w:cs="Arial"/>
          <w:sz w:val="22"/>
          <w:szCs w:val="22"/>
        </w:rPr>
        <w:t xml:space="preserve"> </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Tab. č. 5</w:t>
      </w:r>
      <w:r w:rsidRPr="00C70D12">
        <w:rPr>
          <w:rFonts w:asciiTheme="minorHAnsi" w:hAnsiTheme="minorHAnsi" w:cs="Arial"/>
          <w:sz w:val="22"/>
          <w:szCs w:val="22"/>
        </w:rPr>
        <w:tab/>
        <w:t>Náklady Trnavskej u</w:t>
      </w:r>
      <w:r w:rsidR="00FD5651" w:rsidRPr="00C70D12">
        <w:rPr>
          <w:rFonts w:asciiTheme="minorHAnsi" w:hAnsiTheme="minorHAnsi" w:cs="Arial"/>
          <w:sz w:val="22"/>
          <w:szCs w:val="22"/>
        </w:rPr>
        <w:t>niverzity v Trnave v rokoch 2014</w:t>
      </w:r>
      <w:r w:rsidRPr="00C70D12">
        <w:rPr>
          <w:rFonts w:asciiTheme="minorHAnsi" w:hAnsiTheme="minorHAnsi" w:cs="Arial"/>
          <w:sz w:val="22"/>
          <w:szCs w:val="22"/>
        </w:rPr>
        <w:t xml:space="preserve">  a</w:t>
      </w:r>
      <w:r w:rsidR="00FD5651" w:rsidRPr="00C70D12">
        <w:rPr>
          <w:rFonts w:asciiTheme="minorHAnsi" w:hAnsiTheme="minorHAnsi" w:cs="Arial"/>
          <w:sz w:val="22"/>
          <w:szCs w:val="22"/>
        </w:rPr>
        <w:t> 2015</w:t>
      </w:r>
    </w:p>
    <w:p w:rsidR="00FD5651" w:rsidRPr="00C70D12" w:rsidRDefault="00FD5651" w:rsidP="00C70D12">
      <w:pPr>
        <w:jc w:val="both"/>
        <w:rPr>
          <w:rFonts w:asciiTheme="minorHAnsi" w:hAnsiTheme="minorHAnsi" w:cs="Arial"/>
          <w:sz w:val="22"/>
          <w:szCs w:val="22"/>
        </w:rPr>
      </w:pPr>
    </w:p>
    <w:p w:rsidR="00FD5651" w:rsidRPr="00C70D12" w:rsidRDefault="00FD5651" w:rsidP="00C70D12">
      <w:pPr>
        <w:ind w:left="1418" w:hanging="1418"/>
        <w:jc w:val="both"/>
        <w:rPr>
          <w:rFonts w:asciiTheme="minorHAnsi" w:hAnsiTheme="minorHAnsi" w:cs="Arial"/>
          <w:b/>
          <w:sz w:val="22"/>
          <w:szCs w:val="22"/>
        </w:rPr>
      </w:pPr>
      <w:r w:rsidRPr="00C70D12">
        <w:rPr>
          <w:rFonts w:asciiTheme="minorHAnsi" w:hAnsiTheme="minorHAnsi" w:cs="Arial"/>
          <w:b/>
          <w:sz w:val="22"/>
          <w:szCs w:val="22"/>
        </w:rPr>
        <w:t xml:space="preserve">Tab. č. 5a </w:t>
      </w:r>
      <w:r w:rsidRPr="00C70D12">
        <w:rPr>
          <w:rFonts w:asciiTheme="minorHAnsi" w:hAnsiTheme="minorHAnsi" w:cs="Arial"/>
          <w:sz w:val="22"/>
          <w:szCs w:val="22"/>
        </w:rPr>
        <w:tab/>
        <w:t>Náklady Trnavskej univerzity v Trnave v rokoch 2014  a 2015</w:t>
      </w:r>
      <w:bookmarkStart w:id="3" w:name="_GoBack"/>
      <w:bookmarkEnd w:id="3"/>
      <w:r w:rsidRPr="00C70D12">
        <w:rPr>
          <w:rFonts w:asciiTheme="minorHAnsi" w:hAnsiTheme="minorHAnsi" w:cs="Arial"/>
          <w:sz w:val="22"/>
          <w:szCs w:val="22"/>
        </w:rPr>
        <w:t xml:space="preserve"> </w:t>
      </w:r>
      <w:r w:rsidR="00E039CB">
        <w:rPr>
          <w:rFonts w:asciiTheme="minorHAnsi" w:hAnsiTheme="minorHAnsi" w:cs="Arial"/>
          <w:sz w:val="22"/>
          <w:szCs w:val="22"/>
        </w:rPr>
        <w:t xml:space="preserve">podľa „Výkazu ziskov a strát </w:t>
      </w:r>
      <w:proofErr w:type="spellStart"/>
      <w:r w:rsidR="00E039CB">
        <w:rPr>
          <w:rFonts w:asciiTheme="minorHAnsi" w:hAnsiTheme="minorHAnsi" w:cs="Arial"/>
          <w:sz w:val="22"/>
          <w:szCs w:val="22"/>
        </w:rPr>
        <w:t>Úč</w:t>
      </w:r>
      <w:proofErr w:type="spellEnd"/>
      <w:r w:rsidR="00E039CB">
        <w:rPr>
          <w:rFonts w:asciiTheme="minorHAnsi" w:hAnsiTheme="minorHAnsi" w:cs="Arial"/>
          <w:sz w:val="22"/>
          <w:szCs w:val="22"/>
        </w:rPr>
        <w:t xml:space="preserve"> NUJ2-01 </w:t>
      </w:r>
      <w:r w:rsidR="00E039CB">
        <w:rPr>
          <w:rFonts w:asciiTheme="minorHAnsi" w:hAnsiTheme="minorHAnsi" w:cs="Arial"/>
          <w:sz w:val="22"/>
          <w:szCs w:val="22"/>
        </w:rPr>
        <w:t>Náklady</w:t>
      </w:r>
      <w:r w:rsidR="00E039CB">
        <w:rPr>
          <w:rFonts w:asciiTheme="minorHAnsi" w:hAnsiTheme="minorHAnsi" w:cs="Arial"/>
          <w:sz w:val="22"/>
          <w:szCs w:val="22"/>
        </w:rPr>
        <w:t>“</w:t>
      </w:r>
    </w:p>
    <w:p w:rsidR="00FD5651" w:rsidRPr="00C70D12" w:rsidRDefault="00FD5651" w:rsidP="00C70D12">
      <w:pPr>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6</w:t>
      </w:r>
      <w:r w:rsidRPr="00C70D12">
        <w:rPr>
          <w:rFonts w:asciiTheme="minorHAnsi" w:hAnsiTheme="minorHAnsi" w:cs="Arial"/>
          <w:sz w:val="22"/>
          <w:szCs w:val="22"/>
        </w:rPr>
        <w:tab/>
        <w:t>Zamestnanci a náklady na mzdy Trnavskej</w:t>
      </w:r>
      <w:r w:rsidR="00FD5651" w:rsidRPr="00C70D12">
        <w:rPr>
          <w:rFonts w:asciiTheme="minorHAnsi" w:hAnsiTheme="minorHAnsi" w:cs="Arial"/>
          <w:sz w:val="22"/>
          <w:szCs w:val="22"/>
        </w:rPr>
        <w:t xml:space="preserve"> univerzity v Trnave v roku 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6a</w:t>
      </w:r>
      <w:r w:rsidRPr="00C70D12">
        <w:rPr>
          <w:rFonts w:asciiTheme="minorHAnsi" w:hAnsiTheme="minorHAnsi" w:cs="Arial"/>
          <w:sz w:val="22"/>
          <w:szCs w:val="22"/>
        </w:rPr>
        <w:tab/>
        <w:t>Zamestnanci a náklady na mzdy Trnavskej</w:t>
      </w:r>
      <w:r w:rsidR="00FD5651" w:rsidRPr="00C70D12">
        <w:rPr>
          <w:rFonts w:asciiTheme="minorHAnsi" w:hAnsiTheme="minorHAnsi" w:cs="Arial"/>
          <w:sz w:val="22"/>
          <w:szCs w:val="22"/>
        </w:rPr>
        <w:t xml:space="preserve"> univerzity v Trnave v roku 2015</w:t>
      </w:r>
      <w:r w:rsidR="00F07CCE">
        <w:rPr>
          <w:rFonts w:asciiTheme="minorHAnsi" w:hAnsiTheme="minorHAnsi" w:cs="Arial"/>
          <w:sz w:val="22"/>
          <w:szCs w:val="22"/>
        </w:rPr>
        <w:t xml:space="preserve"> – len ženy a výpočet priemerného platu mužov</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7</w:t>
      </w:r>
      <w:r w:rsidRPr="00C70D12">
        <w:rPr>
          <w:rFonts w:asciiTheme="minorHAnsi" w:hAnsiTheme="minorHAnsi" w:cs="Arial"/>
          <w:sz w:val="22"/>
          <w:szCs w:val="22"/>
        </w:rPr>
        <w:tab/>
        <w:t>Náklady Trnavskej univerzity v Trnave na štipendiá i</w:t>
      </w:r>
      <w:r w:rsidR="00FD5651" w:rsidRPr="00C70D12">
        <w:rPr>
          <w:rFonts w:asciiTheme="minorHAnsi" w:hAnsiTheme="minorHAnsi" w:cs="Arial"/>
          <w:sz w:val="22"/>
          <w:szCs w:val="22"/>
        </w:rPr>
        <w:t>nterných doktorandov v roku 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8</w:t>
      </w:r>
      <w:r w:rsidRPr="00C70D12">
        <w:rPr>
          <w:rFonts w:asciiTheme="minorHAnsi" w:hAnsiTheme="minorHAnsi" w:cs="Arial"/>
          <w:sz w:val="22"/>
          <w:szCs w:val="22"/>
        </w:rPr>
        <w:tab/>
        <w:t>Údaje o systéme sociálnej podpory - časť sociálne štip</w:t>
      </w:r>
      <w:r w:rsidR="00C70D6D" w:rsidRPr="00C70D12">
        <w:rPr>
          <w:rFonts w:asciiTheme="minorHAnsi" w:hAnsiTheme="minorHAnsi" w:cs="Arial"/>
          <w:sz w:val="22"/>
          <w:szCs w:val="22"/>
        </w:rPr>
        <w:t>endiá (§ 96 zákona) za roky 2014</w:t>
      </w:r>
      <w:r w:rsidRPr="00C70D12">
        <w:rPr>
          <w:rFonts w:asciiTheme="minorHAnsi" w:hAnsiTheme="minorHAnsi" w:cs="Arial"/>
          <w:sz w:val="22"/>
          <w:szCs w:val="22"/>
        </w:rPr>
        <w:t xml:space="preserve"> a</w:t>
      </w:r>
      <w:r w:rsidR="009A401D" w:rsidRPr="00C70D12">
        <w:rPr>
          <w:rFonts w:asciiTheme="minorHAnsi" w:hAnsiTheme="minorHAnsi" w:cs="Arial"/>
          <w:sz w:val="22"/>
          <w:szCs w:val="22"/>
        </w:rPr>
        <w:t> </w:t>
      </w:r>
      <w:r w:rsidR="00C70D6D" w:rsidRPr="00C70D12">
        <w:rPr>
          <w:rFonts w:asciiTheme="minorHAnsi" w:hAnsiTheme="minorHAnsi" w:cs="Arial"/>
          <w:sz w:val="22"/>
          <w:szCs w:val="22"/>
        </w:rPr>
        <w:t>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9</w:t>
      </w:r>
      <w:r w:rsidRPr="00C70D12">
        <w:rPr>
          <w:rFonts w:asciiTheme="minorHAnsi" w:hAnsiTheme="minorHAnsi" w:cs="Arial"/>
          <w:sz w:val="22"/>
          <w:szCs w:val="22"/>
        </w:rPr>
        <w:tab/>
        <w:t>Údaje o systéme sociálnej podpory - časť výnosy a nák</w:t>
      </w:r>
      <w:r w:rsidR="00CD2039">
        <w:rPr>
          <w:rFonts w:asciiTheme="minorHAnsi" w:hAnsiTheme="minorHAnsi" w:cs="Arial"/>
          <w:sz w:val="22"/>
          <w:szCs w:val="22"/>
        </w:rPr>
        <w:t>lady študentských domovov</w:t>
      </w:r>
      <w:r w:rsidR="00197C35">
        <w:rPr>
          <w:rFonts w:asciiTheme="minorHAnsi" w:hAnsiTheme="minorHAnsi" w:cs="Arial"/>
          <w:sz w:val="22"/>
          <w:szCs w:val="22"/>
        </w:rPr>
        <w:t xml:space="preserve"> </w:t>
      </w:r>
      <w:r w:rsidR="00197C35" w:rsidRPr="00C70D12">
        <w:rPr>
          <w:rFonts w:asciiTheme="minorHAnsi" w:hAnsiTheme="minorHAnsi" w:cs="Arial"/>
          <w:sz w:val="22"/>
          <w:szCs w:val="22"/>
        </w:rPr>
        <w:t>(bez zmluvných zariadení)</w:t>
      </w:r>
      <w:r w:rsidR="00CD2039">
        <w:rPr>
          <w:rFonts w:asciiTheme="minorHAnsi" w:hAnsiTheme="minorHAnsi" w:cs="Arial"/>
          <w:sz w:val="22"/>
          <w:szCs w:val="22"/>
        </w:rPr>
        <w:t xml:space="preserve"> </w:t>
      </w:r>
      <w:r w:rsidR="00C70D6D" w:rsidRPr="00C70D12">
        <w:rPr>
          <w:rFonts w:asciiTheme="minorHAnsi" w:hAnsiTheme="minorHAnsi" w:cs="Arial"/>
          <w:sz w:val="22"/>
          <w:szCs w:val="22"/>
        </w:rPr>
        <w:t>za roky 2014</w:t>
      </w:r>
      <w:r w:rsidRPr="00C70D12">
        <w:rPr>
          <w:rFonts w:asciiTheme="minorHAnsi" w:hAnsiTheme="minorHAnsi" w:cs="Arial"/>
          <w:sz w:val="22"/>
          <w:szCs w:val="22"/>
        </w:rPr>
        <w:t xml:space="preserve"> a</w:t>
      </w:r>
      <w:r w:rsidR="00C70D6D" w:rsidRPr="00C70D12">
        <w:rPr>
          <w:rFonts w:asciiTheme="minorHAnsi" w:hAnsiTheme="minorHAnsi" w:cs="Arial"/>
          <w:sz w:val="22"/>
          <w:szCs w:val="22"/>
        </w:rPr>
        <w:t xml:space="preserve"> 2015 </w:t>
      </w:r>
      <w:r w:rsidR="00197C35">
        <w:rPr>
          <w:rFonts w:asciiTheme="minorHAnsi" w:hAnsiTheme="minorHAnsi" w:cs="Arial"/>
          <w:sz w:val="22"/>
          <w:szCs w:val="22"/>
        </w:rPr>
        <w:t xml:space="preserve"> </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10</w:t>
      </w:r>
      <w:r w:rsidRPr="00C70D12">
        <w:rPr>
          <w:rFonts w:asciiTheme="minorHAnsi" w:hAnsiTheme="minorHAnsi" w:cs="Arial"/>
          <w:sz w:val="22"/>
          <w:szCs w:val="22"/>
        </w:rPr>
        <w:tab/>
        <w:t>Údaje o systéme sociálnej podpory - časť výnosy a náklady š</w:t>
      </w:r>
      <w:r w:rsidR="00272D57" w:rsidRPr="00C70D12">
        <w:rPr>
          <w:rFonts w:asciiTheme="minorHAnsi" w:hAnsiTheme="minorHAnsi" w:cs="Arial"/>
          <w:sz w:val="22"/>
          <w:szCs w:val="22"/>
        </w:rPr>
        <w:t>tudentských jedální za roky 2014 a 2015</w:t>
      </w:r>
      <w:r w:rsidRPr="00C70D12">
        <w:rPr>
          <w:rFonts w:asciiTheme="minorHAnsi" w:hAnsiTheme="minorHAnsi" w:cs="Arial"/>
          <w:sz w:val="22"/>
          <w:szCs w:val="22"/>
        </w:rPr>
        <w:t xml:space="preserve"> </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11</w:t>
      </w:r>
      <w:r w:rsidRPr="00C70D12">
        <w:rPr>
          <w:rFonts w:asciiTheme="minorHAnsi" w:hAnsiTheme="minorHAnsi" w:cs="Arial"/>
          <w:sz w:val="22"/>
          <w:szCs w:val="22"/>
        </w:rPr>
        <w:tab/>
        <w:t>Zdroje Trnavskej univerzity v Trnave na obstaranie a technické zhodnotenie d</w:t>
      </w:r>
      <w:r w:rsidR="00272D57" w:rsidRPr="00C70D12">
        <w:rPr>
          <w:rFonts w:asciiTheme="minorHAnsi" w:hAnsiTheme="minorHAnsi" w:cs="Arial"/>
          <w:sz w:val="22"/>
          <w:szCs w:val="22"/>
        </w:rPr>
        <w:t xml:space="preserve">lhodobého majetku v rokoch 2014 </w:t>
      </w:r>
      <w:r w:rsidRPr="00C70D12">
        <w:rPr>
          <w:rFonts w:asciiTheme="minorHAnsi" w:hAnsiTheme="minorHAnsi" w:cs="Arial"/>
          <w:sz w:val="22"/>
          <w:szCs w:val="22"/>
        </w:rPr>
        <w:t>a</w:t>
      </w:r>
      <w:r w:rsidR="009A401D" w:rsidRPr="00C70D12">
        <w:rPr>
          <w:rFonts w:asciiTheme="minorHAnsi" w:hAnsiTheme="minorHAnsi" w:cs="Arial"/>
          <w:sz w:val="22"/>
          <w:szCs w:val="22"/>
        </w:rPr>
        <w:t> </w:t>
      </w:r>
      <w:r w:rsidR="00272D57" w:rsidRPr="00C70D12">
        <w:rPr>
          <w:rFonts w:asciiTheme="minorHAnsi" w:hAnsiTheme="minorHAnsi" w:cs="Arial"/>
          <w:sz w:val="22"/>
          <w:szCs w:val="22"/>
        </w:rPr>
        <w:t>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12</w:t>
      </w:r>
      <w:r w:rsidRPr="00C70D12">
        <w:rPr>
          <w:rFonts w:asciiTheme="minorHAnsi" w:hAnsiTheme="minorHAnsi" w:cs="Arial"/>
          <w:sz w:val="22"/>
          <w:szCs w:val="22"/>
        </w:rPr>
        <w:tab/>
        <w:t>Výdavky Trnavskej univerzity v Trnave na obstaranie a technické zhodnoteni</w:t>
      </w:r>
      <w:r w:rsidR="00272D57" w:rsidRPr="00C70D12">
        <w:rPr>
          <w:rFonts w:asciiTheme="minorHAnsi" w:hAnsiTheme="minorHAnsi" w:cs="Arial"/>
          <w:sz w:val="22"/>
          <w:szCs w:val="22"/>
        </w:rPr>
        <w:t>e dlhodobého majetku v roku 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13</w:t>
      </w:r>
      <w:r w:rsidRPr="00C70D12">
        <w:rPr>
          <w:rFonts w:asciiTheme="minorHAnsi" w:hAnsiTheme="minorHAnsi" w:cs="Arial"/>
          <w:sz w:val="22"/>
          <w:szCs w:val="22"/>
        </w:rPr>
        <w:tab/>
        <w:t>Stav a vývoj finančných fondov Trnavskej univerzity v Trnave v rokoch 201</w:t>
      </w:r>
      <w:r w:rsidR="00272D57" w:rsidRPr="00C70D12">
        <w:rPr>
          <w:rFonts w:asciiTheme="minorHAnsi" w:hAnsiTheme="minorHAnsi" w:cs="Arial"/>
          <w:sz w:val="22"/>
          <w:szCs w:val="22"/>
        </w:rPr>
        <w:t>4</w:t>
      </w:r>
      <w:r w:rsidRPr="00C70D12">
        <w:rPr>
          <w:rFonts w:asciiTheme="minorHAnsi" w:hAnsiTheme="minorHAnsi" w:cs="Arial"/>
          <w:sz w:val="22"/>
          <w:szCs w:val="22"/>
        </w:rPr>
        <w:t xml:space="preserve"> a</w:t>
      </w:r>
      <w:r w:rsidR="009A401D" w:rsidRPr="00C70D12">
        <w:rPr>
          <w:rFonts w:asciiTheme="minorHAnsi" w:hAnsiTheme="minorHAnsi" w:cs="Arial"/>
          <w:sz w:val="22"/>
          <w:szCs w:val="22"/>
        </w:rPr>
        <w:t> </w:t>
      </w:r>
      <w:r w:rsidR="00272D57" w:rsidRPr="00C70D12">
        <w:rPr>
          <w:rFonts w:asciiTheme="minorHAnsi" w:hAnsiTheme="minorHAnsi" w:cs="Arial"/>
          <w:sz w:val="22"/>
          <w:szCs w:val="22"/>
        </w:rPr>
        <w:t>2015</w:t>
      </w: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lastRenderedPageBreak/>
        <w:t>Tab. č. 16</w:t>
      </w:r>
      <w:r w:rsidRPr="00C70D12">
        <w:rPr>
          <w:rFonts w:asciiTheme="minorHAnsi" w:hAnsiTheme="minorHAnsi" w:cs="Arial"/>
          <w:sz w:val="22"/>
          <w:szCs w:val="22"/>
        </w:rPr>
        <w:tab/>
        <w:t>Štruktúra a stav finančných prostriedkov na banko</w:t>
      </w:r>
      <w:r w:rsidR="00272D57" w:rsidRPr="00C70D12">
        <w:rPr>
          <w:rFonts w:asciiTheme="minorHAnsi" w:hAnsiTheme="minorHAnsi" w:cs="Arial"/>
          <w:sz w:val="22"/>
          <w:szCs w:val="22"/>
        </w:rPr>
        <w:t>vých účtoch Trnavskej univerzity  v Trnave k 31. decembru 2015 (v Eur)</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17</w:t>
      </w:r>
      <w:r w:rsidR="00272D57" w:rsidRPr="00C70D12">
        <w:rPr>
          <w:rFonts w:asciiTheme="minorHAnsi" w:hAnsiTheme="minorHAnsi" w:cs="Arial"/>
          <w:sz w:val="22"/>
          <w:szCs w:val="22"/>
        </w:rPr>
        <w:tab/>
        <w:t>Príjmy Trnavskej univerzity</w:t>
      </w:r>
      <w:r w:rsidRPr="00C70D12">
        <w:rPr>
          <w:rFonts w:asciiTheme="minorHAnsi" w:hAnsiTheme="minorHAnsi" w:cs="Arial"/>
          <w:sz w:val="22"/>
          <w:szCs w:val="22"/>
        </w:rPr>
        <w:t xml:space="preserve"> v Trnave z prostriedkov EÚ a z prostriedkov na ich spolufinancovanie zo </w:t>
      </w:r>
      <w:r w:rsidR="00CD2039">
        <w:rPr>
          <w:rFonts w:asciiTheme="minorHAnsi" w:hAnsiTheme="minorHAnsi" w:cs="Arial"/>
          <w:sz w:val="22"/>
          <w:szCs w:val="22"/>
        </w:rPr>
        <w:t>štátneho rozpočtu</w:t>
      </w:r>
      <w:r w:rsidRPr="00C70D12">
        <w:rPr>
          <w:rFonts w:asciiTheme="minorHAnsi" w:hAnsiTheme="minorHAnsi" w:cs="Arial"/>
          <w:sz w:val="22"/>
          <w:szCs w:val="22"/>
        </w:rPr>
        <w:t xml:space="preserve"> z kapitoly MŠVVaŠ SR </w:t>
      </w:r>
      <w:r w:rsidR="00272D57" w:rsidRPr="00C70D12">
        <w:rPr>
          <w:rFonts w:asciiTheme="minorHAnsi" w:hAnsiTheme="minorHAnsi" w:cs="Arial"/>
          <w:sz w:val="22"/>
          <w:szCs w:val="22"/>
        </w:rPr>
        <w:t xml:space="preserve">a z iných kapitol </w:t>
      </w:r>
      <w:r w:rsidR="00CD2039">
        <w:rPr>
          <w:rFonts w:asciiTheme="minorHAnsi" w:hAnsiTheme="minorHAnsi" w:cs="Arial"/>
          <w:sz w:val="22"/>
          <w:szCs w:val="22"/>
        </w:rPr>
        <w:t>štátneho rozpočtu</w:t>
      </w:r>
      <w:r w:rsidR="00272D57" w:rsidRPr="00C70D12">
        <w:rPr>
          <w:rFonts w:asciiTheme="minorHAnsi" w:hAnsiTheme="minorHAnsi" w:cs="Arial"/>
          <w:sz w:val="22"/>
          <w:szCs w:val="22"/>
        </w:rPr>
        <w:t xml:space="preserve"> v roku 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18</w:t>
      </w:r>
      <w:r w:rsidRPr="00C70D12">
        <w:rPr>
          <w:rFonts w:asciiTheme="minorHAnsi" w:hAnsiTheme="minorHAnsi" w:cs="Arial"/>
          <w:sz w:val="22"/>
          <w:szCs w:val="22"/>
        </w:rPr>
        <w:tab/>
        <w:t>Príjmy z dotácií Trnavskej univerzite v Trnave zo štátneho rozpočtu z kapitoly MŠVVaŠ SR poskytnuté mimo programu 077 a mimo príjmov z prostriedkov EÚ (št</w:t>
      </w:r>
      <w:r w:rsidR="00272D57" w:rsidRPr="00C70D12">
        <w:rPr>
          <w:rFonts w:asciiTheme="minorHAnsi" w:hAnsiTheme="minorHAnsi" w:cs="Arial"/>
          <w:sz w:val="22"/>
          <w:szCs w:val="22"/>
        </w:rPr>
        <w:t>rukturálnych fondov) v roku 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Tab. č. 19</w:t>
      </w:r>
      <w:r w:rsidRPr="00C70D12">
        <w:rPr>
          <w:rFonts w:asciiTheme="minorHAnsi" w:hAnsiTheme="minorHAnsi" w:cs="Arial"/>
          <w:sz w:val="22"/>
          <w:szCs w:val="22"/>
        </w:rPr>
        <w:tab/>
        <w:t>Štipendiá z vlastných zdrojov podľa § 97 zákona v rokoch 201</w:t>
      </w:r>
      <w:r w:rsidR="00272D57" w:rsidRPr="00C70D12">
        <w:rPr>
          <w:rFonts w:asciiTheme="minorHAnsi" w:hAnsiTheme="minorHAnsi" w:cs="Arial"/>
          <w:sz w:val="22"/>
          <w:szCs w:val="22"/>
        </w:rPr>
        <w:t>4</w:t>
      </w:r>
      <w:r w:rsidRPr="00C70D12">
        <w:rPr>
          <w:rFonts w:asciiTheme="minorHAnsi" w:hAnsiTheme="minorHAnsi" w:cs="Arial"/>
          <w:sz w:val="22"/>
          <w:szCs w:val="22"/>
        </w:rPr>
        <w:t xml:space="preserve"> a</w:t>
      </w:r>
      <w:r w:rsidR="009A401D" w:rsidRPr="00C70D12">
        <w:rPr>
          <w:rFonts w:asciiTheme="minorHAnsi" w:hAnsiTheme="minorHAnsi" w:cs="Arial"/>
          <w:sz w:val="22"/>
          <w:szCs w:val="22"/>
        </w:rPr>
        <w:t> </w:t>
      </w:r>
      <w:r w:rsidR="00272D57" w:rsidRPr="00C70D12">
        <w:rPr>
          <w:rFonts w:asciiTheme="minorHAnsi" w:hAnsiTheme="minorHAnsi" w:cs="Arial"/>
          <w:sz w:val="22"/>
          <w:szCs w:val="22"/>
        </w:rPr>
        <w:t>2015</w:t>
      </w:r>
    </w:p>
    <w:p w:rsidR="009A401D" w:rsidRPr="00C70D12" w:rsidRDefault="009A401D" w:rsidP="00C70D12">
      <w:pPr>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20</w:t>
      </w:r>
      <w:r w:rsidRPr="00C70D12">
        <w:rPr>
          <w:rFonts w:asciiTheme="minorHAnsi" w:hAnsiTheme="minorHAnsi" w:cs="Arial"/>
          <w:sz w:val="22"/>
          <w:szCs w:val="22"/>
        </w:rPr>
        <w:tab/>
        <w:t>M</w:t>
      </w:r>
      <w:r w:rsidR="00272D57" w:rsidRPr="00C70D12">
        <w:rPr>
          <w:rFonts w:asciiTheme="minorHAnsi" w:hAnsiTheme="minorHAnsi" w:cs="Arial"/>
          <w:sz w:val="22"/>
          <w:szCs w:val="22"/>
        </w:rPr>
        <w:t>otivačné štipendiá v rokoch 2014 a 2015</w:t>
      </w:r>
      <w:r w:rsidRPr="00C70D12">
        <w:rPr>
          <w:rFonts w:asciiTheme="minorHAnsi" w:hAnsiTheme="minorHAnsi" w:cs="Arial"/>
          <w:sz w:val="22"/>
          <w:szCs w:val="22"/>
        </w:rPr>
        <w:t xml:space="preserve"> (v zmysle § 96a zákona)</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21</w:t>
      </w:r>
      <w:r w:rsidRPr="00C70D12">
        <w:rPr>
          <w:rFonts w:asciiTheme="minorHAnsi" w:hAnsiTheme="minorHAnsi" w:cs="Arial"/>
          <w:sz w:val="22"/>
          <w:szCs w:val="22"/>
        </w:rPr>
        <w:tab/>
        <w:t xml:space="preserve">Štruktúra účtu 384 – výnosy budúcich období Trnavskej univerzity v Trnave </w:t>
      </w:r>
      <w:r w:rsidR="00272D57" w:rsidRPr="00C70D12">
        <w:rPr>
          <w:rFonts w:asciiTheme="minorHAnsi" w:hAnsiTheme="minorHAnsi" w:cs="Arial"/>
          <w:sz w:val="22"/>
          <w:szCs w:val="22"/>
        </w:rPr>
        <w:t>v rokoch 2014</w:t>
      </w:r>
      <w:r w:rsidRPr="00C70D12">
        <w:rPr>
          <w:rFonts w:asciiTheme="minorHAnsi" w:hAnsiTheme="minorHAnsi" w:cs="Arial"/>
          <w:sz w:val="22"/>
          <w:szCs w:val="22"/>
        </w:rPr>
        <w:t xml:space="preserve"> a</w:t>
      </w:r>
      <w:r w:rsidR="009A401D" w:rsidRPr="00C70D12">
        <w:rPr>
          <w:rFonts w:asciiTheme="minorHAnsi" w:hAnsiTheme="minorHAnsi" w:cs="Arial"/>
          <w:sz w:val="22"/>
          <w:szCs w:val="22"/>
        </w:rPr>
        <w:t> </w:t>
      </w:r>
      <w:r w:rsidR="00272D57" w:rsidRPr="00C70D12">
        <w:rPr>
          <w:rFonts w:asciiTheme="minorHAnsi" w:hAnsiTheme="minorHAnsi" w:cs="Arial"/>
          <w:sz w:val="22"/>
          <w:szCs w:val="22"/>
        </w:rPr>
        <w:t>2015</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22</w:t>
      </w:r>
      <w:r w:rsidRPr="00C70D12">
        <w:rPr>
          <w:rFonts w:asciiTheme="minorHAnsi" w:hAnsiTheme="minorHAnsi" w:cs="Arial"/>
          <w:sz w:val="22"/>
          <w:szCs w:val="22"/>
        </w:rPr>
        <w:tab/>
        <w:t>Výnosy Trnavskej</w:t>
      </w:r>
      <w:r w:rsidR="00272D57" w:rsidRPr="00C70D12">
        <w:rPr>
          <w:rFonts w:asciiTheme="minorHAnsi" w:hAnsiTheme="minorHAnsi" w:cs="Arial"/>
          <w:sz w:val="22"/>
          <w:szCs w:val="22"/>
        </w:rPr>
        <w:t xml:space="preserve"> univerzity v Trnave v roku 2015</w:t>
      </w:r>
      <w:r w:rsidRPr="00C70D12">
        <w:rPr>
          <w:rFonts w:asciiTheme="minorHAnsi" w:hAnsiTheme="minorHAnsi" w:cs="Arial"/>
          <w:sz w:val="22"/>
          <w:szCs w:val="22"/>
        </w:rPr>
        <w:t xml:space="preserve"> v oblasti sociálnej podpory študentov</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23</w:t>
      </w:r>
      <w:r w:rsidRPr="00C70D12">
        <w:rPr>
          <w:rFonts w:asciiTheme="minorHAnsi" w:hAnsiTheme="minorHAnsi" w:cs="Arial"/>
          <w:sz w:val="22"/>
          <w:szCs w:val="22"/>
        </w:rPr>
        <w:tab/>
        <w:t>Náklady Trnavskej</w:t>
      </w:r>
      <w:r w:rsidR="00272D57" w:rsidRPr="00C70D12">
        <w:rPr>
          <w:rFonts w:asciiTheme="minorHAnsi" w:hAnsiTheme="minorHAnsi" w:cs="Arial"/>
          <w:sz w:val="22"/>
          <w:szCs w:val="22"/>
        </w:rPr>
        <w:t xml:space="preserve"> univerzity v Trnave v roku 2015</w:t>
      </w:r>
      <w:r w:rsidRPr="00C70D12">
        <w:rPr>
          <w:rFonts w:asciiTheme="minorHAnsi" w:hAnsiTheme="minorHAnsi" w:cs="Arial"/>
          <w:sz w:val="22"/>
          <w:szCs w:val="22"/>
        </w:rPr>
        <w:t xml:space="preserve"> v oblasti sociálnej podpory študentov</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24a</w:t>
      </w:r>
      <w:r w:rsidR="00272D57" w:rsidRPr="00C70D12">
        <w:rPr>
          <w:rFonts w:asciiTheme="minorHAnsi" w:hAnsiTheme="minorHAnsi" w:cs="Arial"/>
          <w:sz w:val="22"/>
          <w:szCs w:val="22"/>
        </w:rPr>
        <w:tab/>
        <w:t>Súvaha k 31.12.2015</w:t>
      </w:r>
      <w:r w:rsidRPr="00C70D12">
        <w:rPr>
          <w:rFonts w:asciiTheme="minorHAnsi" w:hAnsiTheme="minorHAnsi" w:cs="Arial"/>
          <w:sz w:val="22"/>
          <w:szCs w:val="22"/>
        </w:rPr>
        <w:t xml:space="preserve"> - Strana aktív 1. </w:t>
      </w:r>
      <w:r w:rsidR="00CD2039">
        <w:rPr>
          <w:rFonts w:asciiTheme="minorHAnsi" w:hAnsiTheme="minorHAnsi" w:cs="Arial"/>
          <w:sz w:val="22"/>
          <w:szCs w:val="22"/>
        </w:rPr>
        <w:t>č</w:t>
      </w:r>
      <w:r w:rsidRPr="00C70D12">
        <w:rPr>
          <w:rFonts w:asciiTheme="minorHAnsi" w:hAnsiTheme="minorHAnsi" w:cs="Arial"/>
          <w:sz w:val="22"/>
          <w:szCs w:val="22"/>
        </w:rPr>
        <w:t>asť</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24b</w:t>
      </w:r>
      <w:r w:rsidR="00272D57" w:rsidRPr="00C70D12">
        <w:rPr>
          <w:rFonts w:asciiTheme="minorHAnsi" w:hAnsiTheme="minorHAnsi" w:cs="Arial"/>
          <w:sz w:val="22"/>
          <w:szCs w:val="22"/>
        </w:rPr>
        <w:tab/>
        <w:t xml:space="preserve">Súvaha k 31.12.2015 </w:t>
      </w:r>
      <w:r w:rsidRPr="00C70D12">
        <w:rPr>
          <w:rFonts w:asciiTheme="minorHAnsi" w:hAnsiTheme="minorHAnsi" w:cs="Arial"/>
          <w:sz w:val="22"/>
          <w:szCs w:val="22"/>
        </w:rPr>
        <w:t xml:space="preserve">- Strana aktív 2. </w:t>
      </w:r>
      <w:r w:rsidR="00CD2039">
        <w:rPr>
          <w:rFonts w:asciiTheme="minorHAnsi" w:hAnsiTheme="minorHAnsi" w:cs="Arial"/>
          <w:sz w:val="22"/>
          <w:szCs w:val="22"/>
        </w:rPr>
        <w:t>č</w:t>
      </w:r>
      <w:r w:rsidRPr="00C70D12">
        <w:rPr>
          <w:rFonts w:asciiTheme="minorHAnsi" w:hAnsiTheme="minorHAnsi" w:cs="Arial"/>
          <w:sz w:val="22"/>
          <w:szCs w:val="22"/>
        </w:rPr>
        <w:t>asť</w:t>
      </w:r>
    </w:p>
    <w:p w:rsidR="009A401D" w:rsidRPr="00C70D12" w:rsidRDefault="009A401D" w:rsidP="00C70D12">
      <w:pPr>
        <w:ind w:left="1410" w:hanging="1410"/>
        <w:jc w:val="both"/>
        <w:rPr>
          <w:rFonts w:asciiTheme="minorHAnsi" w:hAnsiTheme="minorHAnsi" w:cs="Arial"/>
          <w:sz w:val="22"/>
          <w:szCs w:val="22"/>
        </w:rPr>
      </w:pPr>
    </w:p>
    <w:p w:rsidR="00710301" w:rsidRPr="00C70D12" w:rsidRDefault="00710301" w:rsidP="00C70D12">
      <w:pPr>
        <w:ind w:left="1410" w:hanging="1410"/>
        <w:jc w:val="both"/>
        <w:rPr>
          <w:rFonts w:asciiTheme="minorHAnsi" w:hAnsiTheme="minorHAnsi" w:cs="Arial"/>
          <w:sz w:val="22"/>
          <w:szCs w:val="22"/>
        </w:rPr>
      </w:pPr>
      <w:r w:rsidRPr="00C70D12">
        <w:rPr>
          <w:rFonts w:asciiTheme="minorHAnsi" w:hAnsiTheme="minorHAnsi" w:cs="Arial"/>
          <w:b/>
          <w:sz w:val="22"/>
          <w:szCs w:val="22"/>
        </w:rPr>
        <w:t>Tab. č. 25</w:t>
      </w:r>
      <w:r w:rsidR="00272D57" w:rsidRPr="00C70D12">
        <w:rPr>
          <w:rFonts w:asciiTheme="minorHAnsi" w:hAnsiTheme="minorHAnsi" w:cs="Arial"/>
          <w:sz w:val="22"/>
          <w:szCs w:val="22"/>
        </w:rPr>
        <w:t xml:space="preserve"> </w:t>
      </w:r>
      <w:r w:rsidR="00272D57" w:rsidRPr="00C70D12">
        <w:rPr>
          <w:rFonts w:asciiTheme="minorHAnsi" w:hAnsiTheme="minorHAnsi" w:cs="Arial"/>
          <w:sz w:val="22"/>
          <w:szCs w:val="22"/>
        </w:rPr>
        <w:tab/>
        <w:t>Súvaha k 31.12.2015</w:t>
      </w:r>
      <w:r w:rsidRPr="00C70D12">
        <w:rPr>
          <w:rFonts w:asciiTheme="minorHAnsi" w:hAnsiTheme="minorHAnsi" w:cs="Arial"/>
          <w:sz w:val="22"/>
          <w:szCs w:val="22"/>
        </w:rPr>
        <w:t xml:space="preserve"> - Strana pasív</w:t>
      </w:r>
    </w:p>
    <w:p w:rsidR="00710301" w:rsidRPr="00C70D12" w:rsidRDefault="00710301" w:rsidP="00C70D12">
      <w:pPr>
        <w:rPr>
          <w:rFonts w:asciiTheme="minorHAnsi" w:hAnsiTheme="minorHAnsi" w:cs="Arial"/>
          <w:b/>
          <w:i/>
          <w:sz w:val="22"/>
          <w:szCs w:val="22"/>
        </w:rPr>
      </w:pPr>
    </w:p>
    <w:p w:rsidR="009A401D" w:rsidRPr="00C70D12" w:rsidRDefault="009A401D" w:rsidP="00C70D12">
      <w:pPr>
        <w:rPr>
          <w:rFonts w:asciiTheme="minorHAnsi" w:hAnsiTheme="minorHAnsi" w:cs="Arial"/>
          <w:b/>
          <w:i/>
          <w:sz w:val="22"/>
          <w:szCs w:val="22"/>
        </w:rPr>
      </w:pPr>
    </w:p>
    <w:p w:rsidR="009A401D" w:rsidRPr="00C70D12" w:rsidRDefault="009A401D" w:rsidP="00C70D12">
      <w:pPr>
        <w:rPr>
          <w:rFonts w:asciiTheme="minorHAnsi" w:hAnsiTheme="minorHAnsi" w:cs="Arial"/>
          <w:b/>
          <w:i/>
          <w:sz w:val="22"/>
          <w:szCs w:val="22"/>
        </w:rPr>
      </w:pPr>
    </w:p>
    <w:p w:rsidR="009A401D" w:rsidRPr="00C70D12" w:rsidRDefault="009A401D" w:rsidP="00C70D12">
      <w:pPr>
        <w:rPr>
          <w:rFonts w:asciiTheme="minorHAnsi" w:hAnsiTheme="minorHAnsi" w:cs="Arial"/>
          <w:b/>
          <w:i/>
          <w:sz w:val="22"/>
          <w:szCs w:val="22"/>
        </w:rPr>
      </w:pPr>
    </w:p>
    <w:p w:rsidR="00E124B4" w:rsidRPr="00C70D12" w:rsidRDefault="00E124B4" w:rsidP="00C70D12">
      <w:pPr>
        <w:rPr>
          <w:rFonts w:asciiTheme="minorHAnsi" w:hAnsiTheme="minorHAnsi" w:cs="Arial"/>
          <w:b/>
          <w:i/>
          <w:sz w:val="22"/>
          <w:szCs w:val="22"/>
        </w:rPr>
      </w:pPr>
      <w:proofErr w:type="spellStart"/>
      <w:r w:rsidRPr="00C70D12">
        <w:rPr>
          <w:rFonts w:asciiTheme="minorHAnsi" w:hAnsiTheme="minorHAnsi" w:cs="Arial"/>
          <w:b/>
          <w:i/>
          <w:sz w:val="22"/>
          <w:szCs w:val="22"/>
        </w:rPr>
        <w:t>Prílohová</w:t>
      </w:r>
      <w:proofErr w:type="spellEnd"/>
      <w:r w:rsidRPr="00C70D12">
        <w:rPr>
          <w:rFonts w:asciiTheme="minorHAnsi" w:hAnsiTheme="minorHAnsi" w:cs="Arial"/>
          <w:b/>
          <w:i/>
          <w:sz w:val="22"/>
          <w:szCs w:val="22"/>
        </w:rPr>
        <w:t xml:space="preserve"> časť</w:t>
      </w:r>
    </w:p>
    <w:p w:rsidR="00710301" w:rsidRPr="00C70D12" w:rsidRDefault="00710301" w:rsidP="00C70D12">
      <w:pPr>
        <w:jc w:val="both"/>
        <w:rPr>
          <w:rFonts w:asciiTheme="minorHAnsi" w:hAnsiTheme="minorHAnsi" w:cs="Arial"/>
          <w:sz w:val="22"/>
          <w:szCs w:val="22"/>
        </w:rPr>
      </w:pPr>
    </w:p>
    <w:p w:rsidR="009A401D" w:rsidRPr="00C70D12" w:rsidRDefault="009A401D" w:rsidP="00C70D12">
      <w:pPr>
        <w:jc w:val="both"/>
        <w:rPr>
          <w:rFonts w:asciiTheme="minorHAnsi" w:hAnsiTheme="minorHAnsi" w:cs="Arial"/>
          <w:sz w:val="22"/>
          <w:szCs w:val="22"/>
        </w:rPr>
      </w:pPr>
    </w:p>
    <w:p w:rsidR="007333DA"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P</w:t>
      </w:r>
      <w:r w:rsidR="00E124B4" w:rsidRPr="00C70D12">
        <w:rPr>
          <w:rFonts w:asciiTheme="minorHAnsi" w:hAnsiTheme="minorHAnsi" w:cs="Arial"/>
          <w:b/>
          <w:sz w:val="22"/>
          <w:szCs w:val="22"/>
        </w:rPr>
        <w:t>ríloha č. 1</w:t>
      </w:r>
      <w:r w:rsidR="00E124B4" w:rsidRPr="00C70D12">
        <w:rPr>
          <w:rFonts w:asciiTheme="minorHAnsi" w:hAnsiTheme="minorHAnsi" w:cs="Arial"/>
          <w:sz w:val="22"/>
          <w:szCs w:val="22"/>
        </w:rPr>
        <w:tab/>
      </w:r>
      <w:r w:rsidR="007333DA" w:rsidRPr="00C70D12">
        <w:rPr>
          <w:rFonts w:asciiTheme="minorHAnsi" w:hAnsiTheme="minorHAnsi" w:cs="Arial"/>
          <w:sz w:val="22"/>
          <w:szCs w:val="22"/>
        </w:rPr>
        <w:t>Ročná</w:t>
      </w:r>
      <w:r w:rsidR="00B30069" w:rsidRPr="00C70D12">
        <w:rPr>
          <w:rFonts w:asciiTheme="minorHAnsi" w:hAnsiTheme="minorHAnsi" w:cs="Arial"/>
          <w:sz w:val="22"/>
          <w:szCs w:val="22"/>
        </w:rPr>
        <w:t xml:space="preserve"> účtovná závierka k 31. 12. 2015</w:t>
      </w:r>
      <w:r w:rsidR="007333DA" w:rsidRPr="00C70D12">
        <w:rPr>
          <w:rFonts w:asciiTheme="minorHAnsi" w:hAnsiTheme="minorHAnsi" w:cs="Arial"/>
          <w:sz w:val="22"/>
          <w:szCs w:val="22"/>
        </w:rPr>
        <w:t xml:space="preserve"> (</w:t>
      </w:r>
      <w:r w:rsidR="00E124B4" w:rsidRPr="00C70D12">
        <w:rPr>
          <w:rFonts w:asciiTheme="minorHAnsi" w:hAnsiTheme="minorHAnsi" w:cs="Arial"/>
          <w:sz w:val="22"/>
          <w:szCs w:val="22"/>
        </w:rPr>
        <w:t>Súvaha</w:t>
      </w:r>
      <w:r w:rsidR="007333DA" w:rsidRPr="00C70D12">
        <w:rPr>
          <w:rFonts w:asciiTheme="minorHAnsi" w:hAnsiTheme="minorHAnsi" w:cs="Arial"/>
          <w:sz w:val="22"/>
          <w:szCs w:val="22"/>
        </w:rPr>
        <w:t xml:space="preserve">, Výkaz ziskov a strát, Poznámky </w:t>
      </w:r>
    </w:p>
    <w:p w:rsidR="00E124B4" w:rsidRPr="00C70D12" w:rsidRDefault="007333DA" w:rsidP="00C70D12">
      <w:pPr>
        <w:jc w:val="both"/>
        <w:rPr>
          <w:rFonts w:asciiTheme="minorHAnsi" w:hAnsiTheme="minorHAnsi" w:cs="Arial"/>
          <w:sz w:val="22"/>
          <w:szCs w:val="22"/>
        </w:rPr>
      </w:pPr>
      <w:r w:rsidRPr="00C70D12">
        <w:rPr>
          <w:rFonts w:asciiTheme="minorHAnsi" w:hAnsiTheme="minorHAnsi" w:cs="Arial"/>
          <w:sz w:val="22"/>
          <w:szCs w:val="22"/>
        </w:rPr>
        <w:tab/>
      </w:r>
      <w:r w:rsidRPr="00C70D12">
        <w:rPr>
          <w:rFonts w:asciiTheme="minorHAnsi" w:hAnsiTheme="minorHAnsi" w:cs="Arial"/>
          <w:sz w:val="22"/>
          <w:szCs w:val="22"/>
        </w:rPr>
        <w:tab/>
        <w:t>k ročnej závierke)</w:t>
      </w:r>
    </w:p>
    <w:p w:rsidR="009A401D" w:rsidRPr="00C70D12" w:rsidRDefault="009A401D" w:rsidP="00C70D12">
      <w:pPr>
        <w:jc w:val="both"/>
        <w:rPr>
          <w:rFonts w:asciiTheme="minorHAnsi" w:hAnsiTheme="minorHAnsi" w:cs="Arial"/>
          <w:sz w:val="22"/>
          <w:szCs w:val="22"/>
        </w:rPr>
      </w:pPr>
    </w:p>
    <w:p w:rsidR="00E124B4"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P</w:t>
      </w:r>
      <w:r w:rsidR="00E124B4" w:rsidRPr="00C70D12">
        <w:rPr>
          <w:rFonts w:asciiTheme="minorHAnsi" w:hAnsiTheme="minorHAnsi" w:cs="Arial"/>
          <w:b/>
          <w:sz w:val="22"/>
          <w:szCs w:val="22"/>
        </w:rPr>
        <w:t xml:space="preserve">ríloha č. </w:t>
      </w:r>
      <w:r w:rsidR="007333DA" w:rsidRPr="00C70D12">
        <w:rPr>
          <w:rFonts w:asciiTheme="minorHAnsi" w:hAnsiTheme="minorHAnsi" w:cs="Arial"/>
          <w:b/>
          <w:sz w:val="22"/>
          <w:szCs w:val="22"/>
        </w:rPr>
        <w:t>2</w:t>
      </w:r>
      <w:r w:rsidR="00E124B4" w:rsidRPr="00C70D12">
        <w:rPr>
          <w:rFonts w:asciiTheme="minorHAnsi" w:hAnsiTheme="minorHAnsi" w:cs="Arial"/>
          <w:sz w:val="22"/>
          <w:szCs w:val="22"/>
        </w:rPr>
        <w:tab/>
        <w:t>Výk</w:t>
      </w:r>
      <w:r w:rsidR="00871306" w:rsidRPr="00C70D12">
        <w:rPr>
          <w:rFonts w:asciiTheme="minorHAnsi" w:hAnsiTheme="minorHAnsi" w:cs="Arial"/>
          <w:sz w:val="22"/>
          <w:szCs w:val="22"/>
        </w:rPr>
        <w:t>az ziskov a strát k 31. 12. 20</w:t>
      </w:r>
      <w:r w:rsidR="005C2198" w:rsidRPr="00C70D12">
        <w:rPr>
          <w:rFonts w:asciiTheme="minorHAnsi" w:hAnsiTheme="minorHAnsi" w:cs="Arial"/>
          <w:sz w:val="22"/>
          <w:szCs w:val="22"/>
        </w:rPr>
        <w:t>1</w:t>
      </w:r>
      <w:r w:rsidR="00B30069" w:rsidRPr="00C70D12">
        <w:rPr>
          <w:rFonts w:asciiTheme="minorHAnsi" w:hAnsiTheme="minorHAnsi" w:cs="Arial"/>
          <w:sz w:val="22"/>
          <w:szCs w:val="22"/>
        </w:rPr>
        <w:t>5</w:t>
      </w:r>
      <w:r w:rsidR="00E124B4" w:rsidRPr="00C70D12">
        <w:rPr>
          <w:rFonts w:asciiTheme="minorHAnsi" w:hAnsiTheme="minorHAnsi" w:cs="Arial"/>
          <w:sz w:val="22"/>
          <w:szCs w:val="22"/>
        </w:rPr>
        <w:t xml:space="preserve"> </w:t>
      </w:r>
      <w:r w:rsidRPr="00C70D12">
        <w:rPr>
          <w:rFonts w:asciiTheme="minorHAnsi" w:hAnsiTheme="minorHAnsi" w:cs="Arial"/>
          <w:sz w:val="22"/>
          <w:szCs w:val="22"/>
        </w:rPr>
        <w:t>(b</w:t>
      </w:r>
      <w:r w:rsidR="00E124B4" w:rsidRPr="00C70D12">
        <w:rPr>
          <w:rFonts w:asciiTheme="minorHAnsi" w:hAnsiTheme="minorHAnsi" w:cs="Arial"/>
          <w:sz w:val="22"/>
          <w:szCs w:val="22"/>
        </w:rPr>
        <w:t>ez sociálnej podpory študentov</w:t>
      </w:r>
      <w:r w:rsidRPr="00C70D12">
        <w:rPr>
          <w:rFonts w:asciiTheme="minorHAnsi" w:hAnsiTheme="minorHAnsi" w:cs="Arial"/>
          <w:sz w:val="22"/>
          <w:szCs w:val="22"/>
        </w:rPr>
        <w:t>)</w:t>
      </w:r>
    </w:p>
    <w:p w:rsidR="009A401D" w:rsidRPr="00C70D12" w:rsidRDefault="009A401D" w:rsidP="00C70D12">
      <w:pPr>
        <w:jc w:val="both"/>
        <w:rPr>
          <w:rFonts w:asciiTheme="minorHAnsi" w:hAnsiTheme="minorHAnsi" w:cs="Arial"/>
          <w:sz w:val="22"/>
          <w:szCs w:val="22"/>
        </w:rPr>
      </w:pPr>
    </w:p>
    <w:p w:rsidR="00E124B4"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P</w:t>
      </w:r>
      <w:r w:rsidR="00E124B4" w:rsidRPr="00C70D12">
        <w:rPr>
          <w:rFonts w:asciiTheme="minorHAnsi" w:hAnsiTheme="minorHAnsi" w:cs="Arial"/>
          <w:b/>
          <w:sz w:val="22"/>
          <w:szCs w:val="22"/>
        </w:rPr>
        <w:t xml:space="preserve">ríloha č. </w:t>
      </w:r>
      <w:r w:rsidR="007333DA" w:rsidRPr="00C70D12">
        <w:rPr>
          <w:rFonts w:asciiTheme="minorHAnsi" w:hAnsiTheme="minorHAnsi" w:cs="Arial"/>
          <w:b/>
          <w:sz w:val="22"/>
          <w:szCs w:val="22"/>
        </w:rPr>
        <w:t>3</w:t>
      </w:r>
      <w:r w:rsidR="00E124B4" w:rsidRPr="00C70D12">
        <w:rPr>
          <w:rFonts w:asciiTheme="minorHAnsi" w:hAnsiTheme="minorHAnsi" w:cs="Arial"/>
          <w:sz w:val="22"/>
          <w:szCs w:val="22"/>
        </w:rPr>
        <w:tab/>
        <w:t>Výk</w:t>
      </w:r>
      <w:r w:rsidR="00871306" w:rsidRPr="00C70D12">
        <w:rPr>
          <w:rFonts w:asciiTheme="minorHAnsi" w:hAnsiTheme="minorHAnsi" w:cs="Arial"/>
          <w:sz w:val="22"/>
          <w:szCs w:val="22"/>
        </w:rPr>
        <w:t>az ziskov a strát k 31. 12. 20</w:t>
      </w:r>
      <w:r w:rsidR="005C2198" w:rsidRPr="00C70D12">
        <w:rPr>
          <w:rFonts w:asciiTheme="minorHAnsi" w:hAnsiTheme="minorHAnsi" w:cs="Arial"/>
          <w:sz w:val="22"/>
          <w:szCs w:val="22"/>
        </w:rPr>
        <w:t>1</w:t>
      </w:r>
      <w:r w:rsidR="00B30069" w:rsidRPr="00C70D12">
        <w:rPr>
          <w:rFonts w:asciiTheme="minorHAnsi" w:hAnsiTheme="minorHAnsi" w:cs="Arial"/>
          <w:sz w:val="22"/>
          <w:szCs w:val="22"/>
        </w:rPr>
        <w:t>5</w:t>
      </w:r>
      <w:r w:rsidR="00E124B4" w:rsidRPr="00C70D12">
        <w:rPr>
          <w:rFonts w:asciiTheme="minorHAnsi" w:hAnsiTheme="minorHAnsi" w:cs="Arial"/>
          <w:sz w:val="22"/>
          <w:szCs w:val="22"/>
        </w:rPr>
        <w:t xml:space="preserve"> </w:t>
      </w:r>
      <w:r w:rsidRPr="00C70D12">
        <w:rPr>
          <w:rFonts w:asciiTheme="minorHAnsi" w:hAnsiTheme="minorHAnsi" w:cs="Arial"/>
          <w:sz w:val="22"/>
          <w:szCs w:val="22"/>
        </w:rPr>
        <w:t>(l</w:t>
      </w:r>
      <w:r w:rsidR="00E124B4" w:rsidRPr="00C70D12">
        <w:rPr>
          <w:rFonts w:asciiTheme="minorHAnsi" w:hAnsiTheme="minorHAnsi" w:cs="Arial"/>
          <w:sz w:val="22"/>
          <w:szCs w:val="22"/>
        </w:rPr>
        <w:t>en sociálna podpora študentov</w:t>
      </w:r>
      <w:r w:rsidRPr="00C70D12">
        <w:rPr>
          <w:rFonts w:asciiTheme="minorHAnsi" w:hAnsiTheme="minorHAnsi" w:cs="Arial"/>
          <w:sz w:val="22"/>
          <w:szCs w:val="22"/>
        </w:rPr>
        <w:t>)</w:t>
      </w:r>
    </w:p>
    <w:p w:rsidR="009A401D" w:rsidRPr="00C70D12" w:rsidRDefault="009A401D" w:rsidP="00C70D12">
      <w:pPr>
        <w:jc w:val="both"/>
        <w:rPr>
          <w:rFonts w:asciiTheme="minorHAnsi" w:hAnsiTheme="minorHAnsi" w:cs="Arial"/>
          <w:sz w:val="22"/>
          <w:szCs w:val="22"/>
        </w:rPr>
      </w:pPr>
    </w:p>
    <w:p w:rsidR="001A5CD9" w:rsidRPr="00C70D12" w:rsidRDefault="00710301" w:rsidP="00C70D12">
      <w:pPr>
        <w:jc w:val="both"/>
        <w:rPr>
          <w:rFonts w:asciiTheme="minorHAnsi" w:hAnsiTheme="minorHAnsi" w:cs="Arial"/>
          <w:sz w:val="22"/>
          <w:szCs w:val="22"/>
        </w:rPr>
      </w:pPr>
      <w:r w:rsidRPr="00C70D12">
        <w:rPr>
          <w:rFonts w:asciiTheme="minorHAnsi" w:hAnsiTheme="minorHAnsi" w:cs="Arial"/>
          <w:b/>
          <w:sz w:val="22"/>
          <w:szCs w:val="22"/>
        </w:rPr>
        <w:t>P</w:t>
      </w:r>
      <w:r w:rsidR="007E0E36" w:rsidRPr="00C70D12">
        <w:rPr>
          <w:rFonts w:asciiTheme="minorHAnsi" w:hAnsiTheme="minorHAnsi" w:cs="Arial"/>
          <w:b/>
          <w:sz w:val="22"/>
          <w:szCs w:val="22"/>
        </w:rPr>
        <w:t xml:space="preserve">ríloha č. </w:t>
      </w:r>
      <w:r w:rsidR="007333DA" w:rsidRPr="00C70D12">
        <w:rPr>
          <w:rFonts w:asciiTheme="minorHAnsi" w:hAnsiTheme="minorHAnsi" w:cs="Arial"/>
          <w:b/>
          <w:sz w:val="22"/>
          <w:szCs w:val="22"/>
        </w:rPr>
        <w:t>4</w:t>
      </w:r>
      <w:r w:rsidR="007E0E36" w:rsidRPr="00C70D12">
        <w:rPr>
          <w:rFonts w:asciiTheme="minorHAnsi" w:hAnsiTheme="minorHAnsi" w:cs="Arial"/>
          <w:sz w:val="22"/>
          <w:szCs w:val="22"/>
        </w:rPr>
        <w:tab/>
      </w:r>
      <w:r w:rsidR="00CA137E" w:rsidRPr="00C70D12">
        <w:rPr>
          <w:rFonts w:asciiTheme="minorHAnsi" w:hAnsiTheme="minorHAnsi" w:cs="Arial"/>
          <w:sz w:val="22"/>
          <w:szCs w:val="22"/>
        </w:rPr>
        <w:t>R</w:t>
      </w:r>
      <w:r w:rsidR="004F2D51" w:rsidRPr="00C70D12">
        <w:rPr>
          <w:rFonts w:asciiTheme="minorHAnsi" w:hAnsiTheme="minorHAnsi" w:cs="Arial"/>
          <w:sz w:val="22"/>
          <w:szCs w:val="22"/>
        </w:rPr>
        <w:t xml:space="preserve">ozdelenie zisku </w:t>
      </w:r>
      <w:r w:rsidR="00774EAF" w:rsidRPr="00C70D12">
        <w:rPr>
          <w:rFonts w:asciiTheme="minorHAnsi" w:hAnsiTheme="minorHAnsi" w:cs="Arial"/>
          <w:sz w:val="22"/>
          <w:szCs w:val="22"/>
        </w:rPr>
        <w:t>v schvaľovacom konaní za rok 20</w:t>
      </w:r>
      <w:r w:rsidR="005C2198" w:rsidRPr="00C70D12">
        <w:rPr>
          <w:rFonts w:asciiTheme="minorHAnsi" w:hAnsiTheme="minorHAnsi" w:cs="Arial"/>
          <w:sz w:val="22"/>
          <w:szCs w:val="22"/>
        </w:rPr>
        <w:t>1</w:t>
      </w:r>
      <w:r w:rsidR="00B30069" w:rsidRPr="00C70D12">
        <w:rPr>
          <w:rFonts w:asciiTheme="minorHAnsi" w:hAnsiTheme="minorHAnsi" w:cs="Arial"/>
          <w:sz w:val="22"/>
          <w:szCs w:val="22"/>
        </w:rPr>
        <w:t>5</w:t>
      </w:r>
    </w:p>
    <w:p w:rsidR="00B211F0" w:rsidRPr="00C70D12" w:rsidRDefault="00E124B4" w:rsidP="007E3286">
      <w:pPr>
        <w:ind w:left="1410" w:hanging="1410"/>
        <w:jc w:val="both"/>
        <w:rPr>
          <w:rFonts w:asciiTheme="minorHAnsi" w:hAnsiTheme="minorHAnsi" w:cs="Arial"/>
          <w:color w:val="FF0000"/>
        </w:rPr>
      </w:pPr>
      <w:r w:rsidRPr="00C70D12">
        <w:rPr>
          <w:rFonts w:asciiTheme="minorHAnsi" w:hAnsiTheme="minorHAnsi" w:cs="Arial"/>
          <w:color w:val="FF0000"/>
        </w:rPr>
        <w:br w:type="page"/>
      </w:r>
    </w:p>
    <w:p w:rsidR="00325EA9" w:rsidRPr="00C70D12" w:rsidRDefault="00325EA9" w:rsidP="007E3286">
      <w:pPr>
        <w:ind w:left="1410" w:hanging="1410"/>
        <w:jc w:val="both"/>
        <w:rPr>
          <w:rFonts w:asciiTheme="minorHAnsi" w:hAnsiTheme="minorHAnsi" w:cs="Arial"/>
          <w:b/>
          <w:sz w:val="24"/>
          <w:szCs w:val="24"/>
        </w:rPr>
      </w:pPr>
      <w:r w:rsidRPr="00C70D12">
        <w:rPr>
          <w:rFonts w:asciiTheme="minorHAnsi" w:hAnsiTheme="minorHAnsi" w:cs="Arial"/>
          <w:b/>
          <w:sz w:val="24"/>
          <w:szCs w:val="24"/>
        </w:rPr>
        <w:lastRenderedPageBreak/>
        <w:t>Základné údaje o univerzite:</w:t>
      </w:r>
    </w:p>
    <w:p w:rsidR="00325EA9" w:rsidRPr="00C70D12" w:rsidRDefault="00325EA9" w:rsidP="007E3286">
      <w:pPr>
        <w:rPr>
          <w:rFonts w:asciiTheme="minorHAnsi" w:hAnsiTheme="minorHAnsi" w:cs="Arial"/>
        </w:rPr>
      </w:pPr>
    </w:p>
    <w:p w:rsidR="00325EA9" w:rsidRPr="00C70D12" w:rsidRDefault="00325EA9" w:rsidP="007E3286">
      <w:pPr>
        <w:rPr>
          <w:rFonts w:asciiTheme="minorHAnsi" w:eastAsia="PMingLiU-ExtB" w:hAnsiTheme="minorHAnsi" w:cs="Arial"/>
          <w:b/>
        </w:rPr>
      </w:pPr>
      <w:r w:rsidRPr="00C70D12">
        <w:rPr>
          <w:rFonts w:asciiTheme="minorHAnsi" w:eastAsia="PMingLiU-ExtB" w:hAnsiTheme="minorHAnsi" w:cs="Arial"/>
          <w:sz w:val="22"/>
          <w:szCs w:val="22"/>
        </w:rPr>
        <w:t>Názov:</w:t>
      </w:r>
      <w:r w:rsidR="00567FDE" w:rsidRPr="00C70D12">
        <w:rPr>
          <w:rFonts w:asciiTheme="minorHAnsi" w:hAnsiTheme="minorHAnsi" w:cs="Arial"/>
          <w:sz w:val="22"/>
          <w:szCs w:val="22"/>
        </w:rPr>
        <w:t xml:space="preserve"> </w:t>
      </w:r>
      <w:r w:rsidR="00567FDE" w:rsidRPr="00C70D12">
        <w:rPr>
          <w:rFonts w:asciiTheme="minorHAnsi" w:hAnsiTheme="minorHAnsi" w:cs="Arial"/>
          <w:sz w:val="22"/>
          <w:szCs w:val="22"/>
        </w:rPr>
        <w:tab/>
      </w:r>
      <w:r w:rsidR="00567FDE" w:rsidRPr="00C70D12">
        <w:rPr>
          <w:rFonts w:asciiTheme="minorHAnsi" w:hAnsiTheme="minorHAnsi" w:cs="Arial"/>
        </w:rPr>
        <w:tab/>
      </w:r>
      <w:r w:rsidR="009A401D" w:rsidRPr="00C70D12">
        <w:rPr>
          <w:rFonts w:asciiTheme="minorHAnsi" w:hAnsiTheme="minorHAnsi" w:cs="Arial"/>
        </w:rPr>
        <w:t xml:space="preserve">                              </w:t>
      </w:r>
      <w:r w:rsidR="00567FDE" w:rsidRPr="00C70D12">
        <w:rPr>
          <w:rFonts w:asciiTheme="minorHAnsi" w:eastAsia="PMingLiU-ExtB" w:hAnsiTheme="minorHAnsi" w:cs="Arial"/>
          <w:b/>
        </w:rPr>
        <w:t xml:space="preserve"> </w:t>
      </w:r>
      <w:r w:rsidRPr="00C70D12">
        <w:rPr>
          <w:rFonts w:asciiTheme="minorHAnsi" w:eastAsia="PMingLiU-ExtB" w:hAnsiTheme="minorHAnsi" w:cs="Arial"/>
          <w:b/>
          <w:sz w:val="24"/>
          <w:szCs w:val="24"/>
        </w:rPr>
        <w:t>Trnavská univerzita v Trnave</w:t>
      </w:r>
    </w:p>
    <w:p w:rsidR="00325EA9" w:rsidRPr="00C70D12" w:rsidRDefault="00325EA9" w:rsidP="007E3286">
      <w:pPr>
        <w:rPr>
          <w:rFonts w:asciiTheme="minorHAnsi" w:hAnsiTheme="minorHAnsi" w:cs="Arial"/>
          <w:color w:val="FF0000"/>
          <w:sz w:val="24"/>
          <w:szCs w:val="24"/>
        </w:rPr>
      </w:pPr>
      <w:r w:rsidRPr="00C70D12">
        <w:rPr>
          <w:rFonts w:asciiTheme="minorHAnsi" w:hAnsiTheme="minorHAnsi" w:cs="Arial"/>
          <w:sz w:val="22"/>
          <w:szCs w:val="22"/>
        </w:rPr>
        <w:t>Sídlo:</w:t>
      </w:r>
      <w:r w:rsidRPr="00C70D12">
        <w:rPr>
          <w:rFonts w:asciiTheme="minorHAnsi" w:hAnsiTheme="minorHAnsi" w:cs="Arial"/>
        </w:rPr>
        <w:tab/>
      </w:r>
      <w:r w:rsidR="00567FDE" w:rsidRPr="00C70D12">
        <w:rPr>
          <w:rFonts w:asciiTheme="minorHAnsi" w:hAnsiTheme="minorHAnsi" w:cs="Arial"/>
        </w:rPr>
        <w:tab/>
      </w:r>
      <w:r w:rsidR="009A401D" w:rsidRPr="00C70D12">
        <w:rPr>
          <w:rFonts w:asciiTheme="minorHAnsi" w:hAnsiTheme="minorHAnsi" w:cs="Arial"/>
        </w:rPr>
        <w:t xml:space="preserve">                       </w:t>
      </w:r>
      <w:r w:rsidR="00567FDE" w:rsidRPr="00C70D12">
        <w:rPr>
          <w:rFonts w:asciiTheme="minorHAnsi" w:hAnsiTheme="minorHAnsi" w:cs="Arial"/>
        </w:rPr>
        <w:t xml:space="preserve">  </w:t>
      </w:r>
      <w:proofErr w:type="spellStart"/>
      <w:r w:rsidRPr="00C70D12">
        <w:rPr>
          <w:rFonts w:asciiTheme="minorHAnsi" w:hAnsiTheme="minorHAnsi" w:cs="Arial"/>
          <w:sz w:val="24"/>
          <w:szCs w:val="24"/>
        </w:rPr>
        <w:t>Hornopotočná</w:t>
      </w:r>
      <w:proofErr w:type="spellEnd"/>
      <w:r w:rsidRPr="00C70D12">
        <w:rPr>
          <w:rFonts w:asciiTheme="minorHAnsi" w:hAnsiTheme="minorHAnsi" w:cs="Arial"/>
          <w:sz w:val="24"/>
          <w:szCs w:val="24"/>
        </w:rPr>
        <w:t xml:space="preserve"> ul. č. 23, 918 43  Trnava</w:t>
      </w:r>
    </w:p>
    <w:p w:rsidR="00325EA9" w:rsidRPr="00C70D12" w:rsidRDefault="00262D6D" w:rsidP="007E3286">
      <w:pPr>
        <w:rPr>
          <w:rFonts w:asciiTheme="minorHAnsi" w:hAnsiTheme="minorHAnsi" w:cs="Arial"/>
          <w:color w:val="FF0000"/>
        </w:rPr>
      </w:pPr>
      <w:r w:rsidRPr="00C70D12">
        <w:rPr>
          <w:rFonts w:asciiTheme="minorHAnsi" w:hAnsiTheme="minorHAnsi" w:cs="Arial"/>
          <w:noProof/>
          <w:color w:val="FF0000"/>
          <w:lang w:eastAsia="sk-SK"/>
        </w:rPr>
        <mc:AlternateContent>
          <mc:Choice Requires="wps">
            <w:drawing>
              <wp:anchor distT="0" distB="0" distL="114300" distR="114300" simplePos="0" relativeHeight="251659264" behindDoc="0" locked="0" layoutInCell="1" allowOverlap="1" wp14:anchorId="23649FE2" wp14:editId="66565AA5">
                <wp:simplePos x="0" y="0"/>
                <wp:positionH relativeFrom="column">
                  <wp:posOffset>36830</wp:posOffset>
                </wp:positionH>
                <wp:positionV relativeFrom="paragraph">
                  <wp:posOffset>162560</wp:posOffset>
                </wp:positionV>
                <wp:extent cx="5798820" cy="0"/>
                <wp:effectExtent l="0" t="0" r="11430" b="19050"/>
                <wp:wrapNone/>
                <wp:docPr id="4" name="Rovná spojnica 4"/>
                <wp:cNvGraphicFramePr/>
                <a:graphic xmlns:a="http://schemas.openxmlformats.org/drawingml/2006/main">
                  <a:graphicData uri="http://schemas.microsoft.com/office/word/2010/wordprocessingShape">
                    <wps:wsp>
                      <wps:cNvCnPr/>
                      <wps:spPr>
                        <a:xfrm>
                          <a:off x="0" y="0"/>
                          <a:ext cx="579882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Rovná spojnica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12.8pt" to="459.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" strokecolor="black [3040]">
                <v:stroke dashstyle="dash"/>
              </v:line>
            </w:pict>
          </mc:Fallback>
        </mc:AlternateContent>
      </w:r>
      <w:r w:rsidR="009A401D" w:rsidRPr="00C70D12">
        <w:rPr>
          <w:rFonts w:asciiTheme="minorHAnsi" w:hAnsiTheme="minorHAnsi" w:cs="Arial"/>
          <w:color w:val="FF0000"/>
        </w:rPr>
        <w:t xml:space="preserve"> </w:t>
      </w:r>
    </w:p>
    <w:p w:rsidR="009303C1" w:rsidRPr="00C70D12" w:rsidRDefault="009303C1" w:rsidP="007E3286">
      <w:pPr>
        <w:rPr>
          <w:rFonts w:asciiTheme="minorHAnsi" w:hAnsiTheme="minorHAnsi" w:cs="Arial"/>
        </w:rPr>
      </w:pPr>
    </w:p>
    <w:p w:rsidR="00567FDE" w:rsidRPr="00C70D12" w:rsidRDefault="00567FDE" w:rsidP="007E3286">
      <w:pPr>
        <w:rPr>
          <w:rFonts w:asciiTheme="minorHAnsi" w:hAnsiTheme="minorHAnsi" w:cs="Arial"/>
        </w:rPr>
      </w:pPr>
    </w:p>
    <w:p w:rsidR="00567FDE" w:rsidRPr="00C70D12" w:rsidRDefault="00567FDE" w:rsidP="007E3286">
      <w:pPr>
        <w:rPr>
          <w:rFonts w:asciiTheme="minorHAnsi" w:hAnsiTheme="minorHAnsi" w:cs="Arial"/>
        </w:rPr>
      </w:pPr>
    </w:p>
    <w:p w:rsidR="00325EA9" w:rsidRPr="00C70D12" w:rsidRDefault="00325EA9" w:rsidP="007E3286">
      <w:pPr>
        <w:rPr>
          <w:rFonts w:asciiTheme="minorHAnsi" w:hAnsiTheme="minorHAnsi" w:cs="Arial"/>
          <w:sz w:val="22"/>
          <w:szCs w:val="22"/>
        </w:rPr>
      </w:pPr>
      <w:r w:rsidRPr="00C70D12">
        <w:rPr>
          <w:rFonts w:asciiTheme="minorHAnsi" w:hAnsiTheme="minorHAnsi" w:cs="Arial"/>
          <w:sz w:val="22"/>
          <w:szCs w:val="22"/>
        </w:rPr>
        <w:t xml:space="preserve">Súčasti </w:t>
      </w:r>
      <w:r w:rsidR="001A2597">
        <w:rPr>
          <w:rFonts w:asciiTheme="minorHAnsi" w:hAnsiTheme="minorHAnsi" w:cs="Arial"/>
          <w:sz w:val="22"/>
          <w:szCs w:val="22"/>
        </w:rPr>
        <w:t xml:space="preserve">Trnavskej </w:t>
      </w:r>
      <w:r w:rsidRPr="00C70D12">
        <w:rPr>
          <w:rFonts w:asciiTheme="minorHAnsi" w:hAnsiTheme="minorHAnsi" w:cs="Arial"/>
          <w:sz w:val="22"/>
          <w:szCs w:val="22"/>
        </w:rPr>
        <w:t>univerzity</w:t>
      </w:r>
      <w:r w:rsidR="001A2597">
        <w:rPr>
          <w:rFonts w:asciiTheme="minorHAnsi" w:hAnsiTheme="minorHAnsi" w:cs="Arial"/>
          <w:sz w:val="22"/>
          <w:szCs w:val="22"/>
        </w:rPr>
        <w:t xml:space="preserve"> v Trnave</w:t>
      </w:r>
      <w:r w:rsidRPr="00C70D12">
        <w:rPr>
          <w:rFonts w:asciiTheme="minorHAnsi" w:hAnsiTheme="minorHAnsi" w:cs="Arial"/>
          <w:sz w:val="22"/>
          <w:szCs w:val="22"/>
        </w:rPr>
        <w:t>:</w:t>
      </w:r>
    </w:p>
    <w:p w:rsidR="009A401D" w:rsidRPr="00C70D12" w:rsidRDefault="009A401D" w:rsidP="007E3286">
      <w:pPr>
        <w:rPr>
          <w:rFonts w:asciiTheme="minorHAnsi" w:hAnsiTheme="minorHAnsi" w:cs="Arial"/>
          <w:sz w:val="22"/>
          <w:szCs w:val="22"/>
        </w:rPr>
      </w:pP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1. fakulty univerzity,</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2. pracoviská univerzity,</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3. účelo</w:t>
      </w:r>
      <w:r w:rsidR="004B7A24" w:rsidRPr="00C70D12">
        <w:rPr>
          <w:rFonts w:asciiTheme="minorHAnsi" w:hAnsiTheme="minorHAnsi" w:cs="Arial"/>
          <w:sz w:val="22"/>
          <w:szCs w:val="22"/>
        </w:rPr>
        <w:t>vé zariadenia univerzity.</w:t>
      </w:r>
    </w:p>
    <w:p w:rsidR="004B7A24" w:rsidRPr="00C70D12" w:rsidRDefault="004B7A24" w:rsidP="009A401D">
      <w:pPr>
        <w:spacing w:line="276" w:lineRule="auto"/>
        <w:rPr>
          <w:rFonts w:asciiTheme="minorHAnsi" w:hAnsiTheme="minorHAnsi" w:cs="Arial"/>
          <w:color w:val="FF0000"/>
          <w:sz w:val="22"/>
          <w:szCs w:val="22"/>
        </w:rPr>
      </w:pPr>
    </w:p>
    <w:p w:rsidR="009303C1" w:rsidRPr="00C70D12" w:rsidRDefault="009303C1" w:rsidP="007E3286">
      <w:pPr>
        <w:rPr>
          <w:rFonts w:asciiTheme="minorHAnsi" w:hAnsiTheme="minorHAnsi" w:cs="Arial"/>
          <w:color w:val="FF0000"/>
          <w:sz w:val="22"/>
          <w:szCs w:val="22"/>
        </w:rPr>
      </w:pPr>
    </w:p>
    <w:p w:rsidR="00567FDE" w:rsidRPr="00C70D12" w:rsidRDefault="00567FDE" w:rsidP="007E3286">
      <w:pPr>
        <w:rPr>
          <w:rFonts w:asciiTheme="minorHAnsi" w:hAnsiTheme="minorHAnsi" w:cs="Arial"/>
          <w:sz w:val="22"/>
          <w:szCs w:val="22"/>
        </w:rPr>
      </w:pPr>
    </w:p>
    <w:p w:rsidR="00567FDE" w:rsidRPr="00C70D12" w:rsidRDefault="00567FDE" w:rsidP="007E3286">
      <w:pPr>
        <w:rPr>
          <w:rFonts w:asciiTheme="minorHAnsi" w:hAnsiTheme="minorHAnsi" w:cs="Arial"/>
          <w:sz w:val="22"/>
          <w:szCs w:val="22"/>
        </w:rPr>
      </w:pPr>
    </w:p>
    <w:p w:rsidR="00325EA9" w:rsidRPr="00C70D12" w:rsidRDefault="00325EA9" w:rsidP="007E3286">
      <w:pPr>
        <w:rPr>
          <w:rFonts w:asciiTheme="minorHAnsi" w:hAnsiTheme="minorHAnsi" w:cs="Arial"/>
          <w:sz w:val="22"/>
          <w:szCs w:val="22"/>
        </w:rPr>
      </w:pPr>
      <w:r w:rsidRPr="00C70D12">
        <w:rPr>
          <w:rFonts w:asciiTheme="minorHAnsi" w:hAnsiTheme="minorHAnsi" w:cs="Arial"/>
          <w:sz w:val="22"/>
          <w:szCs w:val="22"/>
        </w:rPr>
        <w:t xml:space="preserve">Na </w:t>
      </w:r>
      <w:r w:rsidR="001A2597">
        <w:rPr>
          <w:rFonts w:asciiTheme="minorHAnsi" w:hAnsiTheme="minorHAnsi" w:cs="Arial"/>
          <w:sz w:val="22"/>
          <w:szCs w:val="22"/>
        </w:rPr>
        <w:t xml:space="preserve">Trnavskej </w:t>
      </w:r>
      <w:r w:rsidRPr="00C70D12">
        <w:rPr>
          <w:rFonts w:asciiTheme="minorHAnsi" w:hAnsiTheme="minorHAnsi" w:cs="Arial"/>
          <w:sz w:val="22"/>
          <w:szCs w:val="22"/>
        </w:rPr>
        <w:t xml:space="preserve">univerzite </w:t>
      </w:r>
      <w:r w:rsidR="001A2597">
        <w:rPr>
          <w:rFonts w:asciiTheme="minorHAnsi" w:hAnsiTheme="minorHAnsi" w:cs="Arial"/>
          <w:sz w:val="22"/>
          <w:szCs w:val="22"/>
        </w:rPr>
        <w:t xml:space="preserve">v Trnave </w:t>
      </w:r>
      <w:r w:rsidRPr="00C70D12">
        <w:rPr>
          <w:rFonts w:asciiTheme="minorHAnsi" w:hAnsiTheme="minorHAnsi" w:cs="Arial"/>
          <w:sz w:val="22"/>
          <w:szCs w:val="22"/>
        </w:rPr>
        <w:t>pôsobia tieto fakulty:</w:t>
      </w:r>
    </w:p>
    <w:p w:rsidR="009A401D" w:rsidRPr="00C70D12" w:rsidRDefault="009A401D" w:rsidP="007E3286">
      <w:pPr>
        <w:rPr>
          <w:rFonts w:asciiTheme="minorHAnsi" w:hAnsiTheme="minorHAnsi" w:cs="Arial"/>
          <w:sz w:val="22"/>
          <w:szCs w:val="22"/>
        </w:rPr>
      </w:pP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1. F</w:t>
      </w:r>
      <w:r w:rsidR="00863026" w:rsidRPr="00C70D12">
        <w:rPr>
          <w:rFonts w:asciiTheme="minorHAnsi" w:hAnsiTheme="minorHAnsi" w:cs="Arial"/>
          <w:sz w:val="22"/>
          <w:szCs w:val="22"/>
        </w:rPr>
        <w:t>ilozofická fakulta</w:t>
      </w:r>
      <w:r w:rsidR="00ED6D9C" w:rsidRPr="00C70D12">
        <w:rPr>
          <w:rFonts w:asciiTheme="minorHAnsi" w:hAnsiTheme="minorHAnsi" w:cs="Arial"/>
          <w:sz w:val="22"/>
          <w:szCs w:val="22"/>
        </w:rPr>
        <w:t xml:space="preserve"> (FF)</w:t>
      </w:r>
      <w:r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2. Pedagogická fakulta</w:t>
      </w:r>
      <w:r w:rsidR="00ED6D9C" w:rsidRPr="00C70D12">
        <w:rPr>
          <w:rFonts w:asciiTheme="minorHAnsi" w:hAnsiTheme="minorHAnsi" w:cs="Arial"/>
          <w:sz w:val="22"/>
          <w:szCs w:val="22"/>
        </w:rPr>
        <w:t xml:space="preserve"> (PdF)</w:t>
      </w:r>
      <w:r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3. Fakulta zdravotníctva a sociálnej práce</w:t>
      </w:r>
      <w:r w:rsidR="00ED6D9C" w:rsidRPr="00C70D12">
        <w:rPr>
          <w:rFonts w:asciiTheme="minorHAnsi" w:hAnsiTheme="minorHAnsi" w:cs="Arial"/>
          <w:sz w:val="22"/>
          <w:szCs w:val="22"/>
        </w:rPr>
        <w:t xml:space="preserve"> (FZaSP</w:t>
      </w:r>
      <w:r w:rsidR="003F6567" w:rsidRPr="00C70D12">
        <w:rPr>
          <w:rFonts w:asciiTheme="minorHAnsi" w:hAnsiTheme="minorHAnsi" w:cs="Arial"/>
          <w:sz w:val="22"/>
          <w:szCs w:val="22"/>
        </w:rPr>
        <w:t>)</w:t>
      </w:r>
      <w:r w:rsidR="000600C3"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4. Teologická fakulta</w:t>
      </w:r>
      <w:r w:rsidR="00ED6D9C" w:rsidRPr="00C70D12">
        <w:rPr>
          <w:rFonts w:asciiTheme="minorHAnsi" w:hAnsiTheme="minorHAnsi" w:cs="Arial"/>
          <w:sz w:val="22"/>
          <w:szCs w:val="22"/>
        </w:rPr>
        <w:t xml:space="preserve"> (TF)</w:t>
      </w:r>
      <w:r w:rsidR="000600C3"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5. Právnická fakulta</w:t>
      </w:r>
      <w:r w:rsidR="00ED6D9C" w:rsidRPr="00C70D12">
        <w:rPr>
          <w:rFonts w:asciiTheme="minorHAnsi" w:hAnsiTheme="minorHAnsi" w:cs="Arial"/>
          <w:sz w:val="22"/>
          <w:szCs w:val="22"/>
        </w:rPr>
        <w:t xml:space="preserve"> (PF)</w:t>
      </w:r>
      <w:r w:rsidR="000600C3" w:rsidRPr="00C70D12">
        <w:rPr>
          <w:rFonts w:asciiTheme="minorHAnsi" w:hAnsiTheme="minorHAnsi" w:cs="Arial"/>
          <w:sz w:val="22"/>
          <w:szCs w:val="22"/>
        </w:rPr>
        <w:t>.</w:t>
      </w:r>
    </w:p>
    <w:p w:rsidR="00325EA9" w:rsidRPr="00C70D12" w:rsidRDefault="00325EA9" w:rsidP="007E3286">
      <w:pPr>
        <w:rPr>
          <w:rFonts w:asciiTheme="minorHAnsi" w:hAnsiTheme="minorHAnsi" w:cs="Arial"/>
          <w:color w:val="FF0000"/>
          <w:sz w:val="22"/>
          <w:szCs w:val="22"/>
        </w:rPr>
      </w:pPr>
    </w:p>
    <w:p w:rsidR="009303C1" w:rsidRPr="00C70D12" w:rsidRDefault="009303C1" w:rsidP="007E3286">
      <w:pPr>
        <w:rPr>
          <w:rFonts w:asciiTheme="minorHAnsi" w:hAnsiTheme="minorHAnsi" w:cs="Arial"/>
          <w:color w:val="FF0000"/>
          <w:sz w:val="22"/>
          <w:szCs w:val="22"/>
        </w:rPr>
      </w:pPr>
    </w:p>
    <w:p w:rsidR="00567FDE" w:rsidRPr="00C70D12" w:rsidRDefault="00567FDE" w:rsidP="007E3286">
      <w:pPr>
        <w:rPr>
          <w:rFonts w:asciiTheme="minorHAnsi" w:hAnsiTheme="minorHAnsi" w:cs="Arial"/>
          <w:color w:val="FF0000"/>
          <w:sz w:val="22"/>
          <w:szCs w:val="22"/>
        </w:rPr>
      </w:pPr>
    </w:p>
    <w:p w:rsidR="00567FDE" w:rsidRPr="00C70D12" w:rsidRDefault="00567FDE" w:rsidP="007E3286">
      <w:pPr>
        <w:rPr>
          <w:rFonts w:asciiTheme="minorHAnsi" w:hAnsiTheme="minorHAnsi" w:cs="Arial"/>
          <w:sz w:val="22"/>
          <w:szCs w:val="22"/>
        </w:rPr>
      </w:pPr>
    </w:p>
    <w:p w:rsidR="00325EA9" w:rsidRPr="00C70D12" w:rsidRDefault="00325EA9" w:rsidP="007E3286">
      <w:pPr>
        <w:rPr>
          <w:rFonts w:asciiTheme="minorHAnsi" w:hAnsiTheme="minorHAnsi" w:cs="Arial"/>
          <w:sz w:val="22"/>
          <w:szCs w:val="22"/>
        </w:rPr>
      </w:pPr>
      <w:r w:rsidRPr="00C70D12">
        <w:rPr>
          <w:rFonts w:asciiTheme="minorHAnsi" w:hAnsiTheme="minorHAnsi" w:cs="Arial"/>
          <w:sz w:val="22"/>
          <w:szCs w:val="22"/>
        </w:rPr>
        <w:t xml:space="preserve">Pracoviská </w:t>
      </w:r>
      <w:r w:rsidR="001A2597">
        <w:rPr>
          <w:rFonts w:asciiTheme="minorHAnsi" w:hAnsiTheme="minorHAnsi" w:cs="Arial"/>
          <w:sz w:val="22"/>
          <w:szCs w:val="22"/>
        </w:rPr>
        <w:t xml:space="preserve">Trnavskej </w:t>
      </w:r>
      <w:r w:rsidRPr="00C70D12">
        <w:rPr>
          <w:rFonts w:asciiTheme="minorHAnsi" w:hAnsiTheme="minorHAnsi" w:cs="Arial"/>
          <w:sz w:val="22"/>
          <w:szCs w:val="22"/>
        </w:rPr>
        <w:t xml:space="preserve">univerzity </w:t>
      </w:r>
      <w:r w:rsidR="0026550C">
        <w:rPr>
          <w:rFonts w:asciiTheme="minorHAnsi" w:hAnsiTheme="minorHAnsi" w:cs="Arial"/>
          <w:sz w:val="22"/>
          <w:szCs w:val="22"/>
        </w:rPr>
        <w:t xml:space="preserve">v Trnave </w:t>
      </w:r>
      <w:r w:rsidRPr="00C70D12">
        <w:rPr>
          <w:rFonts w:asciiTheme="minorHAnsi" w:hAnsiTheme="minorHAnsi" w:cs="Arial"/>
          <w:sz w:val="22"/>
          <w:szCs w:val="22"/>
        </w:rPr>
        <w:t>sú:</w:t>
      </w:r>
    </w:p>
    <w:p w:rsidR="009A401D" w:rsidRPr="00C70D12" w:rsidRDefault="009A401D" w:rsidP="007E3286">
      <w:pPr>
        <w:rPr>
          <w:rFonts w:asciiTheme="minorHAnsi" w:hAnsiTheme="minorHAnsi" w:cs="Arial"/>
          <w:sz w:val="22"/>
          <w:szCs w:val="22"/>
        </w:rPr>
      </w:pPr>
    </w:p>
    <w:p w:rsidR="00D07E62"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 xml:space="preserve">1. </w:t>
      </w:r>
      <w:r w:rsidR="00D07E62" w:rsidRPr="00C70D12">
        <w:rPr>
          <w:rFonts w:asciiTheme="minorHAnsi" w:hAnsiTheme="minorHAnsi" w:cs="Arial"/>
          <w:sz w:val="22"/>
          <w:szCs w:val="22"/>
        </w:rPr>
        <w:t>Rektorát univerzity</w:t>
      </w:r>
      <w:r w:rsidR="00ED6D9C" w:rsidRPr="00C70D12">
        <w:rPr>
          <w:rFonts w:asciiTheme="minorHAnsi" w:hAnsiTheme="minorHAnsi" w:cs="Arial"/>
          <w:sz w:val="22"/>
          <w:szCs w:val="22"/>
        </w:rPr>
        <w:t xml:space="preserve"> (RTU)</w:t>
      </w:r>
      <w:r w:rsidR="00D07E62"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 xml:space="preserve">2. </w:t>
      </w:r>
      <w:r w:rsidR="00D07E62" w:rsidRPr="00C70D12">
        <w:rPr>
          <w:rFonts w:asciiTheme="minorHAnsi" w:hAnsiTheme="minorHAnsi" w:cs="Arial"/>
          <w:sz w:val="22"/>
          <w:szCs w:val="22"/>
        </w:rPr>
        <w:t>Centrum informačných systémov</w:t>
      </w:r>
      <w:r w:rsidR="00ED6D9C" w:rsidRPr="00C70D12">
        <w:rPr>
          <w:rFonts w:asciiTheme="minorHAnsi" w:hAnsiTheme="minorHAnsi" w:cs="Arial"/>
          <w:sz w:val="22"/>
          <w:szCs w:val="22"/>
        </w:rPr>
        <w:t xml:space="preserve"> (CIS)</w:t>
      </w:r>
      <w:r w:rsidR="00D07E62" w:rsidRPr="00C70D12">
        <w:rPr>
          <w:rFonts w:asciiTheme="minorHAnsi" w:hAnsiTheme="minorHAnsi" w:cs="Arial"/>
          <w:sz w:val="22"/>
          <w:szCs w:val="22"/>
        </w:rPr>
        <w:t>,</w:t>
      </w:r>
    </w:p>
    <w:p w:rsidR="00D07E62"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 xml:space="preserve">3. </w:t>
      </w:r>
      <w:r w:rsidR="00D07E62" w:rsidRPr="00C70D12">
        <w:rPr>
          <w:rFonts w:asciiTheme="minorHAnsi" w:hAnsiTheme="minorHAnsi" w:cs="Arial"/>
          <w:sz w:val="22"/>
          <w:szCs w:val="22"/>
        </w:rPr>
        <w:t>Univerzitná knižnica</w:t>
      </w:r>
      <w:r w:rsidR="00ED6D9C" w:rsidRPr="00C70D12">
        <w:rPr>
          <w:rFonts w:asciiTheme="minorHAnsi" w:hAnsiTheme="minorHAnsi" w:cs="Arial"/>
          <w:sz w:val="22"/>
          <w:szCs w:val="22"/>
        </w:rPr>
        <w:t xml:space="preserve"> (UK)</w:t>
      </w:r>
      <w:r w:rsidR="00D07E62" w:rsidRPr="00C70D12">
        <w:rPr>
          <w:rFonts w:asciiTheme="minorHAnsi" w:hAnsiTheme="minorHAnsi" w:cs="Arial"/>
          <w:sz w:val="22"/>
          <w:szCs w:val="22"/>
        </w:rPr>
        <w:t>,</w:t>
      </w:r>
    </w:p>
    <w:p w:rsidR="00D07E62"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 xml:space="preserve">4. </w:t>
      </w:r>
      <w:r w:rsidR="00D07E62" w:rsidRPr="00C70D12">
        <w:rPr>
          <w:rFonts w:asciiTheme="minorHAnsi" w:hAnsiTheme="minorHAnsi" w:cs="Arial"/>
          <w:sz w:val="22"/>
          <w:szCs w:val="22"/>
        </w:rPr>
        <w:t>Vydavateľstvo TYPI UNIVERSTATIS TYRNAVIENSIS</w:t>
      </w:r>
      <w:r w:rsidR="00ED6D9C" w:rsidRPr="00C70D12">
        <w:rPr>
          <w:rFonts w:asciiTheme="minorHAnsi" w:hAnsiTheme="minorHAnsi" w:cs="Arial"/>
          <w:sz w:val="22"/>
          <w:szCs w:val="22"/>
        </w:rPr>
        <w:t xml:space="preserve"> (TUT)</w:t>
      </w:r>
      <w:r w:rsidR="00D07E62" w:rsidRPr="00C70D12">
        <w:rPr>
          <w:rFonts w:asciiTheme="minorHAnsi" w:hAnsiTheme="minorHAnsi" w:cs="Arial"/>
          <w:sz w:val="22"/>
          <w:szCs w:val="22"/>
        </w:rPr>
        <w:t>,</w:t>
      </w:r>
    </w:p>
    <w:p w:rsidR="00325EA9"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5. Ú</w:t>
      </w:r>
      <w:r w:rsidR="00D07E62" w:rsidRPr="00C70D12">
        <w:rPr>
          <w:rFonts w:asciiTheme="minorHAnsi" w:hAnsiTheme="minorHAnsi" w:cs="Arial"/>
          <w:sz w:val="22"/>
          <w:szCs w:val="22"/>
        </w:rPr>
        <w:t>stav dejín Trnavskej univerzity</w:t>
      </w:r>
      <w:r w:rsidR="00ED6D9C" w:rsidRPr="00C70D12">
        <w:rPr>
          <w:rFonts w:asciiTheme="minorHAnsi" w:hAnsiTheme="minorHAnsi" w:cs="Arial"/>
          <w:sz w:val="22"/>
          <w:szCs w:val="22"/>
        </w:rPr>
        <w:t xml:space="preserve"> (ÚD TU)</w:t>
      </w:r>
      <w:r w:rsidR="00D07E62" w:rsidRPr="00C70D12">
        <w:rPr>
          <w:rFonts w:asciiTheme="minorHAnsi" w:hAnsiTheme="minorHAnsi" w:cs="Arial"/>
          <w:sz w:val="22"/>
          <w:szCs w:val="22"/>
        </w:rPr>
        <w:t>,</w:t>
      </w:r>
    </w:p>
    <w:p w:rsidR="00D07E62" w:rsidRPr="00C70D12" w:rsidRDefault="00D07E62" w:rsidP="009A401D">
      <w:pPr>
        <w:spacing w:line="276" w:lineRule="auto"/>
        <w:rPr>
          <w:rFonts w:asciiTheme="minorHAnsi" w:hAnsiTheme="minorHAnsi" w:cs="Arial"/>
          <w:sz w:val="22"/>
          <w:szCs w:val="22"/>
        </w:rPr>
      </w:pPr>
      <w:r w:rsidRPr="00C70D12">
        <w:rPr>
          <w:rFonts w:asciiTheme="minorHAnsi" w:hAnsiTheme="minorHAnsi" w:cs="Arial"/>
          <w:sz w:val="22"/>
          <w:szCs w:val="22"/>
        </w:rPr>
        <w:t>6. Slovenský historický ústav v</w:t>
      </w:r>
      <w:r w:rsidR="00ED6D9C" w:rsidRPr="00C70D12">
        <w:rPr>
          <w:rFonts w:asciiTheme="minorHAnsi" w:hAnsiTheme="minorHAnsi" w:cs="Arial"/>
          <w:sz w:val="22"/>
          <w:szCs w:val="22"/>
        </w:rPr>
        <w:t> </w:t>
      </w:r>
      <w:r w:rsidRPr="00C70D12">
        <w:rPr>
          <w:rFonts w:asciiTheme="minorHAnsi" w:hAnsiTheme="minorHAnsi" w:cs="Arial"/>
          <w:sz w:val="22"/>
          <w:szCs w:val="22"/>
        </w:rPr>
        <w:t>Ríme</w:t>
      </w:r>
      <w:r w:rsidR="00ED6D9C" w:rsidRPr="00C70D12">
        <w:rPr>
          <w:rFonts w:asciiTheme="minorHAnsi" w:hAnsiTheme="minorHAnsi" w:cs="Arial"/>
          <w:sz w:val="22"/>
          <w:szCs w:val="22"/>
        </w:rPr>
        <w:t xml:space="preserve"> (SHÚ)</w:t>
      </w:r>
      <w:r w:rsidR="00567FDE" w:rsidRPr="00C70D12">
        <w:rPr>
          <w:rFonts w:asciiTheme="minorHAnsi" w:hAnsiTheme="minorHAnsi" w:cs="Arial"/>
          <w:sz w:val="22"/>
          <w:szCs w:val="22"/>
        </w:rPr>
        <w:t>,</w:t>
      </w:r>
    </w:p>
    <w:p w:rsidR="009A2840" w:rsidRPr="00C70D12" w:rsidRDefault="009A2840" w:rsidP="009A401D">
      <w:pPr>
        <w:spacing w:line="276" w:lineRule="auto"/>
        <w:rPr>
          <w:rFonts w:asciiTheme="minorHAnsi" w:hAnsiTheme="minorHAnsi" w:cs="Arial"/>
          <w:sz w:val="22"/>
          <w:szCs w:val="22"/>
        </w:rPr>
      </w:pPr>
      <w:r w:rsidRPr="00C70D12">
        <w:rPr>
          <w:rFonts w:asciiTheme="minorHAnsi" w:hAnsiTheme="minorHAnsi" w:cs="Arial"/>
          <w:sz w:val="22"/>
          <w:szCs w:val="22"/>
        </w:rPr>
        <w:t>7. Centrum ďalšieho vzdelávania (CĎV).</w:t>
      </w:r>
    </w:p>
    <w:p w:rsidR="00325EA9" w:rsidRPr="00C70D12" w:rsidRDefault="00325EA9" w:rsidP="007E3286">
      <w:pPr>
        <w:rPr>
          <w:rFonts w:asciiTheme="minorHAnsi" w:hAnsiTheme="minorHAnsi" w:cs="Arial"/>
          <w:color w:val="FF0000"/>
          <w:sz w:val="22"/>
          <w:szCs w:val="22"/>
        </w:rPr>
      </w:pPr>
    </w:p>
    <w:p w:rsidR="009303C1" w:rsidRPr="00C70D12" w:rsidRDefault="009303C1" w:rsidP="007E3286">
      <w:pPr>
        <w:rPr>
          <w:rFonts w:asciiTheme="minorHAnsi" w:hAnsiTheme="minorHAnsi" w:cs="Arial"/>
          <w:color w:val="FF0000"/>
          <w:sz w:val="22"/>
          <w:szCs w:val="22"/>
        </w:rPr>
      </w:pPr>
    </w:p>
    <w:p w:rsidR="00567FDE" w:rsidRPr="00C70D12" w:rsidRDefault="00567FDE" w:rsidP="007E3286">
      <w:pPr>
        <w:rPr>
          <w:rFonts w:asciiTheme="minorHAnsi" w:hAnsiTheme="minorHAnsi" w:cs="Arial"/>
          <w:color w:val="FF0000"/>
          <w:sz w:val="22"/>
          <w:szCs w:val="22"/>
        </w:rPr>
      </w:pPr>
    </w:p>
    <w:p w:rsidR="00567FDE" w:rsidRPr="00C70D12" w:rsidRDefault="00567FDE" w:rsidP="007E3286">
      <w:pPr>
        <w:rPr>
          <w:rFonts w:asciiTheme="minorHAnsi" w:hAnsiTheme="minorHAnsi" w:cs="Arial"/>
          <w:sz w:val="22"/>
          <w:szCs w:val="22"/>
        </w:rPr>
      </w:pPr>
    </w:p>
    <w:p w:rsidR="00325EA9" w:rsidRPr="00C70D12" w:rsidRDefault="00400D9A" w:rsidP="007E3286">
      <w:pPr>
        <w:rPr>
          <w:rFonts w:asciiTheme="minorHAnsi" w:hAnsiTheme="minorHAnsi" w:cs="Arial"/>
          <w:sz w:val="22"/>
          <w:szCs w:val="22"/>
        </w:rPr>
      </w:pPr>
      <w:r w:rsidRPr="00C70D12">
        <w:rPr>
          <w:rFonts w:asciiTheme="minorHAnsi" w:hAnsiTheme="minorHAnsi" w:cs="Arial"/>
          <w:sz w:val="22"/>
          <w:szCs w:val="22"/>
        </w:rPr>
        <w:t xml:space="preserve">Účelové zariadenie </w:t>
      </w:r>
      <w:r w:rsidR="001A2597">
        <w:rPr>
          <w:rFonts w:asciiTheme="minorHAnsi" w:hAnsiTheme="minorHAnsi" w:cs="Arial"/>
          <w:sz w:val="22"/>
          <w:szCs w:val="22"/>
        </w:rPr>
        <w:t xml:space="preserve">Trnavskej </w:t>
      </w:r>
      <w:r w:rsidRPr="00C70D12">
        <w:rPr>
          <w:rFonts w:asciiTheme="minorHAnsi" w:hAnsiTheme="minorHAnsi" w:cs="Arial"/>
          <w:sz w:val="22"/>
          <w:szCs w:val="22"/>
        </w:rPr>
        <w:t>univerzity</w:t>
      </w:r>
      <w:r w:rsidR="0026550C">
        <w:rPr>
          <w:rFonts w:asciiTheme="minorHAnsi" w:hAnsiTheme="minorHAnsi" w:cs="Arial"/>
          <w:sz w:val="22"/>
          <w:szCs w:val="22"/>
        </w:rPr>
        <w:t xml:space="preserve"> v Trnave</w:t>
      </w:r>
      <w:r w:rsidRPr="00C70D12">
        <w:rPr>
          <w:rFonts w:asciiTheme="minorHAnsi" w:hAnsiTheme="minorHAnsi" w:cs="Arial"/>
          <w:sz w:val="22"/>
          <w:szCs w:val="22"/>
        </w:rPr>
        <w:t xml:space="preserve"> sú</w:t>
      </w:r>
      <w:r w:rsidR="00325EA9" w:rsidRPr="00C70D12">
        <w:rPr>
          <w:rFonts w:asciiTheme="minorHAnsi" w:hAnsiTheme="minorHAnsi" w:cs="Arial"/>
          <w:sz w:val="22"/>
          <w:szCs w:val="22"/>
        </w:rPr>
        <w:t>:</w:t>
      </w:r>
    </w:p>
    <w:p w:rsidR="009A401D" w:rsidRPr="00C70D12" w:rsidRDefault="009A401D" w:rsidP="007E3286">
      <w:pPr>
        <w:rPr>
          <w:rFonts w:asciiTheme="minorHAnsi" w:hAnsiTheme="minorHAnsi" w:cs="Arial"/>
          <w:sz w:val="22"/>
          <w:szCs w:val="22"/>
        </w:rPr>
      </w:pPr>
    </w:p>
    <w:p w:rsidR="00EC7260" w:rsidRPr="00C70D12" w:rsidRDefault="00325EA9" w:rsidP="009A401D">
      <w:pPr>
        <w:spacing w:line="276" w:lineRule="auto"/>
        <w:rPr>
          <w:rFonts w:asciiTheme="minorHAnsi" w:hAnsiTheme="minorHAnsi" w:cs="Arial"/>
          <w:sz w:val="22"/>
          <w:szCs w:val="22"/>
        </w:rPr>
      </w:pPr>
      <w:r w:rsidRPr="00C70D12">
        <w:rPr>
          <w:rFonts w:asciiTheme="minorHAnsi" w:hAnsiTheme="minorHAnsi" w:cs="Arial"/>
          <w:sz w:val="22"/>
          <w:szCs w:val="22"/>
        </w:rPr>
        <w:t>1. Študentská jedáleň</w:t>
      </w:r>
      <w:r w:rsidR="00ED6D9C" w:rsidRPr="00C70D12">
        <w:rPr>
          <w:rFonts w:asciiTheme="minorHAnsi" w:hAnsiTheme="minorHAnsi" w:cs="Arial"/>
          <w:sz w:val="22"/>
          <w:szCs w:val="22"/>
        </w:rPr>
        <w:t xml:space="preserve"> (ŠJ)</w:t>
      </w:r>
      <w:r w:rsidR="00EC7260" w:rsidRPr="00C70D12">
        <w:rPr>
          <w:rFonts w:asciiTheme="minorHAnsi" w:hAnsiTheme="minorHAnsi" w:cs="Arial"/>
          <w:sz w:val="22"/>
          <w:szCs w:val="22"/>
        </w:rPr>
        <w:t>,</w:t>
      </w:r>
    </w:p>
    <w:p w:rsidR="00325EA9" w:rsidRPr="00C70D12" w:rsidRDefault="00EC7260" w:rsidP="009A401D">
      <w:pPr>
        <w:spacing w:line="276" w:lineRule="auto"/>
        <w:rPr>
          <w:rFonts w:asciiTheme="minorHAnsi" w:hAnsiTheme="minorHAnsi" w:cs="Arial"/>
          <w:sz w:val="22"/>
          <w:szCs w:val="22"/>
        </w:rPr>
      </w:pPr>
      <w:r w:rsidRPr="00C70D12">
        <w:rPr>
          <w:rFonts w:asciiTheme="minorHAnsi" w:hAnsiTheme="minorHAnsi" w:cs="Arial"/>
          <w:sz w:val="22"/>
          <w:szCs w:val="22"/>
        </w:rPr>
        <w:t>2</w:t>
      </w:r>
      <w:r w:rsidR="00325EA9" w:rsidRPr="00C70D12">
        <w:rPr>
          <w:rFonts w:asciiTheme="minorHAnsi" w:hAnsiTheme="minorHAnsi" w:cs="Arial"/>
          <w:sz w:val="22"/>
          <w:szCs w:val="22"/>
        </w:rPr>
        <w:t>.</w:t>
      </w:r>
      <w:r w:rsidRPr="00C70D12">
        <w:rPr>
          <w:rFonts w:asciiTheme="minorHAnsi" w:hAnsiTheme="minorHAnsi" w:cs="Arial"/>
          <w:sz w:val="22"/>
          <w:szCs w:val="22"/>
        </w:rPr>
        <w:t xml:space="preserve"> Študentský domov Petra Pázmaňa (ŠD).</w:t>
      </w:r>
    </w:p>
    <w:p w:rsidR="004669CB" w:rsidRPr="00C70D12" w:rsidRDefault="004669CB" w:rsidP="007E3286">
      <w:pPr>
        <w:rPr>
          <w:rFonts w:asciiTheme="minorHAnsi" w:hAnsiTheme="minorHAnsi" w:cs="Arial"/>
          <w:sz w:val="22"/>
          <w:szCs w:val="22"/>
        </w:rPr>
      </w:pPr>
    </w:p>
    <w:p w:rsidR="009303C1" w:rsidRPr="00C70D12" w:rsidRDefault="009303C1" w:rsidP="007E3286">
      <w:pPr>
        <w:rPr>
          <w:rFonts w:asciiTheme="minorHAnsi" w:hAnsiTheme="minorHAnsi" w:cs="Arial"/>
          <w:sz w:val="22"/>
          <w:szCs w:val="22"/>
        </w:rPr>
      </w:pPr>
    </w:p>
    <w:p w:rsidR="009303C1" w:rsidRPr="00C70D12" w:rsidRDefault="009303C1" w:rsidP="007E3286">
      <w:pPr>
        <w:rPr>
          <w:rFonts w:asciiTheme="minorHAnsi" w:hAnsiTheme="minorHAnsi" w:cs="Arial"/>
        </w:rPr>
      </w:pPr>
    </w:p>
    <w:p w:rsidR="0008036A" w:rsidRPr="00C70D12" w:rsidRDefault="0008036A" w:rsidP="00C70D12">
      <w:pPr>
        <w:numPr>
          <w:ilvl w:val="0"/>
          <w:numId w:val="1"/>
        </w:numPr>
        <w:spacing w:line="276" w:lineRule="auto"/>
        <w:ind w:left="426" w:hanging="426"/>
        <w:rPr>
          <w:rFonts w:asciiTheme="minorHAnsi" w:hAnsiTheme="minorHAnsi" w:cs="Arial"/>
          <w:b/>
          <w:sz w:val="26"/>
          <w:szCs w:val="26"/>
        </w:rPr>
      </w:pPr>
      <w:r w:rsidRPr="00C70D12">
        <w:rPr>
          <w:rFonts w:asciiTheme="minorHAnsi" w:hAnsiTheme="minorHAnsi" w:cs="Arial"/>
          <w:b/>
          <w:sz w:val="26"/>
          <w:szCs w:val="26"/>
        </w:rPr>
        <w:lastRenderedPageBreak/>
        <w:t>ÚVOD</w:t>
      </w:r>
    </w:p>
    <w:p w:rsidR="0008036A" w:rsidRPr="00C70D12" w:rsidRDefault="0008036A" w:rsidP="00C70D12">
      <w:pPr>
        <w:spacing w:line="276" w:lineRule="auto"/>
        <w:rPr>
          <w:rFonts w:asciiTheme="minorHAnsi" w:hAnsiTheme="minorHAnsi" w:cs="Arial"/>
          <w:sz w:val="22"/>
          <w:szCs w:val="22"/>
          <w:lang w:eastAsia="sk-SK"/>
        </w:rPr>
      </w:pPr>
    </w:p>
    <w:p w:rsidR="0008036A" w:rsidRPr="00C70D12" w:rsidRDefault="0008036A" w:rsidP="00C70D12">
      <w:pPr>
        <w:spacing w:line="276" w:lineRule="auto"/>
        <w:ind w:firstLine="426"/>
        <w:jc w:val="both"/>
        <w:rPr>
          <w:rFonts w:asciiTheme="minorHAnsi" w:hAnsiTheme="minorHAnsi" w:cs="Arial"/>
          <w:sz w:val="22"/>
          <w:szCs w:val="22"/>
        </w:rPr>
      </w:pPr>
      <w:r w:rsidRPr="00C70D12">
        <w:rPr>
          <w:rFonts w:asciiTheme="minorHAnsi" w:hAnsiTheme="minorHAnsi" w:cs="Arial"/>
          <w:sz w:val="22"/>
          <w:szCs w:val="22"/>
          <w:lang w:eastAsia="sk-SK"/>
        </w:rPr>
        <w:t>Výročnú správu o</w:t>
      </w:r>
      <w:r w:rsidR="0011412A">
        <w:rPr>
          <w:rFonts w:asciiTheme="minorHAnsi" w:hAnsiTheme="minorHAnsi" w:cs="Arial"/>
          <w:sz w:val="22"/>
          <w:szCs w:val="22"/>
          <w:lang w:eastAsia="sk-SK"/>
        </w:rPr>
        <w:t xml:space="preserve"> </w:t>
      </w:r>
      <w:r w:rsidRPr="00C70D12">
        <w:rPr>
          <w:rFonts w:asciiTheme="minorHAnsi" w:hAnsiTheme="minorHAnsi" w:cs="Arial"/>
          <w:sz w:val="22"/>
          <w:szCs w:val="22"/>
          <w:lang w:eastAsia="sk-SK"/>
        </w:rPr>
        <w:t>hospodárení predkladá Trnavská univerzita v Trnave (</w:t>
      </w:r>
      <w:r w:rsidR="00D03B03" w:rsidRPr="00C70D12">
        <w:rPr>
          <w:rFonts w:asciiTheme="minorHAnsi" w:hAnsiTheme="minorHAnsi" w:cs="Arial"/>
          <w:sz w:val="22"/>
          <w:szCs w:val="22"/>
          <w:lang w:eastAsia="sk-SK"/>
        </w:rPr>
        <w:t>„</w:t>
      </w:r>
      <w:r w:rsidR="00BA3C79" w:rsidRPr="00C70D12">
        <w:rPr>
          <w:rFonts w:asciiTheme="minorHAnsi" w:hAnsiTheme="minorHAnsi" w:cs="Arial"/>
          <w:sz w:val="22"/>
          <w:szCs w:val="22"/>
          <w:lang w:eastAsia="sk-SK"/>
        </w:rPr>
        <w:t xml:space="preserve">Trnavská </w:t>
      </w:r>
      <w:r w:rsidR="00D03B03" w:rsidRPr="00C70D12">
        <w:rPr>
          <w:rFonts w:asciiTheme="minorHAnsi" w:hAnsiTheme="minorHAnsi" w:cs="Arial"/>
          <w:sz w:val="22"/>
          <w:szCs w:val="22"/>
          <w:lang w:eastAsia="sk-SK"/>
        </w:rPr>
        <w:t>univerzita</w:t>
      </w:r>
      <w:r w:rsidRPr="00C70D12">
        <w:rPr>
          <w:rFonts w:asciiTheme="minorHAnsi" w:hAnsiTheme="minorHAnsi" w:cs="Arial"/>
          <w:sz w:val="22"/>
          <w:szCs w:val="22"/>
          <w:lang w:eastAsia="sk-SK"/>
        </w:rPr>
        <w:t xml:space="preserve">“) v súlade so zákonom č. 131/2002 </w:t>
      </w:r>
      <w:proofErr w:type="spellStart"/>
      <w:r w:rsidRPr="00C70D12">
        <w:rPr>
          <w:rFonts w:asciiTheme="minorHAnsi" w:hAnsiTheme="minorHAnsi" w:cs="Arial"/>
          <w:sz w:val="22"/>
          <w:szCs w:val="22"/>
          <w:lang w:eastAsia="sk-SK"/>
        </w:rPr>
        <w:t>Z.z</w:t>
      </w:r>
      <w:proofErr w:type="spellEnd"/>
      <w:r w:rsidRPr="00C70D12">
        <w:rPr>
          <w:rFonts w:asciiTheme="minorHAnsi" w:hAnsiTheme="minorHAnsi" w:cs="Arial"/>
          <w:sz w:val="22"/>
          <w:szCs w:val="22"/>
          <w:lang w:eastAsia="sk-SK"/>
        </w:rPr>
        <w:t xml:space="preserve">. § 20 ods. 1 písm. b) </w:t>
      </w:r>
      <w:r w:rsidRPr="00C70D12">
        <w:rPr>
          <w:rFonts w:asciiTheme="minorHAnsi" w:hAnsiTheme="minorHAnsi" w:cs="Arial"/>
          <w:sz w:val="22"/>
          <w:szCs w:val="22"/>
        </w:rPr>
        <w:t>o vysokých školách a o zmene a doplnení niektorých zákonov v znení neskorších predpisov („zákon o VŠ“), ďalej v súlade s vydaným </w:t>
      </w:r>
      <w:r w:rsidR="00DA4EB5">
        <w:rPr>
          <w:rFonts w:asciiTheme="minorHAnsi" w:hAnsiTheme="minorHAnsi" w:cs="Arial"/>
          <w:sz w:val="22"/>
          <w:szCs w:val="22"/>
        </w:rPr>
        <w:t>m</w:t>
      </w:r>
      <w:r w:rsidRPr="00C70D12">
        <w:rPr>
          <w:rFonts w:asciiTheme="minorHAnsi" w:hAnsiTheme="minorHAnsi" w:cs="Arial"/>
          <w:sz w:val="22"/>
          <w:szCs w:val="22"/>
        </w:rPr>
        <w:t>etodickým usmernením k výročnej správe o hospodárení verejn</w:t>
      </w:r>
      <w:r w:rsidR="00AE62D3">
        <w:rPr>
          <w:rFonts w:asciiTheme="minorHAnsi" w:hAnsiTheme="minorHAnsi" w:cs="Arial"/>
          <w:sz w:val="22"/>
          <w:szCs w:val="22"/>
        </w:rPr>
        <w:t>ej vysokej školy za rok 2015 a s</w:t>
      </w:r>
      <w:r w:rsidRPr="00C70D12">
        <w:rPr>
          <w:rFonts w:asciiTheme="minorHAnsi" w:hAnsiTheme="minorHAnsi" w:cs="Arial"/>
          <w:sz w:val="22"/>
          <w:szCs w:val="22"/>
        </w:rPr>
        <w:t>mernicou Ministerstva školstva, vedy, výskumu a šport</w:t>
      </w:r>
      <w:r w:rsidR="00D03B03" w:rsidRPr="00C70D12">
        <w:rPr>
          <w:rFonts w:asciiTheme="minorHAnsi" w:hAnsiTheme="minorHAnsi" w:cs="Arial"/>
          <w:sz w:val="22"/>
          <w:szCs w:val="22"/>
        </w:rPr>
        <w:t>u SR („</w:t>
      </w:r>
      <w:proofErr w:type="spellStart"/>
      <w:r w:rsidR="00D03B03" w:rsidRPr="00C70D12">
        <w:rPr>
          <w:rFonts w:asciiTheme="minorHAnsi" w:hAnsiTheme="minorHAnsi" w:cs="Arial"/>
          <w:sz w:val="22"/>
          <w:szCs w:val="22"/>
        </w:rPr>
        <w:t>MŠVV</w:t>
      </w:r>
      <w:r w:rsidR="00195678">
        <w:rPr>
          <w:rFonts w:asciiTheme="minorHAnsi" w:hAnsiTheme="minorHAnsi" w:cs="Arial"/>
          <w:sz w:val="22"/>
          <w:szCs w:val="22"/>
        </w:rPr>
        <w:t>a</w:t>
      </w:r>
      <w:r w:rsidR="00D03B03" w:rsidRPr="00C70D12">
        <w:rPr>
          <w:rFonts w:asciiTheme="minorHAnsi" w:hAnsiTheme="minorHAnsi" w:cs="Arial"/>
          <w:sz w:val="22"/>
          <w:szCs w:val="22"/>
        </w:rPr>
        <w:t>Š</w:t>
      </w:r>
      <w:proofErr w:type="spellEnd"/>
      <w:r w:rsidR="00D03B03" w:rsidRPr="00C70D12">
        <w:rPr>
          <w:rFonts w:asciiTheme="minorHAnsi" w:hAnsiTheme="minorHAnsi" w:cs="Arial"/>
          <w:sz w:val="22"/>
          <w:szCs w:val="22"/>
        </w:rPr>
        <w:t xml:space="preserve"> SR“) č.</w:t>
      </w:r>
      <w:r w:rsidRPr="00C70D12">
        <w:rPr>
          <w:rFonts w:asciiTheme="minorHAnsi" w:hAnsiTheme="minorHAnsi" w:cs="Arial"/>
          <w:sz w:val="22"/>
          <w:szCs w:val="22"/>
        </w:rPr>
        <w:t>46/2011, ktorou sa určuje forma a termín predkladania výročnej správy o činnosti vysokej školy a výročnej správy o hospodárení vysokej školy.</w:t>
      </w:r>
      <w:r w:rsidRPr="00C70D12">
        <w:rPr>
          <w:rFonts w:asciiTheme="minorHAnsi" w:hAnsiTheme="minorHAnsi" w:cs="Arial"/>
          <w:sz w:val="22"/>
          <w:szCs w:val="22"/>
          <w:lang w:eastAsia="sk-SK"/>
        </w:rPr>
        <w:t xml:space="preserve"> </w:t>
      </w:r>
      <w:r w:rsidRPr="00C70D12">
        <w:rPr>
          <w:rFonts w:asciiTheme="minorHAnsi" w:hAnsiTheme="minorHAnsi" w:cs="Arial"/>
          <w:sz w:val="22"/>
          <w:szCs w:val="22"/>
        </w:rPr>
        <w:t>Základ výročnej správy o hospodárení vysokej školy tvoria príslušné účtovné výkazy.</w:t>
      </w:r>
    </w:p>
    <w:p w:rsidR="0008036A" w:rsidRPr="00C70D12" w:rsidRDefault="0008036A" w:rsidP="00C70D12">
      <w:pPr>
        <w:spacing w:line="276" w:lineRule="auto"/>
        <w:ind w:firstLine="426"/>
        <w:jc w:val="both"/>
        <w:rPr>
          <w:rFonts w:asciiTheme="minorHAnsi" w:hAnsiTheme="minorHAnsi" w:cs="Arial"/>
          <w:sz w:val="22"/>
          <w:szCs w:val="22"/>
          <w:lang w:eastAsia="sk-SK"/>
        </w:rPr>
      </w:pPr>
    </w:p>
    <w:p w:rsidR="0008036A" w:rsidRPr="00C70D12" w:rsidRDefault="0008036A" w:rsidP="00C70D12">
      <w:pPr>
        <w:autoSpaceDE w:val="0"/>
        <w:autoSpaceDN w:val="0"/>
        <w:adjustRightInd w:val="0"/>
        <w:spacing w:line="276" w:lineRule="auto"/>
        <w:ind w:firstLine="426"/>
        <w:jc w:val="both"/>
        <w:rPr>
          <w:rFonts w:asciiTheme="minorHAnsi" w:hAnsiTheme="minorHAnsi" w:cs="Arial"/>
          <w:sz w:val="22"/>
          <w:szCs w:val="22"/>
          <w:lang w:eastAsia="sk-SK"/>
        </w:rPr>
      </w:pPr>
      <w:r w:rsidRPr="00C70D12">
        <w:rPr>
          <w:rFonts w:asciiTheme="minorHAnsi" w:hAnsiTheme="minorHAnsi" w:cs="Arial"/>
          <w:sz w:val="22"/>
          <w:szCs w:val="22"/>
          <w:lang w:eastAsia="sk-SK"/>
        </w:rPr>
        <w:t xml:space="preserve">Výročná správa o hospodárení </w:t>
      </w:r>
      <w:r w:rsidR="001F68CE" w:rsidRPr="00C70D12">
        <w:rPr>
          <w:rFonts w:asciiTheme="minorHAnsi" w:hAnsiTheme="minorHAnsi" w:cs="Arial"/>
          <w:sz w:val="22"/>
          <w:szCs w:val="22"/>
          <w:lang w:eastAsia="sk-SK"/>
        </w:rPr>
        <w:t xml:space="preserve">Trnavskej </w:t>
      </w:r>
      <w:r w:rsidR="00D03B03" w:rsidRPr="00C70D12">
        <w:rPr>
          <w:rFonts w:asciiTheme="minorHAnsi" w:hAnsiTheme="minorHAnsi" w:cs="Arial"/>
          <w:sz w:val="22"/>
          <w:szCs w:val="22"/>
          <w:lang w:eastAsia="sk-SK"/>
        </w:rPr>
        <w:t>univerzity</w:t>
      </w:r>
      <w:r w:rsidRPr="00C70D12">
        <w:rPr>
          <w:rFonts w:asciiTheme="minorHAnsi" w:hAnsiTheme="minorHAnsi" w:cs="Arial"/>
          <w:sz w:val="22"/>
          <w:szCs w:val="22"/>
          <w:lang w:eastAsia="sk-SK"/>
        </w:rPr>
        <w:t xml:space="preserve"> za rok 2015 poskytuje obraz o finančnej </w:t>
      </w:r>
      <w:r w:rsidR="006F5AF7">
        <w:rPr>
          <w:rFonts w:asciiTheme="minorHAnsi" w:hAnsiTheme="minorHAnsi" w:cs="Arial"/>
          <w:sz w:val="22"/>
          <w:szCs w:val="22"/>
          <w:lang w:eastAsia="sk-SK"/>
        </w:rPr>
        <w:t xml:space="preserve">  </w:t>
      </w:r>
      <w:r w:rsidRPr="00C70D12">
        <w:rPr>
          <w:rFonts w:asciiTheme="minorHAnsi" w:hAnsiTheme="minorHAnsi" w:cs="Arial"/>
          <w:sz w:val="22"/>
          <w:szCs w:val="22"/>
          <w:lang w:eastAsia="sk-SK"/>
        </w:rPr>
        <w:t>a majetkovej situácii univerzi</w:t>
      </w:r>
      <w:r w:rsidR="00712D03">
        <w:rPr>
          <w:rFonts w:asciiTheme="minorHAnsi" w:hAnsiTheme="minorHAnsi" w:cs="Arial"/>
          <w:sz w:val="22"/>
          <w:szCs w:val="22"/>
          <w:lang w:eastAsia="sk-SK"/>
        </w:rPr>
        <w:t xml:space="preserve">ty, analýzu nákladov a výnosov </w:t>
      </w:r>
      <w:r w:rsidRPr="00C70D12">
        <w:rPr>
          <w:rFonts w:asciiTheme="minorHAnsi" w:hAnsiTheme="minorHAnsi" w:cs="Arial"/>
          <w:sz w:val="22"/>
          <w:szCs w:val="22"/>
          <w:lang w:eastAsia="sk-SK"/>
        </w:rPr>
        <w:t xml:space="preserve">s osobitným dôrazom na oblasti dôležité pre fungovanie </w:t>
      </w:r>
      <w:r w:rsidR="00712D03">
        <w:rPr>
          <w:rFonts w:asciiTheme="minorHAnsi" w:hAnsiTheme="minorHAnsi" w:cs="Arial"/>
          <w:sz w:val="22"/>
          <w:szCs w:val="22"/>
          <w:lang w:eastAsia="sk-SK"/>
        </w:rPr>
        <w:t xml:space="preserve">Trnavskej </w:t>
      </w:r>
      <w:r w:rsidRPr="00C70D12">
        <w:rPr>
          <w:rFonts w:asciiTheme="minorHAnsi" w:hAnsiTheme="minorHAnsi" w:cs="Arial"/>
          <w:sz w:val="22"/>
          <w:szCs w:val="22"/>
          <w:lang w:eastAsia="sk-SK"/>
        </w:rPr>
        <w:t xml:space="preserve">univerzity, zúčtovanie použitia dotácií </w:t>
      </w:r>
      <w:r w:rsidR="00D03B03" w:rsidRPr="00C70D12">
        <w:rPr>
          <w:rFonts w:asciiTheme="minorHAnsi" w:hAnsiTheme="minorHAnsi" w:cs="Arial"/>
          <w:sz w:val="22"/>
          <w:szCs w:val="22"/>
          <w:lang w:eastAsia="sk-SK"/>
        </w:rPr>
        <w:t xml:space="preserve">poskytnutých </w:t>
      </w:r>
      <w:r w:rsidR="00712D03">
        <w:rPr>
          <w:rFonts w:asciiTheme="minorHAnsi" w:hAnsiTheme="minorHAnsi" w:cs="Arial"/>
          <w:sz w:val="22"/>
          <w:szCs w:val="22"/>
          <w:lang w:eastAsia="sk-SK"/>
        </w:rPr>
        <w:t xml:space="preserve">Trnavskej </w:t>
      </w:r>
      <w:r w:rsidR="001F68CE" w:rsidRPr="00C70D12">
        <w:rPr>
          <w:rFonts w:asciiTheme="minorHAnsi" w:hAnsiTheme="minorHAnsi" w:cs="Arial"/>
          <w:sz w:val="22"/>
          <w:szCs w:val="22"/>
          <w:lang w:eastAsia="sk-SK"/>
        </w:rPr>
        <w:t xml:space="preserve"> </w:t>
      </w:r>
      <w:r w:rsidR="00D03B03" w:rsidRPr="00C70D12">
        <w:rPr>
          <w:rFonts w:asciiTheme="minorHAnsi" w:hAnsiTheme="minorHAnsi" w:cs="Arial"/>
          <w:sz w:val="22"/>
          <w:szCs w:val="22"/>
          <w:lang w:eastAsia="sk-SK"/>
        </w:rPr>
        <w:t>univerzite</w:t>
      </w:r>
      <w:r w:rsidRPr="00C70D12">
        <w:rPr>
          <w:rFonts w:asciiTheme="minorHAnsi" w:hAnsiTheme="minorHAnsi" w:cs="Arial"/>
          <w:sz w:val="22"/>
          <w:szCs w:val="22"/>
          <w:lang w:eastAsia="sk-SK"/>
        </w:rPr>
        <w:t xml:space="preserve"> zo štátneho rozpočtu</w:t>
      </w:r>
      <w:r w:rsidR="000363EC" w:rsidRPr="00C70D12">
        <w:rPr>
          <w:rFonts w:asciiTheme="minorHAnsi" w:hAnsiTheme="minorHAnsi" w:cs="Arial"/>
          <w:sz w:val="22"/>
          <w:szCs w:val="22"/>
          <w:lang w:eastAsia="sk-SK"/>
        </w:rPr>
        <w:t xml:space="preserve"> </w:t>
      </w:r>
      <w:r w:rsidR="007D25FA" w:rsidRPr="00C70D12">
        <w:rPr>
          <w:rFonts w:asciiTheme="minorHAnsi" w:hAnsiTheme="minorHAnsi" w:cs="Arial"/>
          <w:bCs/>
          <w:sz w:val="22"/>
          <w:szCs w:val="22"/>
          <w:lang w:eastAsia="sk-SK"/>
        </w:rPr>
        <w:t>prostredníctvom rozpočtu</w:t>
      </w:r>
      <w:r w:rsidR="00A33107" w:rsidRPr="00C70D12">
        <w:rPr>
          <w:rFonts w:asciiTheme="minorHAnsi" w:hAnsiTheme="minorHAnsi" w:cs="Arial"/>
          <w:bCs/>
          <w:sz w:val="22"/>
          <w:szCs w:val="22"/>
          <w:lang w:eastAsia="sk-SK"/>
        </w:rPr>
        <w:t xml:space="preserve"> </w:t>
      </w:r>
      <w:r w:rsidR="00A33107" w:rsidRPr="00C70D12">
        <w:rPr>
          <w:rFonts w:asciiTheme="minorHAnsi" w:hAnsiTheme="minorHAnsi" w:cs="Arial"/>
          <w:sz w:val="22"/>
          <w:szCs w:val="22"/>
        </w:rPr>
        <w:t>MŠVV</w:t>
      </w:r>
      <w:r w:rsidR="00195678">
        <w:rPr>
          <w:rFonts w:asciiTheme="minorHAnsi" w:hAnsiTheme="minorHAnsi" w:cs="Arial"/>
          <w:sz w:val="22"/>
          <w:szCs w:val="22"/>
        </w:rPr>
        <w:t>a</w:t>
      </w:r>
      <w:r w:rsidR="00A33107" w:rsidRPr="00C70D12">
        <w:rPr>
          <w:rFonts w:asciiTheme="minorHAnsi" w:hAnsiTheme="minorHAnsi" w:cs="Arial"/>
          <w:sz w:val="22"/>
          <w:szCs w:val="22"/>
        </w:rPr>
        <w:t>Š SR</w:t>
      </w:r>
      <w:r w:rsidRPr="00C70D12">
        <w:rPr>
          <w:rFonts w:asciiTheme="minorHAnsi" w:hAnsiTheme="minorHAnsi" w:cs="Arial"/>
          <w:sz w:val="22"/>
          <w:szCs w:val="22"/>
          <w:lang w:eastAsia="sk-SK"/>
        </w:rPr>
        <w:t>.</w:t>
      </w:r>
      <w:r w:rsidR="007D25FA" w:rsidRPr="00C70D12">
        <w:rPr>
          <w:rFonts w:asciiTheme="minorHAnsi" w:hAnsiTheme="minorHAnsi" w:cs="Arial"/>
          <w:sz w:val="22"/>
          <w:szCs w:val="22"/>
          <w:lang w:eastAsia="sk-SK"/>
        </w:rPr>
        <w:t xml:space="preserve"> </w:t>
      </w:r>
      <w:r w:rsidRPr="00C70D12">
        <w:rPr>
          <w:rFonts w:asciiTheme="minorHAnsi" w:hAnsiTheme="minorHAnsi" w:cs="Arial"/>
          <w:sz w:val="22"/>
          <w:szCs w:val="22"/>
          <w:lang w:eastAsia="sk-SK"/>
        </w:rPr>
        <w:t>Prezentované výsledky zahŕňajú hospodárenie všetkých súčastí</w:t>
      </w:r>
      <w:r w:rsidR="00BA3C79" w:rsidRPr="00C70D12">
        <w:rPr>
          <w:rFonts w:asciiTheme="minorHAnsi" w:hAnsiTheme="minorHAnsi" w:cs="Arial"/>
          <w:sz w:val="22"/>
          <w:szCs w:val="22"/>
          <w:lang w:eastAsia="sk-SK"/>
        </w:rPr>
        <w:t xml:space="preserve"> Trnavskej </w:t>
      </w:r>
      <w:r w:rsidRPr="00C70D12">
        <w:rPr>
          <w:rFonts w:asciiTheme="minorHAnsi" w:hAnsiTheme="minorHAnsi" w:cs="Arial"/>
          <w:sz w:val="22"/>
          <w:szCs w:val="22"/>
          <w:lang w:eastAsia="sk-SK"/>
        </w:rPr>
        <w:t>univerzity -</w:t>
      </w:r>
      <w:r w:rsidR="007D25FA" w:rsidRPr="00C70D12">
        <w:rPr>
          <w:rFonts w:asciiTheme="minorHAnsi" w:hAnsiTheme="minorHAnsi" w:cs="Arial"/>
          <w:sz w:val="22"/>
          <w:szCs w:val="22"/>
          <w:lang w:eastAsia="sk-SK"/>
        </w:rPr>
        <w:t xml:space="preserve"> </w:t>
      </w:r>
      <w:r w:rsidRPr="00C70D12">
        <w:rPr>
          <w:rFonts w:asciiTheme="minorHAnsi" w:hAnsiTheme="minorHAnsi" w:cs="Arial"/>
          <w:sz w:val="22"/>
          <w:szCs w:val="22"/>
          <w:lang w:eastAsia="sk-SK"/>
        </w:rPr>
        <w:t>jednotlivých fakúlt a ostatných univerzitných pracovísk a účelových zariadení.</w:t>
      </w:r>
    </w:p>
    <w:p w:rsidR="0008036A" w:rsidRPr="00C70D12" w:rsidRDefault="0008036A" w:rsidP="00C70D12">
      <w:pPr>
        <w:spacing w:line="276" w:lineRule="auto"/>
        <w:ind w:firstLine="426"/>
        <w:jc w:val="both"/>
        <w:rPr>
          <w:rFonts w:asciiTheme="minorHAnsi" w:hAnsiTheme="minorHAnsi" w:cs="Arial"/>
          <w:sz w:val="22"/>
          <w:szCs w:val="22"/>
          <w:lang w:eastAsia="sk-SK"/>
        </w:rPr>
      </w:pPr>
    </w:p>
    <w:p w:rsidR="00191F15" w:rsidRDefault="00BA3C79" w:rsidP="00C70D12">
      <w:pPr>
        <w:spacing w:line="276" w:lineRule="auto"/>
        <w:ind w:firstLine="426"/>
        <w:jc w:val="both"/>
        <w:rPr>
          <w:rFonts w:asciiTheme="minorHAnsi" w:hAnsiTheme="minorHAnsi" w:cs="Arial"/>
          <w:sz w:val="22"/>
          <w:szCs w:val="22"/>
          <w:lang w:eastAsia="sk-SK"/>
        </w:rPr>
      </w:pPr>
      <w:r w:rsidRPr="00C70D12">
        <w:rPr>
          <w:rFonts w:asciiTheme="minorHAnsi" w:hAnsiTheme="minorHAnsi" w:cs="Arial"/>
          <w:sz w:val="22"/>
          <w:szCs w:val="22"/>
          <w:lang w:eastAsia="sk-SK"/>
        </w:rPr>
        <w:t>Trnavská u</w:t>
      </w:r>
      <w:r w:rsidR="00D03B03" w:rsidRPr="00C70D12">
        <w:rPr>
          <w:rFonts w:asciiTheme="minorHAnsi" w:hAnsiTheme="minorHAnsi" w:cs="Arial"/>
          <w:sz w:val="22"/>
          <w:szCs w:val="22"/>
          <w:lang w:eastAsia="sk-SK"/>
        </w:rPr>
        <w:t>niverzita</w:t>
      </w:r>
      <w:r w:rsidR="0008036A" w:rsidRPr="00C70D12">
        <w:rPr>
          <w:rFonts w:asciiTheme="minorHAnsi" w:hAnsiTheme="minorHAnsi" w:cs="Arial"/>
          <w:sz w:val="22"/>
          <w:szCs w:val="22"/>
          <w:lang w:eastAsia="sk-SK"/>
        </w:rPr>
        <w:t xml:space="preserve"> hospodárila v roku 2015 na základe rozpočtu na rok 2015, ktorý bol schválený Akademickým senátom a Správnou radou. Rozpočet bol spracovaný na základe predpokladaných vytvorených zdrojov na financovanie a predpokladaných výdavkov </w:t>
      </w:r>
      <w:r w:rsidRPr="00C70D12">
        <w:rPr>
          <w:rFonts w:asciiTheme="minorHAnsi" w:hAnsiTheme="minorHAnsi" w:cs="Arial"/>
          <w:sz w:val="22"/>
          <w:szCs w:val="22"/>
          <w:lang w:eastAsia="sk-SK"/>
        </w:rPr>
        <w:t xml:space="preserve">Trnavskej </w:t>
      </w:r>
      <w:r w:rsidR="0008036A" w:rsidRPr="00C70D12">
        <w:rPr>
          <w:rFonts w:asciiTheme="minorHAnsi" w:hAnsiTheme="minorHAnsi" w:cs="Arial"/>
          <w:sz w:val="22"/>
          <w:szCs w:val="22"/>
          <w:lang w:eastAsia="sk-SK"/>
        </w:rPr>
        <w:t xml:space="preserve">univerzity v súlade so zákonom o VŠ a so zákonom č. 523/2004 </w:t>
      </w:r>
      <w:proofErr w:type="spellStart"/>
      <w:r w:rsidR="0008036A" w:rsidRPr="00C70D12">
        <w:rPr>
          <w:rFonts w:asciiTheme="minorHAnsi" w:hAnsiTheme="minorHAnsi" w:cs="Arial"/>
          <w:sz w:val="22"/>
          <w:szCs w:val="22"/>
          <w:lang w:eastAsia="sk-SK"/>
        </w:rPr>
        <w:t>Z.z</w:t>
      </w:r>
      <w:proofErr w:type="spellEnd"/>
      <w:r w:rsidR="0008036A" w:rsidRPr="00C70D12">
        <w:rPr>
          <w:rFonts w:asciiTheme="minorHAnsi" w:hAnsiTheme="minorHAnsi" w:cs="Arial"/>
          <w:sz w:val="22"/>
          <w:szCs w:val="22"/>
          <w:lang w:eastAsia="sk-SK"/>
        </w:rPr>
        <w:t xml:space="preserve">. o rozpočtových pravidlách v znení neskorších predpisov. </w:t>
      </w:r>
    </w:p>
    <w:p w:rsidR="00191F15" w:rsidRDefault="00191F15" w:rsidP="00C70D12">
      <w:pPr>
        <w:spacing w:line="276" w:lineRule="auto"/>
        <w:ind w:firstLine="426"/>
        <w:jc w:val="both"/>
        <w:rPr>
          <w:rFonts w:asciiTheme="minorHAnsi" w:hAnsiTheme="minorHAnsi" w:cs="Arial"/>
          <w:sz w:val="22"/>
          <w:szCs w:val="22"/>
          <w:lang w:eastAsia="sk-SK"/>
        </w:rPr>
      </w:pPr>
    </w:p>
    <w:p w:rsidR="0008036A" w:rsidRPr="00191F15" w:rsidRDefault="009F6994" w:rsidP="00C70D12">
      <w:pPr>
        <w:spacing w:line="276" w:lineRule="auto"/>
        <w:ind w:firstLine="426"/>
        <w:jc w:val="both"/>
        <w:rPr>
          <w:rFonts w:asciiTheme="minorHAnsi" w:hAnsiTheme="minorHAnsi" w:cs="Arial"/>
          <w:sz w:val="22"/>
          <w:szCs w:val="22"/>
          <w:lang w:eastAsia="sk-SK"/>
        </w:rPr>
      </w:pPr>
      <w:r>
        <w:rPr>
          <w:rFonts w:asciiTheme="minorHAnsi" w:hAnsiTheme="minorHAnsi" w:cs="Arial"/>
          <w:sz w:val="22"/>
          <w:szCs w:val="22"/>
          <w:lang w:eastAsia="sk-SK"/>
        </w:rPr>
        <w:t>Hlavným zdrojom</w:t>
      </w:r>
      <w:r w:rsidR="0008036A" w:rsidRPr="00C70D12">
        <w:rPr>
          <w:rFonts w:asciiTheme="minorHAnsi" w:hAnsiTheme="minorHAnsi" w:cs="Arial"/>
          <w:sz w:val="22"/>
          <w:szCs w:val="22"/>
          <w:lang w:eastAsia="sk-SK"/>
        </w:rPr>
        <w:t xml:space="preserve"> financovania boli finančné prostriedky pridelené </w:t>
      </w:r>
      <w:r w:rsidR="001F68CE" w:rsidRPr="00C70D12">
        <w:rPr>
          <w:rFonts w:asciiTheme="minorHAnsi" w:hAnsiTheme="minorHAnsi" w:cs="Arial"/>
          <w:sz w:val="22"/>
          <w:szCs w:val="22"/>
          <w:lang w:eastAsia="sk-SK"/>
        </w:rPr>
        <w:t xml:space="preserve"> </w:t>
      </w:r>
      <w:r w:rsidR="00BA3C79" w:rsidRPr="00C70D12">
        <w:rPr>
          <w:rFonts w:asciiTheme="minorHAnsi" w:hAnsiTheme="minorHAnsi" w:cs="Arial"/>
          <w:sz w:val="22"/>
          <w:szCs w:val="22"/>
          <w:lang w:eastAsia="sk-SK"/>
        </w:rPr>
        <w:t xml:space="preserve">Trnavskej </w:t>
      </w:r>
      <w:r w:rsidR="00D03B03" w:rsidRPr="00C70D12">
        <w:rPr>
          <w:rFonts w:asciiTheme="minorHAnsi" w:hAnsiTheme="minorHAnsi" w:cs="Arial"/>
          <w:sz w:val="22"/>
          <w:szCs w:val="22"/>
          <w:lang w:eastAsia="sk-SK"/>
        </w:rPr>
        <w:t>univerzite</w:t>
      </w:r>
      <w:r w:rsidR="0008036A" w:rsidRPr="00C70D12">
        <w:rPr>
          <w:rFonts w:asciiTheme="minorHAnsi" w:hAnsiTheme="minorHAnsi" w:cs="Arial"/>
          <w:sz w:val="22"/>
          <w:szCs w:val="22"/>
          <w:lang w:eastAsia="sk-SK"/>
        </w:rPr>
        <w:t xml:space="preserve"> zo štátneho rozpočtu prostredníctvom rozpočtu </w:t>
      </w:r>
      <w:r w:rsidR="0008036A" w:rsidRPr="00C70D12">
        <w:rPr>
          <w:rFonts w:asciiTheme="minorHAnsi" w:hAnsiTheme="minorHAnsi" w:cs="Arial"/>
          <w:sz w:val="22"/>
          <w:szCs w:val="22"/>
        </w:rPr>
        <w:t>MŠVV</w:t>
      </w:r>
      <w:r w:rsidR="00195678">
        <w:rPr>
          <w:rFonts w:asciiTheme="minorHAnsi" w:hAnsiTheme="minorHAnsi" w:cs="Arial"/>
          <w:sz w:val="22"/>
          <w:szCs w:val="22"/>
        </w:rPr>
        <w:t>a</w:t>
      </w:r>
      <w:r w:rsidR="0008036A" w:rsidRPr="00C70D12">
        <w:rPr>
          <w:rFonts w:asciiTheme="minorHAnsi" w:hAnsiTheme="minorHAnsi" w:cs="Arial"/>
          <w:sz w:val="22"/>
          <w:szCs w:val="22"/>
        </w:rPr>
        <w:t>Š SR</w:t>
      </w:r>
      <w:r>
        <w:rPr>
          <w:rFonts w:asciiTheme="minorHAnsi" w:hAnsiTheme="minorHAnsi" w:cs="Arial"/>
          <w:sz w:val="22"/>
          <w:szCs w:val="22"/>
          <w:lang w:eastAsia="sk-SK"/>
        </w:rPr>
        <w:t xml:space="preserve">, </w:t>
      </w:r>
      <w:r w:rsidR="0008036A" w:rsidRPr="00C70D12">
        <w:rPr>
          <w:rFonts w:asciiTheme="minorHAnsi" w:hAnsiTheme="minorHAnsi" w:cs="Arial"/>
          <w:sz w:val="22"/>
          <w:szCs w:val="22"/>
          <w:lang w:eastAsia="sk-SK"/>
        </w:rPr>
        <w:t>na základe</w:t>
      </w:r>
      <w:r>
        <w:rPr>
          <w:rFonts w:asciiTheme="minorHAnsi" w:hAnsiTheme="minorHAnsi" w:cs="Arial"/>
          <w:sz w:val="22"/>
          <w:szCs w:val="22"/>
          <w:lang w:eastAsia="sk-SK"/>
        </w:rPr>
        <w:t xml:space="preserve"> dotačnej zmluvy a jej dodatkov.</w:t>
      </w:r>
    </w:p>
    <w:p w:rsidR="0008036A" w:rsidRPr="00191F15" w:rsidRDefault="00191F15" w:rsidP="00191F15">
      <w:pPr>
        <w:autoSpaceDE w:val="0"/>
        <w:autoSpaceDN w:val="0"/>
        <w:adjustRightInd w:val="0"/>
        <w:spacing w:line="276" w:lineRule="auto"/>
        <w:ind w:firstLine="426"/>
        <w:jc w:val="both"/>
        <w:rPr>
          <w:rFonts w:asciiTheme="minorHAnsi" w:hAnsiTheme="minorHAnsi" w:cs="Arial"/>
          <w:sz w:val="22"/>
          <w:szCs w:val="22"/>
          <w:lang w:eastAsia="sk-SK"/>
        </w:rPr>
      </w:pPr>
      <w:r>
        <w:rPr>
          <w:rFonts w:asciiTheme="minorHAnsi" w:hAnsiTheme="minorHAnsi"/>
          <w:sz w:val="22"/>
          <w:szCs w:val="22"/>
        </w:rPr>
        <w:t xml:space="preserve">Významnou možnosťou financovania bola aj </w:t>
      </w:r>
      <w:r w:rsidRPr="00191F15">
        <w:rPr>
          <w:rFonts w:asciiTheme="minorHAnsi" w:hAnsiTheme="minorHAnsi"/>
          <w:sz w:val="22"/>
          <w:szCs w:val="22"/>
        </w:rPr>
        <w:t>možnosť využi</w:t>
      </w:r>
      <w:r>
        <w:rPr>
          <w:rFonts w:asciiTheme="minorHAnsi" w:hAnsiTheme="minorHAnsi"/>
          <w:sz w:val="22"/>
          <w:szCs w:val="22"/>
        </w:rPr>
        <w:t>tia nevyčerpanej časti dotácie z predchádzajúceho roka</w:t>
      </w:r>
      <w:r w:rsidRPr="00191F15">
        <w:rPr>
          <w:rFonts w:asciiTheme="minorHAnsi" w:hAnsiTheme="minorHAnsi"/>
          <w:sz w:val="22"/>
          <w:szCs w:val="22"/>
        </w:rPr>
        <w:t xml:space="preserve"> pri dodržaní ustanovenia § 89 zákona o VŠ.</w:t>
      </w:r>
    </w:p>
    <w:p w:rsidR="00060452" w:rsidRPr="00C70D12" w:rsidRDefault="00060452" w:rsidP="00C70D12">
      <w:pPr>
        <w:autoSpaceDE w:val="0"/>
        <w:autoSpaceDN w:val="0"/>
        <w:adjustRightInd w:val="0"/>
        <w:spacing w:line="276" w:lineRule="auto"/>
        <w:ind w:firstLine="426"/>
        <w:jc w:val="both"/>
        <w:rPr>
          <w:rFonts w:asciiTheme="minorHAnsi" w:hAnsiTheme="minorHAnsi" w:cs="Arial"/>
          <w:sz w:val="22"/>
          <w:szCs w:val="22"/>
          <w:lang w:eastAsia="sk-SK"/>
        </w:rPr>
      </w:pPr>
    </w:p>
    <w:p w:rsidR="0008036A" w:rsidRPr="00C70D12" w:rsidRDefault="0008036A" w:rsidP="00C70D12">
      <w:pPr>
        <w:spacing w:line="276" w:lineRule="auto"/>
        <w:jc w:val="both"/>
        <w:rPr>
          <w:rFonts w:asciiTheme="minorHAnsi" w:hAnsiTheme="minorHAnsi" w:cs="Arial"/>
          <w:sz w:val="22"/>
          <w:szCs w:val="22"/>
        </w:rPr>
      </w:pPr>
    </w:p>
    <w:p w:rsidR="00060452" w:rsidRPr="00C70D12" w:rsidRDefault="00060452" w:rsidP="00C70D12">
      <w:pPr>
        <w:spacing w:line="276" w:lineRule="auto"/>
        <w:ind w:firstLine="708"/>
        <w:jc w:val="both"/>
        <w:rPr>
          <w:rFonts w:asciiTheme="minorHAnsi" w:hAnsiTheme="minorHAnsi" w:cs="Arial"/>
          <w:sz w:val="22"/>
          <w:szCs w:val="22"/>
        </w:rPr>
      </w:pPr>
    </w:p>
    <w:p w:rsidR="00060452" w:rsidRPr="00C70D12" w:rsidRDefault="00060452" w:rsidP="00C70D12">
      <w:pPr>
        <w:spacing w:line="276" w:lineRule="auto"/>
        <w:ind w:firstLine="708"/>
        <w:jc w:val="both"/>
        <w:rPr>
          <w:rFonts w:asciiTheme="minorHAnsi" w:hAnsiTheme="minorHAnsi" w:cs="Arial"/>
          <w:sz w:val="22"/>
          <w:szCs w:val="22"/>
        </w:rPr>
      </w:pPr>
    </w:p>
    <w:p w:rsidR="009303C1" w:rsidRPr="00C70D12" w:rsidRDefault="009303C1" w:rsidP="00C70D12">
      <w:pPr>
        <w:spacing w:line="276" w:lineRule="auto"/>
        <w:ind w:firstLine="708"/>
        <w:jc w:val="both"/>
        <w:rPr>
          <w:rFonts w:asciiTheme="minorHAnsi" w:hAnsiTheme="minorHAnsi" w:cs="Arial"/>
          <w:sz w:val="22"/>
          <w:szCs w:val="22"/>
        </w:rPr>
      </w:pPr>
    </w:p>
    <w:p w:rsidR="009303C1" w:rsidRPr="00C70D12" w:rsidRDefault="009303C1" w:rsidP="00C70D12">
      <w:pPr>
        <w:spacing w:line="276" w:lineRule="auto"/>
        <w:ind w:firstLine="708"/>
        <w:jc w:val="both"/>
        <w:rPr>
          <w:rFonts w:asciiTheme="minorHAnsi" w:hAnsiTheme="minorHAnsi" w:cs="Arial"/>
          <w:sz w:val="22"/>
          <w:szCs w:val="22"/>
        </w:rPr>
      </w:pPr>
    </w:p>
    <w:p w:rsidR="009303C1" w:rsidRPr="00C70D12" w:rsidRDefault="009303C1" w:rsidP="00C70D12">
      <w:pPr>
        <w:spacing w:line="276" w:lineRule="auto"/>
        <w:ind w:firstLine="708"/>
        <w:jc w:val="both"/>
        <w:rPr>
          <w:rFonts w:asciiTheme="minorHAnsi" w:hAnsiTheme="minorHAnsi" w:cs="Arial"/>
          <w:sz w:val="22"/>
          <w:szCs w:val="22"/>
        </w:rPr>
      </w:pPr>
    </w:p>
    <w:p w:rsidR="00060452" w:rsidRDefault="00060452" w:rsidP="00C70D12">
      <w:pPr>
        <w:spacing w:line="276" w:lineRule="auto"/>
        <w:ind w:firstLine="708"/>
        <w:jc w:val="both"/>
        <w:rPr>
          <w:rFonts w:asciiTheme="minorHAnsi" w:hAnsiTheme="minorHAnsi" w:cs="Arial"/>
          <w:sz w:val="22"/>
          <w:szCs w:val="22"/>
        </w:rPr>
      </w:pPr>
    </w:p>
    <w:p w:rsidR="009F6994" w:rsidRPr="00C70D12" w:rsidRDefault="009F6994" w:rsidP="00C70D12">
      <w:pPr>
        <w:spacing w:line="276" w:lineRule="auto"/>
        <w:ind w:firstLine="708"/>
        <w:jc w:val="both"/>
        <w:rPr>
          <w:rFonts w:asciiTheme="minorHAnsi" w:hAnsiTheme="minorHAnsi" w:cs="Arial"/>
          <w:sz w:val="22"/>
          <w:szCs w:val="22"/>
        </w:rPr>
      </w:pPr>
    </w:p>
    <w:p w:rsidR="00576BA0" w:rsidRDefault="00576BA0" w:rsidP="00C70D12">
      <w:pPr>
        <w:spacing w:line="276" w:lineRule="auto"/>
        <w:ind w:firstLine="708"/>
        <w:jc w:val="both"/>
        <w:rPr>
          <w:rFonts w:asciiTheme="minorHAnsi" w:hAnsiTheme="minorHAnsi" w:cs="Arial"/>
          <w:sz w:val="22"/>
          <w:szCs w:val="22"/>
        </w:rPr>
      </w:pPr>
    </w:p>
    <w:p w:rsidR="00081EF5" w:rsidRDefault="00081EF5" w:rsidP="00C70D12">
      <w:pPr>
        <w:spacing w:line="276" w:lineRule="auto"/>
        <w:ind w:firstLine="708"/>
        <w:jc w:val="both"/>
        <w:rPr>
          <w:rFonts w:asciiTheme="minorHAnsi" w:hAnsiTheme="minorHAnsi" w:cs="Arial"/>
          <w:sz w:val="22"/>
          <w:szCs w:val="22"/>
        </w:rPr>
      </w:pPr>
    </w:p>
    <w:p w:rsidR="00081EF5" w:rsidRPr="00C70D12" w:rsidRDefault="00081EF5" w:rsidP="00C70D12">
      <w:pPr>
        <w:spacing w:line="276" w:lineRule="auto"/>
        <w:ind w:firstLine="708"/>
        <w:jc w:val="both"/>
        <w:rPr>
          <w:rFonts w:asciiTheme="minorHAnsi" w:hAnsiTheme="minorHAnsi" w:cs="Arial"/>
          <w:sz w:val="22"/>
          <w:szCs w:val="22"/>
        </w:rPr>
      </w:pPr>
    </w:p>
    <w:p w:rsidR="00567FDE" w:rsidRPr="00C70D12" w:rsidRDefault="00567FDE" w:rsidP="00C70D12">
      <w:pPr>
        <w:spacing w:line="276" w:lineRule="auto"/>
        <w:ind w:firstLine="708"/>
        <w:jc w:val="both"/>
        <w:rPr>
          <w:rFonts w:asciiTheme="minorHAnsi" w:hAnsiTheme="minorHAnsi" w:cs="Arial"/>
          <w:sz w:val="22"/>
          <w:szCs w:val="22"/>
        </w:rPr>
      </w:pPr>
    </w:p>
    <w:p w:rsidR="00567FDE" w:rsidRPr="00C70D12" w:rsidRDefault="00567FDE" w:rsidP="00C70D12">
      <w:pPr>
        <w:spacing w:line="276" w:lineRule="auto"/>
        <w:ind w:firstLine="708"/>
        <w:jc w:val="both"/>
        <w:rPr>
          <w:rFonts w:asciiTheme="minorHAnsi" w:hAnsiTheme="minorHAnsi" w:cs="Arial"/>
          <w:sz w:val="22"/>
          <w:szCs w:val="22"/>
        </w:rPr>
      </w:pPr>
    </w:p>
    <w:p w:rsidR="00567FDE" w:rsidRPr="00C70D12" w:rsidRDefault="00567FDE" w:rsidP="00C70D12">
      <w:pPr>
        <w:spacing w:line="276" w:lineRule="auto"/>
        <w:ind w:firstLine="708"/>
        <w:jc w:val="both"/>
        <w:rPr>
          <w:rFonts w:asciiTheme="minorHAnsi" w:hAnsiTheme="minorHAnsi" w:cs="Arial"/>
          <w:sz w:val="22"/>
          <w:szCs w:val="22"/>
        </w:rPr>
      </w:pPr>
    </w:p>
    <w:p w:rsidR="0008036A" w:rsidRPr="00C70D12" w:rsidRDefault="0008036A" w:rsidP="007E3286">
      <w:pPr>
        <w:numPr>
          <w:ilvl w:val="0"/>
          <w:numId w:val="1"/>
        </w:numPr>
        <w:ind w:left="426" w:hanging="426"/>
        <w:rPr>
          <w:rFonts w:asciiTheme="minorHAnsi" w:hAnsiTheme="minorHAnsi" w:cs="Arial"/>
          <w:b/>
          <w:sz w:val="26"/>
          <w:szCs w:val="26"/>
        </w:rPr>
      </w:pPr>
      <w:r w:rsidRPr="00C70D12">
        <w:rPr>
          <w:rFonts w:asciiTheme="minorHAnsi" w:hAnsiTheme="minorHAnsi" w:cs="Arial"/>
          <w:b/>
          <w:sz w:val="26"/>
          <w:szCs w:val="26"/>
        </w:rPr>
        <w:lastRenderedPageBreak/>
        <w:t>FINANČNÉ  RIADENIE  A VÝVOJ  HOSPODÁRENIA  UNIVERZITY  V ROKU  2015</w:t>
      </w:r>
    </w:p>
    <w:p w:rsidR="00567FDE" w:rsidRPr="00C70D12" w:rsidRDefault="00567FDE" w:rsidP="004A20AB">
      <w:pPr>
        <w:rPr>
          <w:rFonts w:asciiTheme="minorHAnsi" w:hAnsiTheme="minorHAnsi" w:cs="Arial"/>
          <w:b/>
          <w:sz w:val="22"/>
          <w:szCs w:val="22"/>
        </w:rPr>
      </w:pPr>
    </w:p>
    <w:p w:rsidR="0008036A" w:rsidRPr="00C70D12" w:rsidRDefault="0008036A" w:rsidP="007E3286">
      <w:pPr>
        <w:numPr>
          <w:ilvl w:val="1"/>
          <w:numId w:val="1"/>
        </w:numPr>
        <w:ind w:left="426" w:hanging="426"/>
        <w:rPr>
          <w:rFonts w:asciiTheme="minorHAnsi" w:hAnsiTheme="minorHAnsi" w:cs="Arial"/>
          <w:b/>
          <w:sz w:val="24"/>
          <w:szCs w:val="24"/>
        </w:rPr>
      </w:pPr>
      <w:r w:rsidRPr="00C70D12">
        <w:rPr>
          <w:rFonts w:asciiTheme="minorHAnsi" w:hAnsiTheme="minorHAnsi" w:cs="Arial"/>
          <w:b/>
          <w:sz w:val="24"/>
          <w:szCs w:val="24"/>
        </w:rPr>
        <w:t>Finančné riadenie univerzity</w:t>
      </w:r>
    </w:p>
    <w:p w:rsidR="009303C1" w:rsidRPr="00C70D12" w:rsidRDefault="009303C1" w:rsidP="004A20AB">
      <w:pPr>
        <w:jc w:val="both"/>
        <w:rPr>
          <w:rFonts w:asciiTheme="minorHAnsi" w:hAnsiTheme="minorHAnsi" w:cs="Arial"/>
          <w:sz w:val="22"/>
          <w:szCs w:val="22"/>
        </w:rPr>
      </w:pPr>
    </w:p>
    <w:p w:rsidR="00D03B03" w:rsidRPr="00C70D12" w:rsidRDefault="003F192C" w:rsidP="003F192C">
      <w:pPr>
        <w:spacing w:line="276" w:lineRule="auto"/>
        <w:ind w:firstLine="426"/>
        <w:jc w:val="both"/>
        <w:rPr>
          <w:rFonts w:asciiTheme="minorHAnsi" w:hAnsiTheme="minorHAnsi" w:cs="Arial"/>
          <w:sz w:val="22"/>
          <w:szCs w:val="22"/>
        </w:rPr>
      </w:pPr>
      <w:r>
        <w:rPr>
          <w:rFonts w:asciiTheme="minorHAnsi" w:hAnsiTheme="minorHAnsi" w:cs="Arial"/>
          <w:sz w:val="22"/>
          <w:szCs w:val="22"/>
        </w:rPr>
        <w:t>Trnavská u</w:t>
      </w:r>
      <w:r w:rsidR="001F68CE" w:rsidRPr="00C70D12">
        <w:rPr>
          <w:rFonts w:asciiTheme="minorHAnsi" w:hAnsiTheme="minorHAnsi" w:cs="Arial"/>
          <w:sz w:val="22"/>
          <w:szCs w:val="22"/>
        </w:rPr>
        <w:t>niverzita dosiahla v</w:t>
      </w:r>
      <w:r w:rsidR="00D03B03" w:rsidRPr="00C70D12">
        <w:rPr>
          <w:rFonts w:asciiTheme="minorHAnsi" w:hAnsiTheme="minorHAnsi" w:cs="Arial"/>
          <w:sz w:val="22"/>
          <w:szCs w:val="22"/>
        </w:rPr>
        <w:t xml:space="preserve"> roku  2015 záporný  hospodársky  výsledok  vo výške</w:t>
      </w:r>
      <w:r>
        <w:rPr>
          <w:rFonts w:asciiTheme="minorHAnsi" w:hAnsiTheme="minorHAnsi" w:cs="Arial"/>
          <w:sz w:val="22"/>
          <w:szCs w:val="22"/>
        </w:rPr>
        <w:t xml:space="preserve"> 225 </w:t>
      </w:r>
      <w:r w:rsidR="00D03B03" w:rsidRPr="00C70D12">
        <w:rPr>
          <w:rFonts w:asciiTheme="minorHAnsi" w:hAnsiTheme="minorHAnsi" w:cs="Arial"/>
          <w:sz w:val="22"/>
          <w:szCs w:val="22"/>
        </w:rPr>
        <w:t>854</w:t>
      </w:r>
      <w:r>
        <w:rPr>
          <w:rFonts w:asciiTheme="minorHAnsi" w:hAnsiTheme="minorHAnsi" w:cs="Arial"/>
          <w:sz w:val="22"/>
          <w:szCs w:val="22"/>
        </w:rPr>
        <w:t xml:space="preserve">  </w:t>
      </w:r>
      <w:r w:rsidR="00D03B03" w:rsidRPr="00C70D12">
        <w:rPr>
          <w:rFonts w:asciiTheme="minorHAnsi" w:hAnsiTheme="minorHAnsi" w:cs="Arial"/>
          <w:sz w:val="22"/>
          <w:szCs w:val="22"/>
        </w:rPr>
        <w:t>Eur, z toho  z nezdaňovanej   čin</w:t>
      </w:r>
      <w:r>
        <w:rPr>
          <w:rFonts w:asciiTheme="minorHAnsi" w:hAnsiTheme="minorHAnsi" w:cs="Arial"/>
          <w:sz w:val="22"/>
          <w:szCs w:val="22"/>
        </w:rPr>
        <w:t>nosti stratu  vo výške 239 152</w:t>
      </w:r>
      <w:r w:rsidR="00D03B03" w:rsidRPr="00C70D12">
        <w:rPr>
          <w:rFonts w:asciiTheme="minorHAnsi" w:hAnsiTheme="minorHAnsi" w:cs="Arial"/>
          <w:sz w:val="22"/>
          <w:szCs w:val="22"/>
        </w:rPr>
        <w:t xml:space="preserve"> Eur a</w:t>
      </w:r>
      <w:r>
        <w:rPr>
          <w:rFonts w:asciiTheme="minorHAnsi" w:hAnsiTheme="minorHAnsi" w:cs="Arial"/>
          <w:sz w:val="22"/>
          <w:szCs w:val="22"/>
        </w:rPr>
        <w:t xml:space="preserve"> </w:t>
      </w:r>
      <w:r w:rsidR="00D03B03" w:rsidRPr="00C70D12">
        <w:rPr>
          <w:rFonts w:asciiTheme="minorHAnsi" w:hAnsiTheme="minorHAnsi" w:cs="Arial"/>
          <w:sz w:val="22"/>
          <w:szCs w:val="22"/>
        </w:rPr>
        <w:t>zo</w:t>
      </w:r>
      <w:r>
        <w:rPr>
          <w:rFonts w:asciiTheme="minorHAnsi" w:hAnsiTheme="minorHAnsi" w:cs="Arial"/>
          <w:sz w:val="22"/>
          <w:szCs w:val="22"/>
        </w:rPr>
        <w:t xml:space="preserve"> </w:t>
      </w:r>
      <w:r w:rsidR="00D03B03" w:rsidRPr="00C70D12">
        <w:rPr>
          <w:rFonts w:asciiTheme="minorHAnsi" w:hAnsiTheme="minorHAnsi" w:cs="Arial"/>
          <w:sz w:val="22"/>
          <w:szCs w:val="22"/>
        </w:rPr>
        <w:t>zdaňovanej  činnosti zisk vo</w:t>
      </w:r>
      <w:r>
        <w:rPr>
          <w:rFonts w:asciiTheme="minorHAnsi" w:hAnsiTheme="minorHAnsi" w:cs="Arial"/>
          <w:sz w:val="22"/>
          <w:szCs w:val="22"/>
        </w:rPr>
        <w:t xml:space="preserve"> výške 13 298 </w:t>
      </w:r>
      <w:r w:rsidR="00D03B03" w:rsidRPr="00C70D12">
        <w:rPr>
          <w:rFonts w:asciiTheme="minorHAnsi" w:hAnsiTheme="minorHAnsi" w:cs="Arial"/>
          <w:sz w:val="22"/>
          <w:szCs w:val="22"/>
        </w:rPr>
        <w:t xml:space="preserve">Eur po zdanení. </w:t>
      </w:r>
    </w:p>
    <w:p w:rsidR="00D03B03" w:rsidRPr="00C70D12" w:rsidRDefault="00D03B03" w:rsidP="00C70D12">
      <w:pPr>
        <w:spacing w:line="276" w:lineRule="auto"/>
        <w:ind w:firstLine="426"/>
        <w:jc w:val="both"/>
        <w:rPr>
          <w:rFonts w:asciiTheme="minorHAnsi" w:hAnsiTheme="minorHAnsi" w:cs="Arial"/>
          <w:sz w:val="22"/>
          <w:szCs w:val="22"/>
        </w:rPr>
      </w:pPr>
      <w:r w:rsidRPr="00C70D12">
        <w:rPr>
          <w:rFonts w:asciiTheme="minorHAnsi" w:hAnsiTheme="minorHAnsi" w:cs="Arial"/>
          <w:sz w:val="22"/>
          <w:szCs w:val="22"/>
        </w:rPr>
        <w:t xml:space="preserve">Jednotlivé súčasti </w:t>
      </w:r>
      <w:r w:rsidR="003F192C">
        <w:rPr>
          <w:rFonts w:asciiTheme="minorHAnsi" w:hAnsiTheme="minorHAnsi" w:cs="Arial"/>
          <w:sz w:val="22"/>
          <w:szCs w:val="22"/>
        </w:rPr>
        <w:t xml:space="preserve">Trnavskej </w:t>
      </w:r>
      <w:r w:rsidRPr="00C70D12">
        <w:rPr>
          <w:rFonts w:asciiTheme="minorHAnsi" w:hAnsiTheme="minorHAnsi" w:cs="Arial"/>
          <w:sz w:val="22"/>
          <w:szCs w:val="22"/>
        </w:rPr>
        <w:t>univerzity vykázali väčšinou stratu alebo nepatrný zisk. Už niekoľko rokov po sebe vykazuje stratu študentská jedáleň.</w:t>
      </w:r>
      <w:r w:rsidR="00064393" w:rsidRPr="00C70D12">
        <w:rPr>
          <w:rFonts w:asciiTheme="minorHAnsi" w:hAnsiTheme="minorHAnsi" w:cs="Arial"/>
          <w:sz w:val="22"/>
          <w:szCs w:val="22"/>
        </w:rPr>
        <w:t xml:space="preserve"> </w:t>
      </w:r>
      <w:r w:rsidRPr="00C70D12">
        <w:rPr>
          <w:rFonts w:asciiTheme="minorHAnsi" w:hAnsiTheme="minorHAnsi" w:cs="Arial"/>
          <w:sz w:val="22"/>
          <w:szCs w:val="22"/>
        </w:rPr>
        <w:t>Príčinou je postupné znižovanie počtu stravníkov a vysoké odpisy.</w:t>
      </w:r>
    </w:p>
    <w:p w:rsidR="00D03B03" w:rsidRPr="00C70D12" w:rsidRDefault="004370F2" w:rsidP="00C70D12">
      <w:pPr>
        <w:spacing w:line="276" w:lineRule="auto"/>
        <w:ind w:firstLine="426"/>
        <w:jc w:val="both"/>
        <w:rPr>
          <w:rFonts w:asciiTheme="minorHAnsi" w:hAnsiTheme="minorHAnsi" w:cs="Arial"/>
          <w:sz w:val="22"/>
          <w:szCs w:val="22"/>
        </w:rPr>
      </w:pPr>
      <w:r w:rsidRPr="004370F2">
        <w:rPr>
          <w:rFonts w:asciiTheme="minorHAnsi" w:hAnsiTheme="minorHAnsi" w:cs="Arial"/>
          <w:sz w:val="22"/>
          <w:szCs w:val="22"/>
        </w:rPr>
        <w:t>Pozitívnou správou je, že sa univerzite ako celku podarilo v roku 2015 znížiť náklady oproti minulému roku o 1 191</w:t>
      </w:r>
      <w:r>
        <w:rPr>
          <w:rFonts w:asciiTheme="minorHAnsi" w:hAnsiTheme="minorHAnsi" w:cs="Arial"/>
          <w:sz w:val="22"/>
          <w:szCs w:val="22"/>
        </w:rPr>
        <w:t> </w:t>
      </w:r>
      <w:r w:rsidR="00FA0C89">
        <w:rPr>
          <w:rFonts w:asciiTheme="minorHAnsi" w:hAnsiTheme="minorHAnsi" w:cs="Arial"/>
          <w:sz w:val="22"/>
          <w:szCs w:val="22"/>
        </w:rPr>
        <w:t xml:space="preserve">tis. </w:t>
      </w:r>
      <w:r w:rsidRPr="004370F2">
        <w:rPr>
          <w:rFonts w:asciiTheme="minorHAnsi" w:hAnsiTheme="minorHAnsi" w:cs="Arial"/>
          <w:sz w:val="22"/>
          <w:szCs w:val="22"/>
        </w:rPr>
        <w:t>Eur, a to znížením prevádzkových aj osobných nákladov.</w:t>
      </w:r>
      <w:r>
        <w:rPr>
          <w:rFonts w:asciiTheme="minorHAnsi" w:hAnsiTheme="minorHAnsi" w:cs="Arial"/>
          <w:sz w:val="22"/>
          <w:szCs w:val="22"/>
        </w:rPr>
        <w:t xml:space="preserve"> </w:t>
      </w:r>
      <w:r w:rsidR="00D03B03" w:rsidRPr="00C70D12">
        <w:rPr>
          <w:rFonts w:asciiTheme="minorHAnsi" w:hAnsiTheme="minorHAnsi" w:cs="Arial"/>
          <w:sz w:val="22"/>
          <w:szCs w:val="22"/>
        </w:rPr>
        <w:t xml:space="preserve">Predpokladáme, že v nasledujúcich rokoch bude </w:t>
      </w:r>
      <w:r w:rsidR="003F192C">
        <w:rPr>
          <w:rFonts w:asciiTheme="minorHAnsi" w:hAnsiTheme="minorHAnsi" w:cs="Arial"/>
          <w:sz w:val="22"/>
          <w:szCs w:val="22"/>
        </w:rPr>
        <w:t xml:space="preserve">Trnavská </w:t>
      </w:r>
      <w:r w:rsidR="00D03B03" w:rsidRPr="00C70D12">
        <w:rPr>
          <w:rFonts w:asciiTheme="minorHAnsi" w:hAnsiTheme="minorHAnsi" w:cs="Arial"/>
          <w:sz w:val="22"/>
          <w:szCs w:val="22"/>
        </w:rPr>
        <w:t>univerzita znovu vykazovať kladné hospodárske výsledky.</w:t>
      </w:r>
    </w:p>
    <w:p w:rsidR="003F3CC5" w:rsidRPr="00C70D12" w:rsidRDefault="003F3CC5" w:rsidP="00C70D12">
      <w:pPr>
        <w:spacing w:line="276" w:lineRule="auto"/>
        <w:ind w:firstLine="567"/>
        <w:jc w:val="both"/>
        <w:rPr>
          <w:rFonts w:asciiTheme="minorHAnsi" w:hAnsiTheme="minorHAnsi" w:cs="Arial"/>
          <w:sz w:val="22"/>
          <w:szCs w:val="22"/>
        </w:rPr>
      </w:pPr>
    </w:p>
    <w:p w:rsidR="0008036A" w:rsidRPr="00C70D12" w:rsidRDefault="0008036A" w:rsidP="007E3286">
      <w:pPr>
        <w:rPr>
          <w:rFonts w:asciiTheme="minorHAnsi" w:hAnsiTheme="minorHAnsi" w:cs="Arial"/>
          <w:sz w:val="22"/>
          <w:szCs w:val="22"/>
        </w:rPr>
      </w:pPr>
      <w:r w:rsidRPr="00C70D12">
        <w:rPr>
          <w:rFonts w:asciiTheme="minorHAnsi" w:hAnsiTheme="minorHAnsi" w:cs="Arial"/>
          <w:sz w:val="22"/>
          <w:szCs w:val="22"/>
        </w:rPr>
        <w:t>Graf č. 1 (</w:t>
      </w:r>
      <w:r w:rsidR="0034512B" w:rsidRPr="00C70D12">
        <w:rPr>
          <w:rFonts w:asciiTheme="minorHAnsi" w:hAnsiTheme="minorHAnsi" w:cs="Arial"/>
          <w:sz w:val="22"/>
          <w:szCs w:val="22"/>
        </w:rPr>
        <w:t xml:space="preserve">v </w:t>
      </w:r>
      <w:r w:rsidRPr="00C70D12">
        <w:rPr>
          <w:rFonts w:asciiTheme="minorHAnsi" w:hAnsiTheme="minorHAnsi" w:cs="Arial"/>
          <w:sz w:val="22"/>
          <w:szCs w:val="22"/>
        </w:rPr>
        <w:t xml:space="preserve">Eur) </w:t>
      </w:r>
    </w:p>
    <w:p w:rsidR="0008036A" w:rsidRPr="007E3286" w:rsidRDefault="0008036A" w:rsidP="007E3286">
      <w:pPr>
        <w:keepNext/>
        <w:ind w:right="-2"/>
        <w:jc w:val="right"/>
        <w:rPr>
          <w:rFonts w:ascii="Arial" w:hAnsi="Arial" w:cs="Arial"/>
        </w:rPr>
      </w:pPr>
      <w:r w:rsidRPr="007E3286">
        <w:rPr>
          <w:rFonts w:ascii="Arial" w:hAnsi="Arial" w:cs="Arial"/>
          <w:noProof/>
          <w:lang w:eastAsia="sk-SK"/>
        </w:rPr>
        <w:drawing>
          <wp:inline distT="0" distB="0" distL="0" distR="0" wp14:anchorId="44E24CF4" wp14:editId="38AF159E">
            <wp:extent cx="3970020" cy="2324100"/>
            <wp:effectExtent l="0" t="0" r="11430" b="19050"/>
            <wp:docPr id="7" name="Objekt 2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80BF0" w:rsidRPr="007E3286" w:rsidRDefault="00880BF0" w:rsidP="007E3286">
      <w:pPr>
        <w:ind w:firstLine="567"/>
        <w:jc w:val="both"/>
        <w:rPr>
          <w:rFonts w:ascii="Arial" w:hAnsi="Arial" w:cs="Arial"/>
        </w:rPr>
      </w:pPr>
    </w:p>
    <w:p w:rsidR="006F39FE" w:rsidRDefault="006F39FE" w:rsidP="007E3286">
      <w:pPr>
        <w:ind w:firstLine="567"/>
        <w:jc w:val="both"/>
        <w:rPr>
          <w:rFonts w:ascii="Arial" w:hAnsi="Arial" w:cs="Arial"/>
        </w:rPr>
      </w:pPr>
    </w:p>
    <w:p w:rsidR="00567FDE" w:rsidRPr="004A20AB" w:rsidRDefault="00567FDE" w:rsidP="007E3286">
      <w:pPr>
        <w:ind w:firstLine="567"/>
        <w:jc w:val="both"/>
        <w:rPr>
          <w:rFonts w:asciiTheme="minorHAnsi" w:hAnsiTheme="minorHAnsi" w:cs="Arial"/>
          <w:sz w:val="22"/>
          <w:szCs w:val="22"/>
        </w:rPr>
      </w:pPr>
    </w:p>
    <w:p w:rsidR="0008036A" w:rsidRPr="00C70D12" w:rsidRDefault="00576BA0" w:rsidP="007E3286">
      <w:pPr>
        <w:numPr>
          <w:ilvl w:val="1"/>
          <w:numId w:val="1"/>
        </w:numPr>
        <w:ind w:left="426" w:hanging="426"/>
        <w:rPr>
          <w:rFonts w:asciiTheme="minorHAnsi" w:hAnsiTheme="minorHAnsi" w:cs="Arial"/>
          <w:b/>
          <w:sz w:val="24"/>
          <w:szCs w:val="24"/>
        </w:rPr>
      </w:pPr>
      <w:r w:rsidRPr="00C70D12">
        <w:rPr>
          <w:rFonts w:asciiTheme="minorHAnsi" w:hAnsiTheme="minorHAnsi" w:cs="Arial"/>
          <w:b/>
          <w:sz w:val="24"/>
          <w:szCs w:val="24"/>
        </w:rPr>
        <w:t>Zdroje financovania univerzity</w:t>
      </w:r>
    </w:p>
    <w:p w:rsidR="00576BA0" w:rsidRPr="004A20AB" w:rsidRDefault="00576BA0" w:rsidP="004A20AB">
      <w:pPr>
        <w:jc w:val="both"/>
        <w:rPr>
          <w:rFonts w:asciiTheme="minorHAnsi" w:hAnsiTheme="minorHAnsi" w:cs="Arial"/>
          <w:sz w:val="22"/>
          <w:szCs w:val="22"/>
        </w:rPr>
      </w:pPr>
    </w:p>
    <w:p w:rsidR="006A4569" w:rsidRDefault="006A4569" w:rsidP="007E3286">
      <w:pPr>
        <w:jc w:val="both"/>
        <w:rPr>
          <w:rFonts w:asciiTheme="minorHAnsi" w:hAnsiTheme="minorHAnsi" w:cs="Arial"/>
          <w:sz w:val="22"/>
          <w:szCs w:val="22"/>
        </w:rPr>
      </w:pPr>
    </w:p>
    <w:p w:rsidR="00567FDE" w:rsidRDefault="004212B5" w:rsidP="007E3286">
      <w:pPr>
        <w:jc w:val="both"/>
        <w:rPr>
          <w:rFonts w:asciiTheme="minorHAnsi" w:hAnsiTheme="minorHAnsi" w:cs="Arial"/>
          <w:color w:val="000000" w:themeColor="text1"/>
          <w:sz w:val="22"/>
          <w:szCs w:val="22"/>
        </w:rPr>
      </w:pPr>
      <w:r>
        <w:rPr>
          <w:rFonts w:asciiTheme="minorHAnsi" w:hAnsiTheme="minorHAnsi" w:cs="Arial"/>
          <w:sz w:val="22"/>
          <w:szCs w:val="22"/>
        </w:rPr>
        <w:t xml:space="preserve">Tabuľka č. 1 - </w:t>
      </w:r>
      <w:r w:rsidRPr="00DD2D61">
        <w:rPr>
          <w:rFonts w:asciiTheme="minorHAnsi" w:hAnsiTheme="minorHAnsi" w:cs="Arial"/>
          <w:color w:val="000000" w:themeColor="text1"/>
          <w:sz w:val="22"/>
          <w:szCs w:val="22"/>
        </w:rPr>
        <w:t>Porovnanie zdrojov financovania univerzity v rokoch 2014 a</w:t>
      </w:r>
      <w:r>
        <w:rPr>
          <w:rFonts w:asciiTheme="minorHAnsi" w:hAnsiTheme="minorHAnsi" w:cs="Arial"/>
          <w:color w:val="000000" w:themeColor="text1"/>
          <w:sz w:val="22"/>
          <w:szCs w:val="22"/>
        </w:rPr>
        <w:t> </w:t>
      </w:r>
      <w:r w:rsidRPr="00DD2D61">
        <w:rPr>
          <w:rFonts w:asciiTheme="minorHAnsi" w:hAnsiTheme="minorHAnsi" w:cs="Arial"/>
          <w:color w:val="000000" w:themeColor="text1"/>
          <w:sz w:val="22"/>
          <w:szCs w:val="22"/>
        </w:rPr>
        <w:t>2015</w:t>
      </w:r>
      <w:r>
        <w:rPr>
          <w:rFonts w:asciiTheme="minorHAnsi" w:hAnsiTheme="minorHAnsi" w:cs="Arial"/>
          <w:color w:val="000000" w:themeColor="text1"/>
          <w:sz w:val="22"/>
          <w:szCs w:val="22"/>
        </w:rPr>
        <w:t xml:space="preserve"> (v Eur)</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9"/>
        <w:gridCol w:w="1701"/>
        <w:gridCol w:w="1556"/>
      </w:tblGrid>
      <w:tr w:rsidR="006F39FE" w:rsidRPr="007E3286" w:rsidTr="000516B4">
        <w:trPr>
          <w:trHeight w:hRule="exact" w:val="284"/>
          <w:jc w:val="center"/>
        </w:trPr>
        <w:tc>
          <w:tcPr>
            <w:tcW w:w="5529" w:type="dxa"/>
            <w:tcBorders>
              <w:top w:val="single" w:sz="4" w:space="0" w:color="auto"/>
              <w:left w:val="single" w:sz="4" w:space="0" w:color="auto"/>
              <w:bottom w:val="single" w:sz="4" w:space="0" w:color="auto"/>
            </w:tcBorders>
            <w:shd w:val="clear" w:color="auto" w:fill="92D050"/>
            <w:noWrap/>
            <w:vAlign w:val="center"/>
            <w:hideMark/>
          </w:tcPr>
          <w:p w:rsidR="006F39FE" w:rsidRPr="00C70D12" w:rsidRDefault="006F39FE" w:rsidP="007E3286">
            <w:pPr>
              <w:pStyle w:val="Bezriadkovania"/>
              <w:jc w:val="center"/>
              <w:rPr>
                <w:rFonts w:asciiTheme="minorHAnsi" w:hAnsiTheme="minorHAnsi" w:cs="Arial"/>
                <w:b/>
                <w:lang w:eastAsia="sk-SK"/>
              </w:rPr>
            </w:pPr>
            <w:r w:rsidRPr="00C70D12">
              <w:rPr>
                <w:rFonts w:asciiTheme="minorHAnsi" w:hAnsiTheme="minorHAnsi" w:cs="Arial"/>
                <w:b/>
                <w:lang w:eastAsia="sk-SK"/>
              </w:rPr>
              <w:t>Finančné zdroje</w:t>
            </w:r>
            <w:r w:rsidR="00B023C5">
              <w:rPr>
                <w:rFonts w:asciiTheme="minorHAnsi" w:hAnsiTheme="minorHAnsi" w:cs="Arial"/>
                <w:b/>
                <w:lang w:eastAsia="sk-SK"/>
              </w:rPr>
              <w:t xml:space="preserve"> - príjmy</w:t>
            </w:r>
          </w:p>
        </w:tc>
        <w:tc>
          <w:tcPr>
            <w:tcW w:w="1701" w:type="dxa"/>
            <w:tcBorders>
              <w:top w:val="single" w:sz="4" w:space="0" w:color="auto"/>
              <w:bottom w:val="single" w:sz="4" w:space="0" w:color="auto"/>
            </w:tcBorders>
            <w:shd w:val="clear" w:color="auto" w:fill="92D050"/>
            <w:noWrap/>
            <w:vAlign w:val="center"/>
            <w:hideMark/>
          </w:tcPr>
          <w:p w:rsidR="006F39FE" w:rsidRPr="00C70D12" w:rsidRDefault="006F39FE" w:rsidP="007E3286">
            <w:pPr>
              <w:pStyle w:val="Bezriadkovania"/>
              <w:jc w:val="center"/>
              <w:rPr>
                <w:rFonts w:asciiTheme="minorHAnsi" w:hAnsiTheme="minorHAnsi" w:cs="Arial"/>
                <w:b/>
                <w:lang w:eastAsia="sk-SK"/>
              </w:rPr>
            </w:pPr>
            <w:r w:rsidRPr="00C70D12">
              <w:rPr>
                <w:rFonts w:asciiTheme="minorHAnsi" w:hAnsiTheme="minorHAnsi" w:cs="Arial"/>
                <w:b/>
                <w:lang w:eastAsia="sk-SK"/>
              </w:rPr>
              <w:t>rok 2014</w:t>
            </w:r>
          </w:p>
        </w:tc>
        <w:tc>
          <w:tcPr>
            <w:tcW w:w="1556" w:type="dxa"/>
            <w:tcBorders>
              <w:top w:val="single" w:sz="4" w:space="0" w:color="auto"/>
              <w:bottom w:val="single" w:sz="4" w:space="0" w:color="auto"/>
              <w:right w:val="single" w:sz="4" w:space="0" w:color="auto"/>
            </w:tcBorders>
            <w:shd w:val="clear" w:color="auto" w:fill="92D050"/>
            <w:noWrap/>
            <w:vAlign w:val="center"/>
            <w:hideMark/>
          </w:tcPr>
          <w:p w:rsidR="006F39FE" w:rsidRPr="00C70D12" w:rsidRDefault="006F39FE" w:rsidP="007E3286">
            <w:pPr>
              <w:pStyle w:val="Bezriadkovania"/>
              <w:jc w:val="center"/>
              <w:rPr>
                <w:rFonts w:asciiTheme="minorHAnsi" w:hAnsiTheme="minorHAnsi" w:cs="Arial"/>
                <w:b/>
                <w:lang w:eastAsia="sk-SK"/>
              </w:rPr>
            </w:pPr>
            <w:r w:rsidRPr="00C70D12">
              <w:rPr>
                <w:rFonts w:asciiTheme="minorHAnsi" w:hAnsiTheme="minorHAnsi" w:cs="Arial"/>
                <w:b/>
                <w:lang w:eastAsia="sk-SK"/>
              </w:rPr>
              <w:t>rok 2015</w:t>
            </w:r>
          </w:p>
        </w:tc>
      </w:tr>
      <w:tr w:rsidR="006F39FE" w:rsidRPr="007E3286" w:rsidTr="000516B4">
        <w:trPr>
          <w:trHeight w:hRule="exact" w:val="510"/>
          <w:jc w:val="center"/>
        </w:trPr>
        <w:tc>
          <w:tcPr>
            <w:tcW w:w="5529" w:type="dxa"/>
            <w:tcBorders>
              <w:top w:val="single" w:sz="4" w:space="0" w:color="auto"/>
              <w:left w:val="single" w:sz="4" w:space="0" w:color="auto"/>
              <w:bottom w:val="nil"/>
              <w:righ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celková dotácia MŠVVaŠ  SR (bežné + kapitálové dotácie) (program 077, 06K11, 05T08)</w:t>
            </w:r>
          </w:p>
        </w:tc>
        <w:tc>
          <w:tcPr>
            <w:tcW w:w="1701" w:type="dxa"/>
            <w:tcBorders>
              <w:top w:val="single" w:sz="4" w:space="0" w:color="auto"/>
              <w:left w:val="single" w:sz="4" w:space="0" w:color="auto"/>
              <w:bottom w:val="nil"/>
              <w:right w:val="single" w:sz="4" w:space="0" w:color="auto"/>
            </w:tcBorders>
            <w:shd w:val="clear" w:color="auto" w:fill="auto"/>
            <w:noWrap/>
            <w:vAlign w:val="center"/>
          </w:tcPr>
          <w:p w:rsidR="006F39FE" w:rsidRPr="004212B5" w:rsidRDefault="004212B5" w:rsidP="007E3286">
            <w:pPr>
              <w:jc w:val="right"/>
              <w:rPr>
                <w:rFonts w:asciiTheme="minorHAnsi" w:hAnsiTheme="minorHAnsi" w:cs="Arial"/>
                <w:color w:val="000000"/>
              </w:rPr>
            </w:pPr>
            <w:r>
              <w:rPr>
                <w:rFonts w:asciiTheme="minorHAnsi" w:hAnsiTheme="minorHAnsi" w:cs="Arial"/>
                <w:color w:val="000000"/>
              </w:rPr>
              <w:t>11 317 832</w:t>
            </w:r>
          </w:p>
        </w:tc>
        <w:tc>
          <w:tcPr>
            <w:tcW w:w="1556" w:type="dxa"/>
            <w:tcBorders>
              <w:top w:val="single" w:sz="4" w:space="0" w:color="auto"/>
              <w:left w:val="single" w:sz="4" w:space="0" w:color="auto"/>
              <w:bottom w:val="nil"/>
              <w:right w:val="single" w:sz="4" w:space="0" w:color="auto"/>
            </w:tcBorders>
            <w:shd w:val="clear" w:color="auto" w:fill="auto"/>
            <w:noWrap/>
            <w:vAlign w:val="center"/>
          </w:tcPr>
          <w:p w:rsidR="006F39FE" w:rsidRPr="004212B5" w:rsidRDefault="004212B5" w:rsidP="007E3286">
            <w:pPr>
              <w:jc w:val="right"/>
              <w:rPr>
                <w:rFonts w:asciiTheme="minorHAnsi" w:hAnsiTheme="minorHAnsi" w:cs="Arial"/>
                <w:color w:val="000000"/>
              </w:rPr>
            </w:pPr>
            <w:r>
              <w:rPr>
                <w:rFonts w:asciiTheme="minorHAnsi" w:hAnsiTheme="minorHAnsi" w:cs="Arial"/>
                <w:color w:val="000000"/>
              </w:rPr>
              <w:t>11 327 256</w:t>
            </w:r>
          </w:p>
        </w:tc>
      </w:tr>
      <w:tr w:rsidR="006F39FE" w:rsidRPr="007E3286" w:rsidTr="000516B4">
        <w:trPr>
          <w:trHeight w:hRule="exact" w:val="227"/>
          <w:jc w:val="center"/>
        </w:trPr>
        <w:tc>
          <w:tcPr>
            <w:tcW w:w="5529" w:type="dxa"/>
            <w:tcBorders>
              <w:top w:val="nil"/>
              <w:left w:val="single" w:sz="4" w:space="0" w:color="auto"/>
              <w:bottom w:val="nil"/>
              <w:right w:val="single" w:sz="4" w:space="0" w:color="auto"/>
            </w:tcBorders>
            <w:shd w:val="clear" w:color="auto" w:fill="auto"/>
            <w:noWrap/>
            <w:vAlign w:val="center"/>
          </w:tcPr>
          <w:p w:rsidR="006F39FE" w:rsidRPr="004212B5" w:rsidRDefault="00C70D12" w:rsidP="007E3286">
            <w:pPr>
              <w:pStyle w:val="Bezriadkovania"/>
              <w:rPr>
                <w:rFonts w:asciiTheme="minorHAnsi" w:hAnsiTheme="minorHAnsi" w:cs="Arial"/>
                <w:i/>
              </w:rPr>
            </w:pPr>
            <w:r w:rsidRPr="004212B5">
              <w:rPr>
                <w:rFonts w:asciiTheme="minorHAnsi" w:hAnsiTheme="minorHAnsi" w:cs="Arial"/>
                <w:i/>
              </w:rPr>
              <w:t xml:space="preserve">z toho </w:t>
            </w:r>
            <w:r w:rsidR="006F39FE" w:rsidRPr="004212B5">
              <w:rPr>
                <w:rFonts w:asciiTheme="minorHAnsi" w:hAnsiTheme="minorHAnsi" w:cs="Arial"/>
                <w:i/>
              </w:rPr>
              <w:t xml:space="preserve"> program 077 </w:t>
            </w:r>
            <w:r w:rsidRPr="004212B5">
              <w:rPr>
                <w:rFonts w:asciiTheme="minorHAnsi" w:hAnsiTheme="minorHAnsi" w:cs="Arial"/>
                <w:i/>
              </w:rPr>
              <w:t>:</w:t>
            </w:r>
          </w:p>
          <w:p w:rsidR="006F39FE" w:rsidRPr="004212B5" w:rsidRDefault="006F39FE" w:rsidP="007E3286">
            <w:pPr>
              <w:pStyle w:val="Bezriadkovania"/>
              <w:rPr>
                <w:rFonts w:asciiTheme="minorHAnsi" w:hAnsiTheme="minorHAnsi" w:cs="Arial"/>
                <w:i/>
              </w:rPr>
            </w:pPr>
          </w:p>
          <w:p w:rsidR="006F39FE" w:rsidRPr="004212B5" w:rsidRDefault="006F39FE" w:rsidP="007E3286">
            <w:pPr>
              <w:pStyle w:val="Bezriadkovania"/>
              <w:rPr>
                <w:rFonts w:asciiTheme="minorHAnsi" w:hAnsiTheme="minorHAnsi" w:cs="Arial"/>
                <w:i/>
              </w:rPr>
            </w:pPr>
          </w:p>
        </w:tc>
        <w:tc>
          <w:tcPr>
            <w:tcW w:w="1701" w:type="dxa"/>
            <w:tcBorders>
              <w:top w:val="nil"/>
              <w:left w:val="single" w:sz="4" w:space="0" w:color="auto"/>
              <w:bottom w:val="nil"/>
              <w:right w:val="single" w:sz="4" w:space="0" w:color="auto"/>
            </w:tcBorders>
            <w:shd w:val="clear" w:color="auto" w:fill="auto"/>
            <w:noWrap/>
            <w:vAlign w:val="center"/>
          </w:tcPr>
          <w:p w:rsidR="006F39FE" w:rsidRPr="004212B5" w:rsidRDefault="006F39FE" w:rsidP="007E3286">
            <w:pPr>
              <w:jc w:val="right"/>
              <w:rPr>
                <w:rFonts w:asciiTheme="minorHAnsi" w:hAnsiTheme="minorHAnsi" w:cs="Arial"/>
                <w:i/>
                <w:color w:val="000000"/>
              </w:rPr>
            </w:pPr>
          </w:p>
          <w:p w:rsidR="006F39FE" w:rsidRPr="004212B5" w:rsidRDefault="006F39FE" w:rsidP="007E3286">
            <w:pPr>
              <w:jc w:val="right"/>
              <w:rPr>
                <w:rFonts w:asciiTheme="minorHAnsi" w:hAnsiTheme="minorHAnsi" w:cs="Arial"/>
                <w:i/>
                <w:color w:val="000000"/>
              </w:rPr>
            </w:pPr>
          </w:p>
          <w:p w:rsidR="006F39FE" w:rsidRPr="004212B5" w:rsidRDefault="006F39FE" w:rsidP="007E3286">
            <w:pPr>
              <w:jc w:val="right"/>
              <w:rPr>
                <w:rFonts w:asciiTheme="minorHAnsi" w:hAnsiTheme="minorHAnsi" w:cs="Arial"/>
                <w:i/>
                <w:color w:val="000000"/>
              </w:rPr>
            </w:pPr>
          </w:p>
        </w:tc>
        <w:tc>
          <w:tcPr>
            <w:tcW w:w="1556" w:type="dxa"/>
            <w:tcBorders>
              <w:top w:val="nil"/>
              <w:left w:val="single" w:sz="4" w:space="0" w:color="auto"/>
              <w:bottom w:val="nil"/>
              <w:right w:val="single" w:sz="4" w:space="0" w:color="auto"/>
            </w:tcBorders>
            <w:shd w:val="clear" w:color="auto" w:fill="auto"/>
            <w:noWrap/>
            <w:vAlign w:val="center"/>
          </w:tcPr>
          <w:p w:rsidR="006F39FE" w:rsidRPr="004212B5" w:rsidRDefault="006F39FE" w:rsidP="007E3286">
            <w:pPr>
              <w:jc w:val="right"/>
              <w:rPr>
                <w:rFonts w:asciiTheme="minorHAnsi" w:hAnsiTheme="minorHAnsi" w:cs="Arial"/>
                <w:i/>
                <w:color w:val="000000"/>
              </w:rPr>
            </w:pPr>
          </w:p>
        </w:tc>
      </w:tr>
      <w:tr w:rsidR="006F39FE" w:rsidRPr="007E3286" w:rsidTr="000516B4">
        <w:trPr>
          <w:trHeight w:hRule="exact" w:val="227"/>
          <w:jc w:val="center"/>
        </w:trPr>
        <w:tc>
          <w:tcPr>
            <w:tcW w:w="5529" w:type="dxa"/>
            <w:tcBorders>
              <w:top w:val="nil"/>
              <w:left w:val="single" w:sz="4" w:space="0" w:color="auto"/>
              <w:bottom w:val="nil"/>
              <w:right w:val="single" w:sz="4" w:space="0" w:color="auto"/>
            </w:tcBorders>
            <w:shd w:val="clear" w:color="auto" w:fill="auto"/>
            <w:noWrap/>
          </w:tcPr>
          <w:p w:rsidR="006F39FE" w:rsidRPr="004212B5" w:rsidRDefault="006F39FE" w:rsidP="00C70D12">
            <w:pPr>
              <w:pStyle w:val="Bezriadkovania"/>
              <w:numPr>
                <w:ilvl w:val="0"/>
                <w:numId w:val="33"/>
              </w:numPr>
              <w:rPr>
                <w:rFonts w:asciiTheme="minorHAnsi" w:hAnsiTheme="minorHAnsi" w:cs="Arial"/>
                <w:i/>
              </w:rPr>
            </w:pPr>
            <w:r w:rsidRPr="004212B5">
              <w:rPr>
                <w:rFonts w:asciiTheme="minorHAnsi" w:hAnsiTheme="minorHAnsi" w:cs="Arial"/>
                <w:i/>
              </w:rPr>
              <w:t>bežné dotácie</w:t>
            </w:r>
          </w:p>
        </w:tc>
        <w:tc>
          <w:tcPr>
            <w:tcW w:w="1701" w:type="dxa"/>
            <w:tcBorders>
              <w:top w:val="nil"/>
              <w:left w:val="single" w:sz="4" w:space="0" w:color="auto"/>
              <w:bottom w:val="nil"/>
              <w:right w:val="single" w:sz="4" w:space="0" w:color="auto"/>
            </w:tcBorders>
            <w:shd w:val="clear" w:color="auto" w:fill="auto"/>
            <w:noWrap/>
          </w:tcPr>
          <w:p w:rsidR="006F39FE" w:rsidRPr="004212B5" w:rsidRDefault="004212B5" w:rsidP="007E3286">
            <w:pPr>
              <w:pStyle w:val="Bezriadkovania"/>
              <w:jc w:val="right"/>
              <w:rPr>
                <w:rFonts w:asciiTheme="minorHAnsi" w:hAnsiTheme="minorHAnsi" w:cs="Arial"/>
                <w:i/>
              </w:rPr>
            </w:pPr>
            <w:r>
              <w:rPr>
                <w:rFonts w:asciiTheme="minorHAnsi" w:hAnsiTheme="minorHAnsi" w:cs="Arial"/>
                <w:i/>
              </w:rPr>
              <w:t>10 990 673</w:t>
            </w:r>
          </w:p>
        </w:tc>
        <w:tc>
          <w:tcPr>
            <w:tcW w:w="1556" w:type="dxa"/>
            <w:tcBorders>
              <w:top w:val="nil"/>
              <w:left w:val="single" w:sz="4" w:space="0" w:color="auto"/>
              <w:bottom w:val="nil"/>
              <w:right w:val="single" w:sz="4" w:space="0" w:color="auto"/>
            </w:tcBorders>
            <w:shd w:val="clear" w:color="auto" w:fill="auto"/>
            <w:noWrap/>
          </w:tcPr>
          <w:p w:rsidR="006F39FE" w:rsidRPr="004212B5" w:rsidRDefault="004212B5" w:rsidP="007E3286">
            <w:pPr>
              <w:pStyle w:val="Bezriadkovania"/>
              <w:jc w:val="right"/>
              <w:rPr>
                <w:rFonts w:asciiTheme="minorHAnsi" w:hAnsiTheme="minorHAnsi" w:cs="Arial"/>
                <w:i/>
              </w:rPr>
            </w:pPr>
            <w:r>
              <w:rPr>
                <w:rFonts w:asciiTheme="minorHAnsi" w:hAnsiTheme="minorHAnsi" w:cs="Arial"/>
                <w:i/>
              </w:rPr>
              <w:t>10 641 778</w:t>
            </w:r>
          </w:p>
        </w:tc>
      </w:tr>
      <w:tr w:rsidR="006F39FE" w:rsidRPr="007E3286" w:rsidTr="000516B4">
        <w:trPr>
          <w:trHeight w:hRule="exact" w:val="227"/>
          <w:jc w:val="center"/>
        </w:trPr>
        <w:tc>
          <w:tcPr>
            <w:tcW w:w="5529" w:type="dxa"/>
            <w:tcBorders>
              <w:top w:val="nil"/>
              <w:left w:val="single" w:sz="4" w:space="0" w:color="auto"/>
              <w:bottom w:val="single" w:sz="4" w:space="0" w:color="auto"/>
              <w:right w:val="single" w:sz="4" w:space="0" w:color="auto"/>
            </w:tcBorders>
            <w:shd w:val="clear" w:color="auto" w:fill="auto"/>
            <w:noWrap/>
          </w:tcPr>
          <w:p w:rsidR="006F39FE" w:rsidRPr="004212B5" w:rsidRDefault="006F39FE" w:rsidP="00C70D12">
            <w:pPr>
              <w:pStyle w:val="Bezriadkovania"/>
              <w:numPr>
                <w:ilvl w:val="0"/>
                <w:numId w:val="33"/>
              </w:numPr>
              <w:rPr>
                <w:rFonts w:asciiTheme="minorHAnsi" w:hAnsiTheme="minorHAnsi" w:cs="Arial"/>
                <w:i/>
              </w:rPr>
            </w:pPr>
            <w:r w:rsidRPr="004212B5">
              <w:rPr>
                <w:rFonts w:asciiTheme="minorHAnsi" w:hAnsiTheme="minorHAnsi" w:cs="Arial"/>
                <w:i/>
              </w:rPr>
              <w:t>kapitálové dotácie</w:t>
            </w:r>
          </w:p>
        </w:tc>
        <w:tc>
          <w:tcPr>
            <w:tcW w:w="1701" w:type="dxa"/>
            <w:tcBorders>
              <w:top w:val="nil"/>
              <w:left w:val="single" w:sz="4" w:space="0" w:color="auto"/>
              <w:bottom w:val="single" w:sz="4" w:space="0" w:color="auto"/>
              <w:right w:val="single" w:sz="4" w:space="0" w:color="auto"/>
            </w:tcBorders>
            <w:shd w:val="clear" w:color="auto" w:fill="auto"/>
            <w:noWrap/>
          </w:tcPr>
          <w:p w:rsidR="006F39FE" w:rsidRPr="004212B5" w:rsidRDefault="004212B5" w:rsidP="007E3286">
            <w:pPr>
              <w:pStyle w:val="Bezriadkovania"/>
              <w:jc w:val="right"/>
              <w:rPr>
                <w:rFonts w:asciiTheme="minorHAnsi" w:hAnsiTheme="minorHAnsi" w:cs="Arial"/>
                <w:i/>
              </w:rPr>
            </w:pPr>
            <w:r>
              <w:rPr>
                <w:rFonts w:asciiTheme="minorHAnsi" w:hAnsiTheme="minorHAnsi" w:cs="Arial"/>
                <w:i/>
              </w:rPr>
              <w:t>130 000</w:t>
            </w:r>
          </w:p>
        </w:tc>
        <w:tc>
          <w:tcPr>
            <w:tcW w:w="1556" w:type="dxa"/>
            <w:tcBorders>
              <w:top w:val="nil"/>
              <w:left w:val="single" w:sz="4" w:space="0" w:color="auto"/>
              <w:bottom w:val="single" w:sz="4" w:space="0" w:color="auto"/>
              <w:right w:val="single" w:sz="4" w:space="0" w:color="auto"/>
            </w:tcBorders>
            <w:shd w:val="clear" w:color="auto" w:fill="auto"/>
            <w:noWrap/>
          </w:tcPr>
          <w:p w:rsidR="006F39FE" w:rsidRPr="004212B5" w:rsidRDefault="004212B5" w:rsidP="007E3286">
            <w:pPr>
              <w:pStyle w:val="Bezriadkovania"/>
              <w:jc w:val="right"/>
              <w:rPr>
                <w:rFonts w:asciiTheme="minorHAnsi" w:hAnsiTheme="minorHAnsi" w:cs="Arial"/>
                <w:i/>
              </w:rPr>
            </w:pPr>
            <w:r>
              <w:rPr>
                <w:rFonts w:asciiTheme="minorHAnsi" w:hAnsiTheme="minorHAnsi" w:cs="Arial"/>
                <w:i/>
              </w:rPr>
              <w:t>380 000</w:t>
            </w:r>
          </w:p>
        </w:tc>
      </w:tr>
      <w:tr w:rsidR="006F39FE" w:rsidRPr="007E3286" w:rsidTr="000516B4">
        <w:trPr>
          <w:trHeight w:hRule="exact" w:val="227"/>
          <w:jc w:val="center"/>
        </w:trPr>
        <w:tc>
          <w:tcPr>
            <w:tcW w:w="5529" w:type="dxa"/>
            <w:tcBorders>
              <w:top w:val="single" w:sz="4" w:space="0" w:color="auto"/>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podnikateľská činnosť</w:t>
            </w:r>
          </w:p>
        </w:tc>
        <w:tc>
          <w:tcPr>
            <w:tcW w:w="1701" w:type="dxa"/>
            <w:tcBorders>
              <w:top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113 425,99</w:t>
            </w:r>
          </w:p>
        </w:tc>
        <w:tc>
          <w:tcPr>
            <w:tcW w:w="1556" w:type="dxa"/>
            <w:tcBorders>
              <w:top w:val="single" w:sz="4" w:space="0" w:color="auto"/>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137 695,40</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hlavná činnosť nedotačná</w:t>
            </w:r>
          </w:p>
        </w:tc>
        <w:tc>
          <w:tcPr>
            <w:tcW w:w="1701" w:type="dxa"/>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2 184 692,65</w:t>
            </w:r>
          </w:p>
        </w:tc>
        <w:tc>
          <w:tcPr>
            <w:tcW w:w="1556" w:type="dxa"/>
            <w:tcBorders>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2 350 079,53</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dary</w:t>
            </w:r>
          </w:p>
        </w:tc>
        <w:tc>
          <w:tcPr>
            <w:tcW w:w="1701" w:type="dxa"/>
            <w:shd w:val="clear" w:color="auto" w:fill="auto"/>
            <w:noWrap/>
            <w:vAlign w:val="center"/>
          </w:tcPr>
          <w:p w:rsidR="006F39FE" w:rsidRPr="004212B5" w:rsidRDefault="004212B5" w:rsidP="007E3286">
            <w:pPr>
              <w:pStyle w:val="Bezriadkovania"/>
              <w:jc w:val="right"/>
              <w:rPr>
                <w:rFonts w:asciiTheme="minorHAnsi" w:hAnsiTheme="minorHAnsi" w:cs="Arial"/>
              </w:rPr>
            </w:pPr>
            <w:r>
              <w:rPr>
                <w:rFonts w:asciiTheme="minorHAnsi" w:hAnsiTheme="minorHAnsi" w:cs="Arial"/>
              </w:rPr>
              <w:t>14 300</w:t>
            </w:r>
          </w:p>
        </w:tc>
        <w:tc>
          <w:tcPr>
            <w:tcW w:w="1556" w:type="dxa"/>
            <w:tcBorders>
              <w:right w:val="single" w:sz="4" w:space="0" w:color="auto"/>
            </w:tcBorders>
            <w:shd w:val="clear" w:color="auto" w:fill="auto"/>
            <w:noWrap/>
            <w:vAlign w:val="center"/>
          </w:tcPr>
          <w:p w:rsidR="006F39FE" w:rsidRPr="004212B5" w:rsidRDefault="004212B5" w:rsidP="007E3286">
            <w:pPr>
              <w:pStyle w:val="Bezriadkovania"/>
              <w:jc w:val="right"/>
              <w:rPr>
                <w:rFonts w:asciiTheme="minorHAnsi" w:hAnsiTheme="minorHAnsi" w:cs="Arial"/>
              </w:rPr>
            </w:pPr>
            <w:r>
              <w:rPr>
                <w:rFonts w:asciiTheme="minorHAnsi" w:hAnsiTheme="minorHAnsi" w:cs="Arial"/>
              </w:rPr>
              <w:t>9 055</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európsky fond regionálneho rozvoja</w:t>
            </w:r>
          </w:p>
        </w:tc>
        <w:tc>
          <w:tcPr>
            <w:tcW w:w="1701" w:type="dxa"/>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968 990,38</w:t>
            </w:r>
          </w:p>
        </w:tc>
        <w:tc>
          <w:tcPr>
            <w:tcW w:w="1556" w:type="dxa"/>
            <w:tcBorders>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2 586 746,31</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zahraničné granty</w:t>
            </w:r>
          </w:p>
        </w:tc>
        <w:tc>
          <w:tcPr>
            <w:tcW w:w="1701" w:type="dxa"/>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326 764,31</w:t>
            </w:r>
          </w:p>
        </w:tc>
        <w:tc>
          <w:tcPr>
            <w:tcW w:w="1556" w:type="dxa"/>
            <w:tcBorders>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340 391,61</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európsky sociálny fond</w:t>
            </w:r>
          </w:p>
        </w:tc>
        <w:tc>
          <w:tcPr>
            <w:tcW w:w="1701" w:type="dxa"/>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710 116,67</w:t>
            </w:r>
          </w:p>
        </w:tc>
        <w:tc>
          <w:tcPr>
            <w:tcW w:w="1556" w:type="dxa"/>
            <w:tcBorders>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336 193,89</w:t>
            </w:r>
          </w:p>
        </w:tc>
      </w:tr>
      <w:tr w:rsidR="006F39FE" w:rsidRPr="007E3286" w:rsidTr="000516B4">
        <w:trPr>
          <w:trHeight w:hRule="exact" w:val="227"/>
          <w:jc w:val="center"/>
        </w:trPr>
        <w:tc>
          <w:tcPr>
            <w:tcW w:w="5529" w:type="dxa"/>
            <w:tcBorders>
              <w:left w:val="single" w:sz="4" w:space="0" w:color="auto"/>
            </w:tcBorders>
            <w:shd w:val="clear" w:color="auto" w:fill="auto"/>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dotačné prostriedky z kapitol iných ministerstiev</w:t>
            </w:r>
          </w:p>
        </w:tc>
        <w:tc>
          <w:tcPr>
            <w:tcW w:w="1701" w:type="dxa"/>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145 886,77</w:t>
            </w:r>
          </w:p>
        </w:tc>
        <w:tc>
          <w:tcPr>
            <w:tcW w:w="1556" w:type="dxa"/>
            <w:tcBorders>
              <w:right w:val="single" w:sz="4" w:space="0" w:color="auto"/>
            </w:tcBorders>
            <w:shd w:val="clear" w:color="auto" w:fill="auto"/>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42 852,35</w:t>
            </w:r>
          </w:p>
        </w:tc>
      </w:tr>
      <w:tr w:rsidR="006F39FE" w:rsidRPr="007E3286" w:rsidTr="000516B4">
        <w:trPr>
          <w:trHeight w:hRule="exact" w:val="227"/>
          <w:jc w:val="center"/>
        </w:trPr>
        <w:tc>
          <w:tcPr>
            <w:tcW w:w="5529" w:type="dxa"/>
            <w:tcBorders>
              <w:left w:val="single" w:sz="4" w:space="0" w:color="auto"/>
              <w:bottom w:val="single" w:sz="4" w:space="0" w:color="auto"/>
            </w:tcBorders>
            <w:shd w:val="clear" w:color="auto" w:fill="BFBFBF" w:themeFill="background1" w:themeFillShade="BF"/>
            <w:noWrap/>
            <w:vAlign w:val="center"/>
          </w:tcPr>
          <w:p w:rsidR="006F39FE" w:rsidRPr="004212B5" w:rsidRDefault="006F39FE" w:rsidP="007E3286">
            <w:pPr>
              <w:pStyle w:val="Bezriadkovania"/>
              <w:rPr>
                <w:rFonts w:asciiTheme="minorHAnsi" w:hAnsiTheme="minorHAnsi" w:cs="Arial"/>
              </w:rPr>
            </w:pPr>
            <w:r w:rsidRPr="004212B5">
              <w:rPr>
                <w:rFonts w:asciiTheme="minorHAnsi" w:hAnsiTheme="minorHAnsi" w:cs="Arial"/>
              </w:rPr>
              <w:t>SPOLU</w:t>
            </w:r>
          </w:p>
        </w:tc>
        <w:tc>
          <w:tcPr>
            <w:tcW w:w="1701" w:type="dxa"/>
            <w:tcBorders>
              <w:bottom w:val="single" w:sz="4" w:space="0" w:color="auto"/>
            </w:tcBorders>
            <w:shd w:val="clear" w:color="auto" w:fill="BFBFBF" w:themeFill="background1" w:themeFillShade="BF"/>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15 782 008,77</w:t>
            </w:r>
          </w:p>
        </w:tc>
        <w:tc>
          <w:tcPr>
            <w:tcW w:w="1556" w:type="dxa"/>
            <w:tcBorders>
              <w:bottom w:val="single" w:sz="4" w:space="0" w:color="auto"/>
              <w:right w:val="single" w:sz="4" w:space="0" w:color="auto"/>
            </w:tcBorders>
            <w:shd w:val="clear" w:color="auto" w:fill="BFBFBF" w:themeFill="background1" w:themeFillShade="BF"/>
            <w:noWrap/>
            <w:vAlign w:val="center"/>
          </w:tcPr>
          <w:p w:rsidR="006F39FE" w:rsidRPr="004212B5" w:rsidRDefault="006F39FE" w:rsidP="007E3286">
            <w:pPr>
              <w:pStyle w:val="Bezriadkovania"/>
              <w:jc w:val="right"/>
              <w:rPr>
                <w:rFonts w:asciiTheme="minorHAnsi" w:hAnsiTheme="minorHAnsi" w:cs="Arial"/>
              </w:rPr>
            </w:pPr>
            <w:r w:rsidRPr="004212B5">
              <w:rPr>
                <w:rFonts w:asciiTheme="minorHAnsi" w:hAnsiTheme="minorHAnsi" w:cs="Arial"/>
              </w:rPr>
              <w:t>17 130 270,09</w:t>
            </w:r>
          </w:p>
        </w:tc>
      </w:tr>
    </w:tbl>
    <w:p w:rsidR="00B22F76" w:rsidRPr="00C42410" w:rsidRDefault="00081EF5" w:rsidP="00B22F76">
      <w:pPr>
        <w:spacing w:line="276" w:lineRule="auto"/>
        <w:ind w:firstLine="426"/>
        <w:jc w:val="both"/>
        <w:rPr>
          <w:rFonts w:asciiTheme="minorHAnsi" w:hAnsiTheme="minorHAnsi" w:cs="Arial"/>
          <w:sz w:val="22"/>
          <w:szCs w:val="22"/>
        </w:rPr>
      </w:pPr>
      <w:r>
        <w:rPr>
          <w:rFonts w:asciiTheme="minorHAnsi" w:hAnsiTheme="minorHAnsi" w:cs="Arial"/>
          <w:sz w:val="22"/>
          <w:szCs w:val="22"/>
        </w:rPr>
        <w:lastRenderedPageBreak/>
        <w:t>Z hľadiska štruktúry zdrojov bola</w:t>
      </w:r>
      <w:r w:rsidR="002E605B" w:rsidRPr="00DD2D61">
        <w:rPr>
          <w:rFonts w:asciiTheme="minorHAnsi" w:hAnsiTheme="minorHAnsi" w:cs="Arial"/>
          <w:sz w:val="22"/>
          <w:szCs w:val="22"/>
        </w:rPr>
        <w:t xml:space="preserve"> hlavným zdrojom rozpočtu </w:t>
      </w:r>
      <w:r w:rsidR="002E605B">
        <w:rPr>
          <w:rFonts w:asciiTheme="minorHAnsi" w:hAnsiTheme="minorHAnsi" w:cs="Arial"/>
          <w:sz w:val="22"/>
          <w:szCs w:val="22"/>
        </w:rPr>
        <w:t xml:space="preserve">Trnavskej </w:t>
      </w:r>
      <w:r w:rsidR="002E605B" w:rsidRPr="00DD2D61">
        <w:rPr>
          <w:rFonts w:asciiTheme="minorHAnsi" w:hAnsiTheme="minorHAnsi" w:cs="Arial"/>
          <w:sz w:val="22"/>
          <w:szCs w:val="22"/>
        </w:rPr>
        <w:t xml:space="preserve">univerzity dotácia zo štátneho rozpočtu prostredníctvom rozpočtu MŠVVaŠ SR. </w:t>
      </w:r>
      <w:r w:rsidR="00B22F76" w:rsidRPr="00C42410">
        <w:rPr>
          <w:rFonts w:asciiTheme="minorHAnsi" w:hAnsiTheme="minorHAnsi" w:cs="Arial"/>
          <w:sz w:val="22"/>
          <w:szCs w:val="22"/>
        </w:rPr>
        <w:t>Z ďalších zdrojov financovania činnosti a rozvoja univerzity bolo v sledovanom roku použité najmä školné, poplatky spojené so štúdiom, dary a finančné príspevky fyzických a právnických osôb a výnosy z podnikateľskej činnosti.</w:t>
      </w:r>
    </w:p>
    <w:p w:rsidR="000E512F" w:rsidRPr="00DD2D61" w:rsidRDefault="0055628E" w:rsidP="00DD2D61">
      <w:pPr>
        <w:spacing w:line="276" w:lineRule="auto"/>
        <w:ind w:firstLine="426"/>
        <w:jc w:val="both"/>
        <w:rPr>
          <w:rFonts w:asciiTheme="minorHAnsi" w:hAnsiTheme="minorHAnsi" w:cs="Arial"/>
          <w:sz w:val="22"/>
          <w:szCs w:val="22"/>
        </w:rPr>
      </w:pPr>
      <w:r w:rsidRPr="00DD2D61">
        <w:rPr>
          <w:rFonts w:asciiTheme="minorHAnsi" w:hAnsiTheme="minorHAnsi" w:cs="Arial"/>
          <w:sz w:val="22"/>
          <w:szCs w:val="22"/>
        </w:rPr>
        <w:t xml:space="preserve">Vychádzajúc zo zámerov </w:t>
      </w:r>
      <w:r w:rsidR="00DD2D61">
        <w:rPr>
          <w:rFonts w:asciiTheme="minorHAnsi" w:hAnsiTheme="minorHAnsi" w:cs="Arial"/>
          <w:sz w:val="22"/>
          <w:szCs w:val="22"/>
        </w:rPr>
        <w:t xml:space="preserve">Trnavskej </w:t>
      </w:r>
      <w:r w:rsidR="00E13203" w:rsidRPr="00DD2D61">
        <w:rPr>
          <w:rFonts w:asciiTheme="minorHAnsi" w:hAnsiTheme="minorHAnsi" w:cs="Arial"/>
          <w:sz w:val="22"/>
          <w:szCs w:val="22"/>
        </w:rPr>
        <w:t>univerzity</w:t>
      </w:r>
      <w:r w:rsidRPr="00DD2D61">
        <w:rPr>
          <w:rFonts w:asciiTheme="minorHAnsi" w:hAnsiTheme="minorHAnsi" w:cs="Arial"/>
          <w:sz w:val="22"/>
          <w:szCs w:val="22"/>
        </w:rPr>
        <w:t xml:space="preserve"> zvýšiť dynamiku tvorby zdrojov </w:t>
      </w:r>
      <w:r w:rsidR="008B7407">
        <w:rPr>
          <w:rFonts w:asciiTheme="minorHAnsi" w:hAnsiTheme="minorHAnsi" w:cs="Arial"/>
          <w:sz w:val="22"/>
          <w:szCs w:val="22"/>
        </w:rPr>
        <w:t xml:space="preserve">prišlo k nárastu príjmov </w:t>
      </w:r>
      <w:proofErr w:type="spellStart"/>
      <w:r w:rsidR="008B7407">
        <w:rPr>
          <w:rFonts w:asciiTheme="minorHAnsi" w:hAnsiTheme="minorHAnsi" w:cs="Arial"/>
          <w:sz w:val="22"/>
          <w:szCs w:val="22"/>
        </w:rPr>
        <w:t>mimodotačných</w:t>
      </w:r>
      <w:proofErr w:type="spellEnd"/>
      <w:r w:rsidR="008B7407">
        <w:rPr>
          <w:rFonts w:asciiTheme="minorHAnsi" w:hAnsiTheme="minorHAnsi" w:cs="Arial"/>
          <w:sz w:val="22"/>
          <w:szCs w:val="22"/>
        </w:rPr>
        <w:t xml:space="preserve"> zdrojov univerzity v porovnaní s rokom 2014 o 1 348 261,32 Eur z čoho však väčšiu časť tvorili príjmy z </w:t>
      </w:r>
      <w:r w:rsidR="007D1B54">
        <w:rPr>
          <w:rFonts w:asciiTheme="minorHAnsi" w:hAnsiTheme="minorHAnsi" w:cs="Arial"/>
          <w:sz w:val="22"/>
          <w:szCs w:val="22"/>
        </w:rPr>
        <w:t>európskych štrukturálnych fondov (EŠF)</w:t>
      </w:r>
      <w:r w:rsidRPr="00DD2D61">
        <w:rPr>
          <w:rFonts w:asciiTheme="minorHAnsi" w:hAnsiTheme="minorHAnsi" w:cs="Arial"/>
          <w:sz w:val="22"/>
          <w:szCs w:val="22"/>
        </w:rPr>
        <w:t xml:space="preserve"> </w:t>
      </w:r>
      <w:r w:rsidR="008B7407">
        <w:rPr>
          <w:rFonts w:asciiTheme="minorHAnsi" w:hAnsiTheme="minorHAnsi" w:cs="Arial"/>
          <w:sz w:val="22"/>
          <w:szCs w:val="22"/>
        </w:rPr>
        <w:t xml:space="preserve">vo výške 1 243 833,15 Eur. </w:t>
      </w:r>
    </w:p>
    <w:p w:rsidR="008F550C" w:rsidRPr="004A20AB" w:rsidRDefault="008F550C" w:rsidP="007E3286">
      <w:pPr>
        <w:jc w:val="both"/>
        <w:rPr>
          <w:rFonts w:asciiTheme="minorHAnsi" w:hAnsiTheme="minorHAnsi" w:cs="Arial"/>
          <w:sz w:val="22"/>
          <w:szCs w:val="22"/>
        </w:rPr>
      </w:pPr>
    </w:p>
    <w:p w:rsidR="00DD2D61" w:rsidRPr="004A20AB" w:rsidRDefault="00DD2D61" w:rsidP="007E3286">
      <w:pPr>
        <w:jc w:val="both"/>
        <w:rPr>
          <w:rFonts w:asciiTheme="minorHAnsi" w:hAnsiTheme="minorHAnsi" w:cs="Arial"/>
          <w:sz w:val="22"/>
          <w:szCs w:val="22"/>
        </w:rPr>
      </w:pPr>
    </w:p>
    <w:p w:rsidR="003F3CC5" w:rsidRPr="004A20AB" w:rsidRDefault="003F3CC5" w:rsidP="004A20AB">
      <w:pPr>
        <w:pStyle w:val="Odsekzoznamu"/>
        <w:numPr>
          <w:ilvl w:val="0"/>
          <w:numId w:val="16"/>
        </w:numPr>
        <w:ind w:left="426" w:hanging="426"/>
        <w:jc w:val="both"/>
        <w:rPr>
          <w:rFonts w:asciiTheme="minorHAnsi" w:hAnsiTheme="minorHAnsi" w:cs="Arial"/>
          <w:b/>
        </w:rPr>
      </w:pPr>
      <w:r w:rsidRPr="004A20AB">
        <w:rPr>
          <w:rFonts w:asciiTheme="minorHAnsi" w:hAnsiTheme="minorHAnsi" w:cs="Arial"/>
          <w:b/>
          <w:sz w:val="24"/>
          <w:szCs w:val="24"/>
        </w:rPr>
        <w:t xml:space="preserve">Hospodárenie s dotáciami </w:t>
      </w:r>
    </w:p>
    <w:p w:rsidR="00C06A1D" w:rsidRDefault="009B6813" w:rsidP="00DD2D61">
      <w:pPr>
        <w:spacing w:line="276" w:lineRule="auto"/>
        <w:ind w:firstLine="426"/>
        <w:jc w:val="both"/>
        <w:rPr>
          <w:rFonts w:asciiTheme="minorHAnsi" w:hAnsiTheme="minorHAnsi" w:cs="Arial"/>
          <w:color w:val="000000" w:themeColor="text1"/>
          <w:sz w:val="22"/>
          <w:szCs w:val="22"/>
        </w:rPr>
      </w:pPr>
      <w:r w:rsidRPr="00DD2D61">
        <w:rPr>
          <w:rFonts w:asciiTheme="minorHAnsi" w:hAnsiTheme="minorHAnsi" w:cs="Arial"/>
          <w:color w:val="000000" w:themeColor="text1"/>
          <w:sz w:val="22"/>
          <w:szCs w:val="22"/>
          <w:lang w:eastAsia="sk-SK"/>
        </w:rPr>
        <w:t xml:space="preserve">Dotácia </w:t>
      </w:r>
      <w:r w:rsidR="00C06A1D" w:rsidRPr="00DD2D61">
        <w:rPr>
          <w:rFonts w:asciiTheme="minorHAnsi" w:hAnsiTheme="minorHAnsi" w:cs="Arial"/>
          <w:sz w:val="22"/>
          <w:szCs w:val="22"/>
        </w:rPr>
        <w:t xml:space="preserve">zo štátneho rozpočtu prostredníctvom rozpočtu MŠVVaŠ SR na zabezpečenie vládneho programu 077 Vysokoškolské vzdelávanie a veda, sociálna podpora študentov vysokých škôl </w:t>
      </w:r>
      <w:r w:rsidR="00C06A1D">
        <w:rPr>
          <w:rFonts w:asciiTheme="minorHAnsi" w:hAnsiTheme="minorHAnsi" w:cs="Arial"/>
          <w:sz w:val="22"/>
          <w:szCs w:val="22"/>
        </w:rPr>
        <w:t xml:space="preserve">bola v roku 2015 poskytnutá Trnavskej univerzite </w:t>
      </w:r>
      <w:r w:rsidR="00C06A1D" w:rsidRPr="00DD2D61">
        <w:rPr>
          <w:rFonts w:asciiTheme="minorHAnsi" w:hAnsiTheme="minorHAnsi" w:cs="Arial"/>
          <w:sz w:val="22"/>
          <w:szCs w:val="22"/>
        </w:rPr>
        <w:t>v</w:t>
      </w:r>
      <w:r w:rsidR="00081EF5">
        <w:rPr>
          <w:rFonts w:asciiTheme="minorHAnsi" w:hAnsiTheme="minorHAnsi" w:cs="Arial"/>
          <w:sz w:val="22"/>
          <w:szCs w:val="22"/>
        </w:rPr>
        <w:t>o výške</w:t>
      </w:r>
      <w:r w:rsidR="00C06A1D" w:rsidRPr="00DD2D61">
        <w:rPr>
          <w:rFonts w:asciiTheme="minorHAnsi" w:hAnsiTheme="minorHAnsi" w:cs="Arial"/>
          <w:sz w:val="22"/>
          <w:szCs w:val="22"/>
        </w:rPr>
        <w:t xml:space="preserve"> 9 900 927</w:t>
      </w:r>
      <w:r w:rsidR="00C06A1D" w:rsidRPr="00DD2D61">
        <w:rPr>
          <w:rFonts w:asciiTheme="minorHAnsi" w:hAnsiTheme="minorHAnsi" w:cs="Arial"/>
          <w:color w:val="000000" w:themeColor="text1"/>
          <w:sz w:val="22"/>
          <w:szCs w:val="22"/>
        </w:rPr>
        <w:t xml:space="preserve"> Eur</w:t>
      </w:r>
      <w:r w:rsidR="00C06A1D">
        <w:rPr>
          <w:rFonts w:asciiTheme="minorHAnsi" w:hAnsiTheme="minorHAnsi" w:cs="Arial"/>
          <w:color w:val="000000" w:themeColor="text1"/>
          <w:sz w:val="22"/>
          <w:szCs w:val="22"/>
        </w:rPr>
        <w:t xml:space="preserve"> (na bežné aj kapitálové výdavky)</w:t>
      </w:r>
      <w:r w:rsidRPr="00DD2D61">
        <w:rPr>
          <w:rFonts w:asciiTheme="minorHAnsi" w:hAnsiTheme="minorHAnsi" w:cs="Arial"/>
          <w:color w:val="000000" w:themeColor="text1"/>
          <w:sz w:val="22"/>
          <w:szCs w:val="22"/>
          <w:lang w:eastAsia="sk-SK"/>
        </w:rPr>
        <w:t xml:space="preserve"> v</w:t>
      </w:r>
      <w:r w:rsidR="00DD2D61">
        <w:rPr>
          <w:rFonts w:asciiTheme="minorHAnsi" w:hAnsiTheme="minorHAnsi" w:cs="Arial"/>
          <w:color w:val="000000" w:themeColor="text1"/>
          <w:sz w:val="22"/>
          <w:szCs w:val="22"/>
          <w:lang w:eastAsia="sk-SK"/>
        </w:rPr>
        <w:t> </w:t>
      </w:r>
      <w:r w:rsidRPr="00DD2D61">
        <w:rPr>
          <w:rFonts w:asciiTheme="minorHAnsi" w:hAnsiTheme="minorHAnsi" w:cs="Arial"/>
          <w:color w:val="000000" w:themeColor="text1"/>
          <w:sz w:val="22"/>
          <w:szCs w:val="22"/>
          <w:lang w:eastAsia="sk-SK"/>
        </w:rPr>
        <w:t>súlade</w:t>
      </w:r>
      <w:r w:rsidR="00DD2D61">
        <w:rPr>
          <w:rFonts w:asciiTheme="minorHAnsi" w:hAnsiTheme="minorHAnsi" w:cs="Arial"/>
          <w:color w:val="000000" w:themeColor="text1"/>
          <w:sz w:val="22"/>
          <w:szCs w:val="22"/>
          <w:lang w:eastAsia="sk-SK"/>
        </w:rPr>
        <w:t xml:space="preserve"> </w:t>
      </w:r>
      <w:r w:rsidRPr="00DD2D61">
        <w:rPr>
          <w:rFonts w:asciiTheme="minorHAnsi" w:hAnsiTheme="minorHAnsi" w:cs="Arial"/>
          <w:color w:val="000000" w:themeColor="text1"/>
          <w:sz w:val="22"/>
          <w:szCs w:val="22"/>
          <w:lang w:eastAsia="sk-SK"/>
        </w:rPr>
        <w:t xml:space="preserve">s uzatvorenou </w:t>
      </w:r>
      <w:r w:rsidR="006F5AF7">
        <w:rPr>
          <w:rFonts w:asciiTheme="minorHAnsi" w:hAnsiTheme="minorHAnsi" w:cs="Arial"/>
          <w:color w:val="000000" w:themeColor="text1"/>
          <w:sz w:val="22"/>
          <w:szCs w:val="22"/>
          <w:lang w:eastAsia="sk-SK"/>
        </w:rPr>
        <w:t>z</w:t>
      </w:r>
      <w:r w:rsidRPr="00DD2D61">
        <w:rPr>
          <w:rFonts w:asciiTheme="minorHAnsi" w:hAnsiTheme="minorHAnsi" w:cs="Arial"/>
          <w:color w:val="000000" w:themeColor="text1"/>
          <w:sz w:val="22"/>
          <w:szCs w:val="22"/>
          <w:lang w:eastAsia="sk-SK"/>
        </w:rPr>
        <w:t xml:space="preserve">mluvou o poskytnutí </w:t>
      </w:r>
      <w:r w:rsidRPr="00DD2D61">
        <w:rPr>
          <w:rFonts w:asciiTheme="minorHAnsi" w:hAnsiTheme="minorHAnsi" w:cs="Arial"/>
          <w:color w:val="000000" w:themeColor="text1"/>
          <w:sz w:val="22"/>
          <w:szCs w:val="22"/>
        </w:rPr>
        <w:t>dotácie zo štátneho rozpočtu prostredníctvom MŠVVaŠ SR č. 156/2015</w:t>
      </w:r>
      <w:r w:rsidR="00CF4365">
        <w:rPr>
          <w:rFonts w:asciiTheme="minorHAnsi" w:hAnsiTheme="minorHAnsi" w:cs="Arial"/>
          <w:color w:val="000000" w:themeColor="text1"/>
          <w:sz w:val="22"/>
          <w:szCs w:val="22"/>
        </w:rPr>
        <w:t xml:space="preserve"> („dotačná zmluva“)</w:t>
      </w:r>
      <w:r w:rsidR="00C06A1D">
        <w:rPr>
          <w:rFonts w:asciiTheme="minorHAnsi" w:hAnsiTheme="minorHAnsi" w:cs="Arial"/>
          <w:color w:val="000000" w:themeColor="text1"/>
          <w:sz w:val="22"/>
          <w:szCs w:val="22"/>
        </w:rPr>
        <w:t xml:space="preserve">. </w:t>
      </w:r>
    </w:p>
    <w:p w:rsidR="006C7847" w:rsidRPr="00DD2D61" w:rsidRDefault="00C06A1D" w:rsidP="00DD2D61">
      <w:pPr>
        <w:spacing w:line="276" w:lineRule="auto"/>
        <w:ind w:firstLine="426"/>
        <w:jc w:val="both"/>
        <w:rPr>
          <w:rFonts w:asciiTheme="minorHAnsi" w:hAnsiTheme="minorHAnsi" w:cs="Arial"/>
          <w:sz w:val="22"/>
          <w:szCs w:val="22"/>
        </w:rPr>
      </w:pPr>
      <w:r>
        <w:rPr>
          <w:rFonts w:asciiTheme="minorHAnsi" w:hAnsiTheme="minorHAnsi" w:cs="Arial"/>
          <w:sz w:val="22"/>
          <w:szCs w:val="22"/>
        </w:rPr>
        <w:t>V</w:t>
      </w:r>
      <w:r w:rsidRPr="00DD2D61">
        <w:rPr>
          <w:rFonts w:asciiTheme="minorHAnsi" w:hAnsiTheme="minorHAnsi" w:cs="Arial"/>
          <w:sz w:val="22"/>
          <w:szCs w:val="22"/>
        </w:rPr>
        <w:t xml:space="preserve"> priebehu roka </w:t>
      </w:r>
      <w:r>
        <w:rPr>
          <w:rFonts w:asciiTheme="minorHAnsi" w:hAnsiTheme="minorHAnsi" w:cs="Arial"/>
          <w:sz w:val="22"/>
          <w:szCs w:val="22"/>
        </w:rPr>
        <w:t xml:space="preserve">bola </w:t>
      </w:r>
      <w:r w:rsidRPr="00DD2D61">
        <w:rPr>
          <w:rFonts w:asciiTheme="minorHAnsi" w:hAnsiTheme="minorHAnsi" w:cs="Arial"/>
          <w:sz w:val="22"/>
          <w:szCs w:val="22"/>
        </w:rPr>
        <w:t>upravovaná desiatimi</w:t>
      </w:r>
      <w:r>
        <w:rPr>
          <w:rFonts w:asciiTheme="minorHAnsi" w:hAnsiTheme="minorHAnsi" w:cs="Arial"/>
          <w:sz w:val="22"/>
          <w:szCs w:val="22"/>
        </w:rPr>
        <w:t xml:space="preserve"> dodatkami: dodatkom k zmluve č. 236/2015, dodatkom k zmluve č. 280/2015, dodatkom k zmluve č. 417/2015, dodatkom k zmluve </w:t>
      </w:r>
      <w:r w:rsidR="00AA34A1">
        <w:rPr>
          <w:rFonts w:asciiTheme="minorHAnsi" w:hAnsiTheme="minorHAnsi" w:cs="Arial"/>
          <w:sz w:val="22"/>
          <w:szCs w:val="22"/>
        </w:rPr>
        <w:t xml:space="preserve">                  </w:t>
      </w:r>
      <w:r>
        <w:rPr>
          <w:rFonts w:asciiTheme="minorHAnsi" w:hAnsiTheme="minorHAnsi" w:cs="Arial"/>
          <w:sz w:val="22"/>
          <w:szCs w:val="22"/>
        </w:rPr>
        <w:t>č. 665/2015, dodatkom</w:t>
      </w:r>
      <w:r w:rsidR="006C7847" w:rsidRPr="00DD2D61">
        <w:rPr>
          <w:rFonts w:asciiTheme="minorHAnsi" w:hAnsiTheme="minorHAnsi" w:cs="Arial"/>
          <w:sz w:val="22"/>
          <w:szCs w:val="22"/>
        </w:rPr>
        <w:t xml:space="preserve"> k zmluve č. 8</w:t>
      </w:r>
      <w:r>
        <w:rPr>
          <w:rFonts w:asciiTheme="minorHAnsi" w:hAnsiTheme="minorHAnsi" w:cs="Arial"/>
          <w:sz w:val="22"/>
          <w:szCs w:val="22"/>
        </w:rPr>
        <w:t>68/2015, dodatkom k zmluve č. 898/2015, dodatkom k zmluve č. 897/2015, dodatkom k zmluve č.991/2015, dodatkom k zmluve č. 1046/2015</w:t>
      </w:r>
      <w:r w:rsidR="008B581F">
        <w:rPr>
          <w:rFonts w:asciiTheme="minorHAnsi" w:hAnsiTheme="minorHAnsi" w:cs="Arial"/>
          <w:sz w:val="22"/>
          <w:szCs w:val="22"/>
        </w:rPr>
        <w:t xml:space="preserve">               </w:t>
      </w:r>
      <w:r>
        <w:rPr>
          <w:rFonts w:asciiTheme="minorHAnsi" w:hAnsiTheme="minorHAnsi" w:cs="Arial"/>
          <w:sz w:val="22"/>
          <w:szCs w:val="22"/>
        </w:rPr>
        <w:t xml:space="preserve"> a dodatkom</w:t>
      </w:r>
      <w:r w:rsidR="006C7847" w:rsidRPr="00DD2D61">
        <w:rPr>
          <w:rFonts w:asciiTheme="minorHAnsi" w:hAnsiTheme="minorHAnsi" w:cs="Arial"/>
          <w:sz w:val="22"/>
          <w:szCs w:val="22"/>
        </w:rPr>
        <w:t xml:space="preserve"> k zmluve č. 1061/20</w:t>
      </w:r>
      <w:r>
        <w:rPr>
          <w:rFonts w:asciiTheme="minorHAnsi" w:hAnsiTheme="minorHAnsi" w:cs="Arial"/>
          <w:sz w:val="22"/>
          <w:szCs w:val="22"/>
        </w:rPr>
        <w:t xml:space="preserve">15, </w:t>
      </w:r>
      <w:r w:rsidRPr="00DD2D61">
        <w:rPr>
          <w:rFonts w:asciiTheme="minorHAnsi" w:hAnsiTheme="minorHAnsi" w:cs="Arial"/>
          <w:sz w:val="22"/>
          <w:szCs w:val="22"/>
        </w:rPr>
        <w:t>na výšku 11 021 778</w:t>
      </w:r>
      <w:r>
        <w:rPr>
          <w:rFonts w:asciiTheme="minorHAnsi" w:hAnsiTheme="minorHAnsi" w:cs="Arial"/>
          <w:sz w:val="22"/>
          <w:szCs w:val="22"/>
        </w:rPr>
        <w:t xml:space="preserve"> Eur.</w:t>
      </w:r>
    </w:p>
    <w:p w:rsidR="008F550C" w:rsidRPr="00DD2D61" w:rsidRDefault="00A33107" w:rsidP="00DD2D61">
      <w:pPr>
        <w:spacing w:line="276" w:lineRule="auto"/>
        <w:ind w:firstLine="426"/>
        <w:jc w:val="both"/>
        <w:rPr>
          <w:rFonts w:asciiTheme="minorHAnsi" w:hAnsiTheme="minorHAnsi" w:cs="Arial"/>
          <w:color w:val="000000" w:themeColor="text1"/>
          <w:sz w:val="22"/>
          <w:szCs w:val="22"/>
        </w:rPr>
      </w:pPr>
      <w:r w:rsidRPr="00DD2D61">
        <w:rPr>
          <w:rFonts w:asciiTheme="minorHAnsi" w:hAnsiTheme="minorHAnsi" w:cs="Arial"/>
          <w:color w:val="000000" w:themeColor="text1"/>
          <w:sz w:val="22"/>
          <w:szCs w:val="22"/>
        </w:rPr>
        <w:t xml:space="preserve"> </w:t>
      </w:r>
    </w:p>
    <w:p w:rsidR="0008036A" w:rsidRPr="00DD2D61" w:rsidRDefault="00F96993" w:rsidP="00DD2D61">
      <w:pPr>
        <w:pStyle w:val="Odsekzoznamu"/>
        <w:ind w:left="0" w:firstLine="426"/>
        <w:jc w:val="both"/>
        <w:rPr>
          <w:rFonts w:asciiTheme="minorHAnsi" w:hAnsiTheme="minorHAnsi" w:cs="Arial"/>
          <w:color w:val="000000" w:themeColor="text1"/>
          <w:lang w:eastAsia="sk-SK"/>
        </w:rPr>
      </w:pPr>
      <w:r w:rsidRPr="00DD2D61">
        <w:rPr>
          <w:rFonts w:asciiTheme="minorHAnsi" w:hAnsiTheme="minorHAnsi" w:cs="Arial"/>
        </w:rPr>
        <w:t>D</w:t>
      </w:r>
      <w:r w:rsidR="0008036A" w:rsidRPr="00DD2D61">
        <w:rPr>
          <w:rFonts w:asciiTheme="minorHAnsi" w:hAnsiTheme="minorHAnsi" w:cs="Arial"/>
        </w:rPr>
        <w:t xml:space="preserve">otácia na bežné výdavky predstavovala </w:t>
      </w:r>
      <w:r w:rsidRPr="00DD2D61">
        <w:rPr>
          <w:rFonts w:asciiTheme="minorHAnsi" w:hAnsiTheme="minorHAnsi" w:cs="Arial"/>
        </w:rPr>
        <w:t>z tejto sumy  10 641 778</w:t>
      </w:r>
      <w:r w:rsidR="0008036A" w:rsidRPr="00DD2D61">
        <w:rPr>
          <w:rFonts w:asciiTheme="minorHAnsi" w:hAnsiTheme="minorHAnsi" w:cs="Arial"/>
        </w:rPr>
        <w:t xml:space="preserve"> Eur </w:t>
      </w:r>
      <w:r w:rsidR="0008036A" w:rsidRPr="005A6F10">
        <w:rPr>
          <w:rFonts w:asciiTheme="minorHAnsi" w:hAnsiTheme="minorHAnsi" w:cs="Arial"/>
        </w:rPr>
        <w:t>(</w:t>
      </w:r>
      <w:r w:rsidR="007F75CC" w:rsidRPr="005A6F10">
        <w:rPr>
          <w:rFonts w:asciiTheme="minorHAnsi" w:hAnsiTheme="minorHAnsi" w:cs="Arial"/>
        </w:rPr>
        <w:t xml:space="preserve">pozri </w:t>
      </w:r>
      <w:r w:rsidR="0008036A" w:rsidRPr="005A6F10">
        <w:rPr>
          <w:rFonts w:asciiTheme="minorHAnsi" w:hAnsiTheme="minorHAnsi" w:cs="Arial"/>
        </w:rPr>
        <w:t>graf č.2):</w:t>
      </w:r>
    </w:p>
    <w:p w:rsidR="0008036A" w:rsidRPr="00DD2D61" w:rsidRDefault="0008036A" w:rsidP="00DD2D61">
      <w:pPr>
        <w:pStyle w:val="Odsekzoznamu"/>
        <w:numPr>
          <w:ilvl w:val="0"/>
          <w:numId w:val="10"/>
        </w:numPr>
        <w:ind w:left="426" w:hanging="426"/>
        <w:jc w:val="both"/>
        <w:rPr>
          <w:rFonts w:asciiTheme="minorHAnsi" w:hAnsiTheme="minorHAnsi" w:cs="Arial"/>
          <w:color w:val="000000" w:themeColor="text1"/>
          <w:lang w:eastAsia="sk-SK"/>
        </w:rPr>
      </w:pPr>
      <w:r w:rsidRPr="00DD2D61">
        <w:rPr>
          <w:rFonts w:asciiTheme="minorHAnsi" w:hAnsiTheme="minorHAnsi" w:cs="Arial"/>
          <w:color w:val="000000" w:themeColor="text1"/>
          <w:lang w:eastAsia="sk-SK"/>
        </w:rPr>
        <w:t>podprogram 077</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 xml:space="preserve">11 </w:t>
      </w:r>
      <w:r w:rsidR="00F96993" w:rsidRPr="00DD2D61">
        <w:rPr>
          <w:rFonts w:asciiTheme="minorHAnsi" w:hAnsiTheme="minorHAnsi" w:cs="Arial"/>
          <w:color w:val="000000" w:themeColor="text1"/>
          <w:lang w:eastAsia="sk-SK"/>
        </w:rPr>
        <w:t xml:space="preserve">uskutočňovanie akreditovaných študijných programov a zabezpečenie prevádzky VŠ </w:t>
      </w:r>
      <w:r w:rsidRPr="00DD2D61">
        <w:rPr>
          <w:rFonts w:asciiTheme="minorHAnsi" w:hAnsiTheme="minorHAnsi" w:cs="Arial"/>
          <w:color w:val="000000" w:themeColor="text1"/>
          <w:lang w:eastAsia="sk-SK"/>
        </w:rPr>
        <w:t>vo výške</w:t>
      </w:r>
      <w:r w:rsidR="00F96993" w:rsidRPr="00DD2D61">
        <w:rPr>
          <w:rFonts w:asciiTheme="minorHAnsi" w:hAnsiTheme="minorHAnsi" w:cs="Arial"/>
          <w:color w:val="000000" w:themeColor="text1"/>
          <w:lang w:eastAsia="sk-SK"/>
        </w:rPr>
        <w:t xml:space="preserve"> 6 404 905</w:t>
      </w:r>
      <w:r w:rsidRPr="00DD2D61">
        <w:rPr>
          <w:rFonts w:asciiTheme="minorHAnsi" w:hAnsiTheme="minorHAnsi" w:cs="Arial"/>
          <w:color w:val="000000" w:themeColor="text1"/>
          <w:lang w:eastAsia="sk-SK"/>
        </w:rPr>
        <w:t xml:space="preserve"> Eur, </w:t>
      </w:r>
    </w:p>
    <w:p w:rsidR="0008036A" w:rsidRPr="00DD2D61" w:rsidRDefault="0008036A" w:rsidP="00DD2D61">
      <w:pPr>
        <w:pStyle w:val="Odsekzoznamu"/>
        <w:numPr>
          <w:ilvl w:val="0"/>
          <w:numId w:val="10"/>
        </w:numPr>
        <w:ind w:left="426" w:hanging="426"/>
        <w:jc w:val="both"/>
        <w:rPr>
          <w:rFonts w:asciiTheme="minorHAnsi" w:hAnsiTheme="minorHAnsi" w:cs="Arial"/>
          <w:color w:val="000000" w:themeColor="text1"/>
          <w:lang w:eastAsia="sk-SK"/>
        </w:rPr>
      </w:pPr>
      <w:r w:rsidRPr="00DD2D61">
        <w:rPr>
          <w:rFonts w:asciiTheme="minorHAnsi" w:hAnsiTheme="minorHAnsi" w:cs="Arial"/>
          <w:color w:val="000000" w:themeColor="text1"/>
          <w:lang w:eastAsia="sk-SK"/>
        </w:rPr>
        <w:t>podprogram 077</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12 výskumná, vývojová alebo umelecká činnosť vo výške</w:t>
      </w:r>
      <w:r w:rsidR="00F96993" w:rsidRPr="00DD2D61">
        <w:rPr>
          <w:rFonts w:asciiTheme="minorHAnsi" w:hAnsiTheme="minorHAnsi" w:cs="Arial"/>
          <w:color w:val="000000" w:themeColor="text1"/>
          <w:lang w:eastAsia="sk-SK"/>
        </w:rPr>
        <w:t xml:space="preserve"> 3 077 863</w:t>
      </w:r>
      <w:r w:rsidRPr="00DD2D61">
        <w:rPr>
          <w:rFonts w:asciiTheme="minorHAnsi" w:hAnsiTheme="minorHAnsi" w:cs="Arial"/>
          <w:color w:val="000000" w:themeColor="text1"/>
          <w:lang w:eastAsia="sk-SK"/>
        </w:rPr>
        <w:t xml:space="preserve"> Eur </w:t>
      </w:r>
      <w:r w:rsidR="005A6F10">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(077</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12</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 xml:space="preserve">01 </w:t>
      </w:r>
      <w:r w:rsidR="0027095C">
        <w:rPr>
          <w:lang w:eastAsia="sk-SK"/>
        </w:rPr>
        <w:t>prevádzka a rozvoj infraštruktúry pre výskum a vývoj v</w:t>
      </w:r>
      <w:r w:rsidRPr="00DD2D61">
        <w:rPr>
          <w:rFonts w:asciiTheme="minorHAnsi" w:hAnsiTheme="minorHAnsi" w:cs="Arial"/>
          <w:color w:val="000000" w:themeColor="text1"/>
          <w:lang w:eastAsia="sk-SK"/>
        </w:rPr>
        <w:t xml:space="preserve"> sume </w:t>
      </w:r>
      <w:r w:rsidR="00F96993" w:rsidRPr="00DD2D61">
        <w:rPr>
          <w:rFonts w:asciiTheme="minorHAnsi" w:hAnsiTheme="minorHAnsi" w:cs="Arial"/>
          <w:color w:val="000000" w:themeColor="text1"/>
          <w:lang w:eastAsia="sk-SK"/>
        </w:rPr>
        <w:t>2 756 744</w:t>
      </w:r>
      <w:r w:rsidRPr="00DD2D61">
        <w:rPr>
          <w:rFonts w:asciiTheme="minorHAnsi" w:hAnsiTheme="minorHAnsi" w:cs="Arial"/>
          <w:color w:val="000000" w:themeColor="text1"/>
          <w:lang w:eastAsia="sk-SK"/>
        </w:rPr>
        <w:t xml:space="preserve"> Eur, 077</w:t>
      </w:r>
      <w:r w:rsidR="005674EB" w:rsidRPr="00DD2D61">
        <w:rPr>
          <w:rFonts w:asciiTheme="minorHAnsi" w:hAnsiTheme="minorHAnsi" w:cs="Arial"/>
          <w:color w:val="000000" w:themeColor="text1"/>
          <w:lang w:eastAsia="sk-SK"/>
        </w:rPr>
        <w:t xml:space="preserve"> </w:t>
      </w:r>
      <w:r w:rsidR="0027095C"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12</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 xml:space="preserve">02 VEGA v sume </w:t>
      </w:r>
      <w:r w:rsidR="00F96993" w:rsidRPr="00DD2D61">
        <w:rPr>
          <w:rFonts w:asciiTheme="minorHAnsi" w:hAnsiTheme="minorHAnsi" w:cs="Arial"/>
          <w:color w:val="000000" w:themeColor="text1"/>
          <w:lang w:eastAsia="sk-SK"/>
        </w:rPr>
        <w:t>219 641</w:t>
      </w:r>
      <w:r w:rsidRPr="00DD2D61">
        <w:rPr>
          <w:rFonts w:asciiTheme="minorHAnsi" w:hAnsiTheme="minorHAnsi" w:cs="Arial"/>
          <w:color w:val="000000" w:themeColor="text1"/>
          <w:lang w:eastAsia="sk-SK"/>
        </w:rPr>
        <w:t xml:space="preserve"> Eur</w:t>
      </w:r>
      <w:r w:rsidR="005A6F10">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a</w:t>
      </w:r>
      <w:r w:rsidR="005A6F10">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077</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12</w:t>
      </w:r>
      <w:r w:rsidR="005674EB" w:rsidRPr="00DD2D61">
        <w:rPr>
          <w:rFonts w:asciiTheme="minorHAnsi" w:hAnsiTheme="minorHAnsi" w:cs="Arial"/>
          <w:color w:val="000000" w:themeColor="text1"/>
          <w:lang w:eastAsia="sk-SK"/>
        </w:rPr>
        <w:t xml:space="preserve"> </w:t>
      </w:r>
      <w:r w:rsidRPr="00DD2D61">
        <w:rPr>
          <w:rFonts w:asciiTheme="minorHAnsi" w:hAnsiTheme="minorHAnsi" w:cs="Arial"/>
          <w:color w:val="000000" w:themeColor="text1"/>
          <w:lang w:eastAsia="sk-SK"/>
        </w:rPr>
        <w:t xml:space="preserve">05  KEGA v sume </w:t>
      </w:r>
      <w:r w:rsidR="00F96993" w:rsidRPr="00DD2D61">
        <w:rPr>
          <w:rFonts w:asciiTheme="minorHAnsi" w:hAnsiTheme="minorHAnsi" w:cs="Arial"/>
          <w:color w:val="000000" w:themeColor="text1"/>
          <w:lang w:eastAsia="sk-SK"/>
        </w:rPr>
        <w:t xml:space="preserve">101 478 </w:t>
      </w:r>
      <w:r w:rsidRPr="00DD2D61">
        <w:rPr>
          <w:rFonts w:asciiTheme="minorHAnsi" w:hAnsiTheme="minorHAnsi" w:cs="Arial"/>
          <w:color w:val="000000" w:themeColor="text1"/>
          <w:lang w:eastAsia="sk-SK"/>
        </w:rPr>
        <w:t>Eur),</w:t>
      </w:r>
    </w:p>
    <w:p w:rsidR="0008036A" w:rsidRDefault="0008036A" w:rsidP="00DD2D61">
      <w:pPr>
        <w:pStyle w:val="Odsekzoznamu"/>
        <w:numPr>
          <w:ilvl w:val="0"/>
          <w:numId w:val="10"/>
        </w:numPr>
        <w:ind w:left="426" w:hanging="426"/>
        <w:jc w:val="both"/>
        <w:rPr>
          <w:rFonts w:asciiTheme="minorHAnsi" w:hAnsiTheme="minorHAnsi" w:cs="Arial"/>
          <w:color w:val="000000" w:themeColor="text1"/>
          <w:lang w:eastAsia="sk-SK"/>
        </w:rPr>
      </w:pPr>
      <w:r w:rsidRPr="00DD2D61">
        <w:rPr>
          <w:rFonts w:asciiTheme="minorHAnsi" w:hAnsiTheme="minorHAnsi" w:cs="Arial"/>
          <w:color w:val="000000" w:themeColor="text1"/>
          <w:lang w:eastAsia="sk-SK"/>
        </w:rPr>
        <w:t xml:space="preserve">a podprogram 077 15 sociálna podpora študentov VŠ  vo výške </w:t>
      </w:r>
      <w:r w:rsidR="00F96993" w:rsidRPr="00DD2D61">
        <w:rPr>
          <w:rFonts w:asciiTheme="minorHAnsi" w:hAnsiTheme="minorHAnsi" w:cs="Arial"/>
          <w:color w:val="000000" w:themeColor="text1"/>
          <w:lang w:eastAsia="sk-SK"/>
        </w:rPr>
        <w:t xml:space="preserve">1 159 010 </w:t>
      </w:r>
      <w:r w:rsidRPr="00DD2D61">
        <w:rPr>
          <w:rFonts w:asciiTheme="minorHAnsi" w:hAnsiTheme="minorHAnsi" w:cs="Arial"/>
          <w:color w:val="000000" w:themeColor="text1"/>
          <w:lang w:eastAsia="sk-SK"/>
        </w:rPr>
        <w:t>Eur.</w:t>
      </w:r>
    </w:p>
    <w:p w:rsidR="005674EB" w:rsidRPr="00AA34A1" w:rsidRDefault="00AA34A1" w:rsidP="007E3286">
      <w:pPr>
        <w:jc w:val="both"/>
        <w:rPr>
          <w:rFonts w:asciiTheme="minorHAnsi" w:hAnsiTheme="minorHAnsi" w:cs="Arial"/>
          <w:color w:val="000000" w:themeColor="text1"/>
          <w:sz w:val="22"/>
          <w:szCs w:val="22"/>
        </w:rPr>
      </w:pPr>
      <w:r w:rsidRPr="00AA34A1">
        <w:rPr>
          <w:rFonts w:asciiTheme="minorHAnsi" w:hAnsiTheme="minorHAnsi" w:cs="Arial"/>
          <w:color w:val="000000" w:themeColor="text1"/>
          <w:sz w:val="22"/>
          <w:szCs w:val="22"/>
        </w:rPr>
        <w:t>Graf č.2 (v %)</w:t>
      </w:r>
    </w:p>
    <w:p w:rsidR="0008036A" w:rsidRPr="007E3286" w:rsidRDefault="0008036A" w:rsidP="00AA34A1">
      <w:pPr>
        <w:jc w:val="right"/>
        <w:rPr>
          <w:rFonts w:ascii="Arial" w:hAnsi="Arial" w:cs="Arial"/>
          <w:color w:val="000000" w:themeColor="text1"/>
        </w:rPr>
      </w:pPr>
      <w:r w:rsidRPr="007E3286">
        <w:rPr>
          <w:rFonts w:ascii="Arial" w:hAnsi="Arial" w:cs="Arial"/>
          <w:noProof/>
          <w:color w:val="000000" w:themeColor="text1"/>
          <w:lang w:eastAsia="sk-SK"/>
        </w:rPr>
        <w:drawing>
          <wp:inline distT="0" distB="0" distL="0" distR="0" wp14:anchorId="78C22289" wp14:editId="4AB3E0C6">
            <wp:extent cx="4411980" cy="2270760"/>
            <wp:effectExtent l="0" t="0" r="26670" b="1524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22BD" w:rsidRDefault="002A22BD" w:rsidP="00610659">
      <w:pPr>
        <w:spacing w:line="276" w:lineRule="auto"/>
        <w:ind w:firstLine="426"/>
        <w:jc w:val="both"/>
        <w:rPr>
          <w:rFonts w:asciiTheme="minorHAnsi" w:hAnsiTheme="minorHAnsi" w:cs="Arial"/>
          <w:sz w:val="22"/>
          <w:szCs w:val="22"/>
        </w:rPr>
      </w:pPr>
    </w:p>
    <w:p w:rsidR="00C42410" w:rsidRDefault="00641C7E" w:rsidP="00610659">
      <w:pPr>
        <w:spacing w:line="276" w:lineRule="auto"/>
        <w:ind w:firstLine="426"/>
        <w:jc w:val="both"/>
        <w:rPr>
          <w:rFonts w:asciiTheme="minorHAnsi" w:hAnsiTheme="minorHAnsi" w:cs="Arial"/>
          <w:sz w:val="22"/>
          <w:szCs w:val="22"/>
        </w:rPr>
      </w:pPr>
      <w:proofErr w:type="spellStart"/>
      <w:r>
        <w:rPr>
          <w:rFonts w:asciiTheme="minorHAnsi" w:hAnsiTheme="minorHAnsi" w:cs="Arial"/>
          <w:sz w:val="22"/>
          <w:szCs w:val="22"/>
        </w:rPr>
        <w:lastRenderedPageBreak/>
        <w:t>MŠVVaŠ</w:t>
      </w:r>
      <w:proofErr w:type="spellEnd"/>
      <w:r>
        <w:rPr>
          <w:rFonts w:asciiTheme="minorHAnsi" w:hAnsiTheme="minorHAnsi" w:cs="Arial"/>
          <w:sz w:val="22"/>
          <w:szCs w:val="22"/>
        </w:rPr>
        <w:t xml:space="preserve"> SR</w:t>
      </w:r>
      <w:r w:rsidR="00C42410" w:rsidRPr="00C42410">
        <w:rPr>
          <w:rFonts w:asciiTheme="minorHAnsi" w:hAnsiTheme="minorHAnsi" w:cs="Arial"/>
          <w:sz w:val="22"/>
          <w:szCs w:val="22"/>
        </w:rPr>
        <w:t xml:space="preserve"> v roku 2015 vyčlenilo dotačné finančné prostriedky na podporu praktickej výučby študentov v akreditovaných zdravotníckych študijných programoch. Účelovo určené finančné prostriedky použila FZaSP na pokrytie časti nákladov na zabezpečenie praktickej výučby študentov vo Fakultnej nemocnici v Trnave, na Regionálnom úrade verejného zdravotníctva v Trnave a v laboratóriách </w:t>
      </w:r>
      <w:proofErr w:type="spellStart"/>
      <w:r w:rsidR="00C42410" w:rsidRPr="00C42410">
        <w:rPr>
          <w:rFonts w:asciiTheme="minorHAnsi" w:hAnsiTheme="minorHAnsi" w:cs="Arial"/>
          <w:sz w:val="22"/>
          <w:szCs w:val="22"/>
        </w:rPr>
        <w:t>Analytx</w:t>
      </w:r>
      <w:proofErr w:type="spellEnd"/>
      <w:r w:rsidR="00C42410" w:rsidRPr="00C42410">
        <w:rPr>
          <w:rFonts w:asciiTheme="minorHAnsi" w:hAnsiTheme="minorHAnsi" w:cs="Arial"/>
          <w:sz w:val="22"/>
          <w:szCs w:val="22"/>
        </w:rPr>
        <w:t xml:space="preserve"> s.r.o.. V roku 2015 bola posky</w:t>
      </w:r>
      <w:r w:rsidR="002B6B40">
        <w:rPr>
          <w:rFonts w:asciiTheme="minorHAnsi" w:hAnsiTheme="minorHAnsi" w:cs="Arial"/>
          <w:sz w:val="22"/>
          <w:szCs w:val="22"/>
        </w:rPr>
        <w:t>tnutá dotácia vo výške 213 221</w:t>
      </w:r>
      <w:r w:rsidR="00C42410" w:rsidRPr="00C42410">
        <w:rPr>
          <w:rFonts w:asciiTheme="minorHAnsi" w:hAnsiTheme="minorHAnsi" w:cs="Arial"/>
          <w:sz w:val="22"/>
          <w:szCs w:val="22"/>
        </w:rPr>
        <w:t xml:space="preserve"> Eur. </w:t>
      </w:r>
    </w:p>
    <w:p w:rsidR="00610659" w:rsidRDefault="00610659" w:rsidP="004A20AB">
      <w:pPr>
        <w:spacing w:line="276" w:lineRule="auto"/>
        <w:jc w:val="both"/>
        <w:rPr>
          <w:rFonts w:asciiTheme="minorHAnsi" w:hAnsiTheme="minorHAnsi" w:cs="Arial"/>
          <w:sz w:val="22"/>
          <w:szCs w:val="22"/>
        </w:rPr>
      </w:pPr>
    </w:p>
    <w:p w:rsidR="004A20AB" w:rsidRDefault="004A20AB" w:rsidP="004A20AB">
      <w:pPr>
        <w:spacing w:line="276" w:lineRule="auto"/>
        <w:jc w:val="both"/>
        <w:rPr>
          <w:rFonts w:asciiTheme="minorHAnsi" w:hAnsiTheme="minorHAnsi" w:cs="Arial"/>
          <w:sz w:val="22"/>
          <w:szCs w:val="22"/>
        </w:rPr>
      </w:pPr>
    </w:p>
    <w:p w:rsidR="0008036A" w:rsidRPr="00DD2D61" w:rsidRDefault="00675B96" w:rsidP="007E3286">
      <w:pPr>
        <w:ind w:left="426" w:hanging="426"/>
        <w:jc w:val="both"/>
        <w:rPr>
          <w:rFonts w:asciiTheme="minorHAnsi" w:hAnsiTheme="minorHAnsi" w:cs="Arial"/>
          <w:b/>
          <w:sz w:val="24"/>
          <w:szCs w:val="24"/>
        </w:rPr>
      </w:pPr>
      <w:r w:rsidRPr="00DD2D61">
        <w:rPr>
          <w:rFonts w:asciiTheme="minorHAnsi" w:hAnsiTheme="minorHAnsi" w:cs="Arial"/>
          <w:b/>
          <w:sz w:val="24"/>
          <w:szCs w:val="24"/>
        </w:rPr>
        <w:t>2.4</w:t>
      </w:r>
      <w:r w:rsidR="0008036A" w:rsidRPr="00DD2D61">
        <w:rPr>
          <w:rFonts w:asciiTheme="minorHAnsi" w:hAnsiTheme="minorHAnsi" w:cs="Arial"/>
          <w:b/>
          <w:sz w:val="24"/>
          <w:szCs w:val="24"/>
        </w:rPr>
        <w:t xml:space="preserve">  Ľudské zdroje – personálna a mzdová politika</w:t>
      </w:r>
    </w:p>
    <w:p w:rsidR="006C7847" w:rsidRPr="004A20AB" w:rsidRDefault="006C7847" w:rsidP="004A20AB">
      <w:pPr>
        <w:spacing w:line="276" w:lineRule="auto"/>
        <w:jc w:val="both"/>
        <w:rPr>
          <w:rFonts w:asciiTheme="minorHAnsi" w:hAnsiTheme="minorHAnsi" w:cs="Arial"/>
          <w:i/>
          <w:color w:val="000000" w:themeColor="text1"/>
          <w:sz w:val="22"/>
          <w:szCs w:val="22"/>
        </w:rPr>
      </w:pPr>
    </w:p>
    <w:p w:rsidR="0008036A" w:rsidRPr="00DD2D61" w:rsidRDefault="0008036A" w:rsidP="007E3286">
      <w:pPr>
        <w:jc w:val="both"/>
        <w:rPr>
          <w:rFonts w:asciiTheme="minorHAnsi" w:hAnsiTheme="minorHAnsi" w:cs="Arial"/>
          <w:i/>
          <w:color w:val="000000" w:themeColor="text1"/>
          <w:sz w:val="22"/>
          <w:szCs w:val="22"/>
        </w:rPr>
      </w:pPr>
      <w:r w:rsidRPr="00DD2D61">
        <w:rPr>
          <w:rFonts w:asciiTheme="minorHAnsi" w:hAnsiTheme="minorHAnsi" w:cs="Arial"/>
          <w:i/>
          <w:color w:val="000000" w:themeColor="text1"/>
          <w:sz w:val="22"/>
          <w:szCs w:val="22"/>
        </w:rPr>
        <w:t>2.</w:t>
      </w:r>
      <w:r w:rsidR="006C7847" w:rsidRPr="00DD2D61">
        <w:rPr>
          <w:rFonts w:asciiTheme="minorHAnsi" w:hAnsiTheme="minorHAnsi" w:cs="Arial"/>
          <w:i/>
          <w:color w:val="000000" w:themeColor="text1"/>
          <w:sz w:val="22"/>
          <w:szCs w:val="22"/>
        </w:rPr>
        <w:t>4</w:t>
      </w:r>
      <w:r w:rsidRPr="00DD2D61">
        <w:rPr>
          <w:rFonts w:asciiTheme="minorHAnsi" w:hAnsiTheme="minorHAnsi" w:cs="Arial"/>
          <w:i/>
          <w:color w:val="000000" w:themeColor="text1"/>
          <w:sz w:val="22"/>
          <w:szCs w:val="22"/>
        </w:rPr>
        <w:t>.1  Zdroje vyčlenené na mzdy</w:t>
      </w:r>
    </w:p>
    <w:p w:rsidR="00060452" w:rsidRPr="004A20AB" w:rsidRDefault="00060452" w:rsidP="004A20AB">
      <w:pPr>
        <w:spacing w:line="276" w:lineRule="auto"/>
        <w:jc w:val="both"/>
        <w:rPr>
          <w:rFonts w:asciiTheme="minorHAnsi" w:hAnsiTheme="minorHAnsi" w:cs="Arial"/>
          <w:color w:val="000000" w:themeColor="text1"/>
          <w:sz w:val="22"/>
          <w:szCs w:val="22"/>
        </w:rPr>
      </w:pPr>
    </w:p>
    <w:p w:rsidR="002D4E22" w:rsidRPr="00DD2D61" w:rsidRDefault="009E1891" w:rsidP="00890D58">
      <w:pPr>
        <w:spacing w:line="276" w:lineRule="auto"/>
        <w:ind w:left="426"/>
        <w:jc w:val="both"/>
        <w:rPr>
          <w:rFonts w:asciiTheme="minorHAnsi" w:hAnsiTheme="minorHAnsi" w:cs="Arial"/>
          <w:sz w:val="22"/>
          <w:szCs w:val="22"/>
        </w:rPr>
      </w:pPr>
      <w:r>
        <w:rPr>
          <w:rFonts w:asciiTheme="minorHAnsi" w:hAnsiTheme="minorHAnsi" w:cs="Arial"/>
          <w:sz w:val="22"/>
          <w:szCs w:val="22"/>
        </w:rPr>
        <w:t>Trnavská u</w:t>
      </w:r>
      <w:r w:rsidR="002D4E22" w:rsidRPr="00DD2D61">
        <w:rPr>
          <w:rFonts w:asciiTheme="minorHAnsi" w:hAnsiTheme="minorHAnsi" w:cs="Arial"/>
          <w:sz w:val="22"/>
          <w:szCs w:val="22"/>
        </w:rPr>
        <w:t>niverzita mala rozpísané dotácie na mzdy</w:t>
      </w:r>
      <w:r w:rsidR="003B05CE" w:rsidRPr="00DD2D61">
        <w:rPr>
          <w:rFonts w:asciiTheme="minorHAnsi" w:hAnsiTheme="minorHAnsi" w:cs="Arial"/>
          <w:sz w:val="22"/>
          <w:szCs w:val="22"/>
        </w:rPr>
        <w:t xml:space="preserve"> podľa schváleného rozpočtu na rok 2015</w:t>
      </w:r>
      <w:r w:rsidR="002D4E22" w:rsidRPr="00DD2D61">
        <w:rPr>
          <w:rFonts w:asciiTheme="minorHAnsi" w:hAnsiTheme="minorHAnsi" w:cs="Arial"/>
          <w:sz w:val="22"/>
          <w:szCs w:val="22"/>
        </w:rPr>
        <w:t>:</w:t>
      </w:r>
    </w:p>
    <w:p w:rsidR="002D4E22" w:rsidRPr="00DD2D61" w:rsidRDefault="002D4E22" w:rsidP="00DD2D61">
      <w:pPr>
        <w:pStyle w:val="Odsekzoznamu"/>
        <w:numPr>
          <w:ilvl w:val="0"/>
          <w:numId w:val="18"/>
        </w:numPr>
        <w:ind w:left="426" w:hanging="426"/>
        <w:jc w:val="both"/>
        <w:rPr>
          <w:rFonts w:asciiTheme="minorHAnsi" w:hAnsiTheme="minorHAnsi" w:cs="Arial"/>
        </w:rPr>
      </w:pPr>
      <w:r w:rsidRPr="00DD2D61">
        <w:rPr>
          <w:rFonts w:asciiTheme="minorHAnsi" w:hAnsiTheme="minorHAnsi" w:cs="Arial"/>
        </w:rPr>
        <w:t>vo funkčnej klasifikácii 09413</w:t>
      </w:r>
      <w:r w:rsidR="00C2316F" w:rsidRPr="00DD2D61">
        <w:rPr>
          <w:rFonts w:asciiTheme="minorHAnsi" w:hAnsiTheme="minorHAnsi" w:cs="Arial"/>
        </w:rPr>
        <w:t xml:space="preserve"> (poskytovanie vysokoškolského vzdelávania) </w:t>
      </w:r>
      <w:r w:rsidRPr="00DD2D61">
        <w:rPr>
          <w:rFonts w:asciiTheme="minorHAnsi" w:hAnsiTheme="minorHAnsi" w:cs="Arial"/>
        </w:rPr>
        <w:t>v celkovom objeme 3 556 003 Eur, čo predstavuje v porovnaní s rokom 2014 pokles o 362 879 Eur,</w:t>
      </w:r>
    </w:p>
    <w:p w:rsidR="002D4E22" w:rsidRPr="00DD2D61" w:rsidRDefault="002D4E22" w:rsidP="00DD2D61">
      <w:pPr>
        <w:pStyle w:val="Odsekzoznamu"/>
        <w:numPr>
          <w:ilvl w:val="0"/>
          <w:numId w:val="18"/>
        </w:numPr>
        <w:ind w:left="426" w:hanging="426"/>
        <w:jc w:val="both"/>
        <w:rPr>
          <w:rFonts w:asciiTheme="minorHAnsi" w:hAnsiTheme="minorHAnsi" w:cs="Arial"/>
        </w:rPr>
      </w:pPr>
      <w:r w:rsidRPr="00DD2D61">
        <w:rPr>
          <w:rFonts w:asciiTheme="minorHAnsi" w:hAnsiTheme="minorHAnsi" w:cs="Arial"/>
        </w:rPr>
        <w:t xml:space="preserve">vo funkčnej klasifikácii 01402 </w:t>
      </w:r>
      <w:r w:rsidR="00C2316F" w:rsidRPr="00DD2D61">
        <w:rPr>
          <w:rFonts w:asciiTheme="minorHAnsi" w:hAnsiTheme="minorHAnsi" w:cs="Arial"/>
        </w:rPr>
        <w:t xml:space="preserve">(prevádzka a rozvoj infraštruktúry pre výskum a vývoj) </w:t>
      </w:r>
      <w:r w:rsidRPr="00DD2D61">
        <w:rPr>
          <w:rFonts w:asciiTheme="minorHAnsi" w:hAnsiTheme="minorHAnsi" w:cs="Arial"/>
        </w:rPr>
        <w:t xml:space="preserve">neboli priamo rozpísané dotácie na mzdy a preto </w:t>
      </w:r>
      <w:r w:rsidR="00890D58">
        <w:rPr>
          <w:rFonts w:asciiTheme="minorHAnsi" w:hAnsiTheme="minorHAnsi" w:cs="Arial"/>
        </w:rPr>
        <w:t xml:space="preserve">Trnavská </w:t>
      </w:r>
      <w:r w:rsidRPr="00DD2D61">
        <w:rPr>
          <w:rFonts w:asciiTheme="minorHAnsi" w:hAnsiTheme="minorHAnsi" w:cs="Arial"/>
        </w:rPr>
        <w:t>univerzita určila objem 1 938 518 Eur, čo predstavuje v porovnaní s rokom 2014 pokles o 25 917 Eur.</w:t>
      </w:r>
    </w:p>
    <w:p w:rsidR="00C2316F" w:rsidRPr="00DD2D61" w:rsidRDefault="00C2316F" w:rsidP="00DD2D61">
      <w:pPr>
        <w:pStyle w:val="Odsekzoznamu"/>
        <w:ind w:left="426"/>
        <w:jc w:val="both"/>
        <w:rPr>
          <w:rFonts w:asciiTheme="minorHAnsi" w:hAnsiTheme="minorHAnsi" w:cs="Arial"/>
        </w:rPr>
      </w:pPr>
    </w:p>
    <w:p w:rsidR="002D4E22" w:rsidRPr="00DD2D61" w:rsidRDefault="0008036A" w:rsidP="00DD2D61">
      <w:pPr>
        <w:spacing w:line="276" w:lineRule="auto"/>
        <w:ind w:firstLine="426"/>
        <w:jc w:val="both"/>
        <w:rPr>
          <w:rFonts w:asciiTheme="minorHAnsi" w:hAnsiTheme="minorHAnsi" w:cs="Arial"/>
          <w:i/>
          <w:sz w:val="22"/>
          <w:szCs w:val="22"/>
        </w:rPr>
      </w:pPr>
      <w:r w:rsidRPr="00DD2D61">
        <w:rPr>
          <w:rFonts w:asciiTheme="minorHAnsi" w:hAnsiTheme="minorHAnsi" w:cs="Arial"/>
          <w:color w:val="000000" w:themeColor="text1"/>
          <w:sz w:val="22"/>
          <w:szCs w:val="22"/>
        </w:rPr>
        <w:t xml:space="preserve">Porovnanie celkového objemu prostriedkov dotácie </w:t>
      </w:r>
      <w:r w:rsidRPr="00DD2D61">
        <w:rPr>
          <w:rFonts w:asciiTheme="minorHAnsi" w:hAnsiTheme="minorHAnsi" w:cs="Arial"/>
          <w:sz w:val="22"/>
          <w:szCs w:val="22"/>
        </w:rPr>
        <w:t>MŠVV</w:t>
      </w:r>
      <w:r w:rsidR="006062FC">
        <w:rPr>
          <w:rFonts w:asciiTheme="minorHAnsi" w:hAnsiTheme="minorHAnsi" w:cs="Arial"/>
          <w:sz w:val="22"/>
          <w:szCs w:val="22"/>
        </w:rPr>
        <w:t>a</w:t>
      </w:r>
      <w:r w:rsidRPr="00DD2D61">
        <w:rPr>
          <w:rFonts w:asciiTheme="minorHAnsi" w:hAnsiTheme="minorHAnsi" w:cs="Arial"/>
          <w:sz w:val="22"/>
          <w:szCs w:val="22"/>
        </w:rPr>
        <w:t>Š SR</w:t>
      </w:r>
      <w:r w:rsidR="00414035" w:rsidRPr="00DD2D61">
        <w:rPr>
          <w:rFonts w:asciiTheme="minorHAnsi" w:hAnsiTheme="minorHAnsi" w:cs="Arial"/>
          <w:sz w:val="22"/>
          <w:szCs w:val="22"/>
        </w:rPr>
        <w:t xml:space="preserve"> na programe 077</w:t>
      </w:r>
      <w:r w:rsidRPr="00DD2D61">
        <w:rPr>
          <w:rFonts w:asciiTheme="minorHAnsi" w:hAnsiTheme="minorHAnsi" w:cs="Arial"/>
          <w:color w:val="000000" w:themeColor="text1"/>
          <w:sz w:val="22"/>
          <w:szCs w:val="22"/>
        </w:rPr>
        <w:t xml:space="preserve"> vyčlenených </w:t>
      </w:r>
      <w:r w:rsidR="009E1891">
        <w:rPr>
          <w:rFonts w:asciiTheme="minorHAnsi" w:hAnsiTheme="minorHAnsi" w:cs="Arial"/>
          <w:color w:val="000000" w:themeColor="text1"/>
          <w:sz w:val="22"/>
          <w:szCs w:val="22"/>
        </w:rPr>
        <w:t>Trnavskej univerzite</w:t>
      </w:r>
      <w:r w:rsidR="00A17283" w:rsidRPr="00DD2D61">
        <w:rPr>
          <w:rFonts w:asciiTheme="minorHAnsi" w:hAnsiTheme="minorHAnsi" w:cs="Arial"/>
          <w:color w:val="000000" w:themeColor="text1"/>
          <w:sz w:val="22"/>
          <w:szCs w:val="22"/>
        </w:rPr>
        <w:t xml:space="preserve"> </w:t>
      </w:r>
      <w:r w:rsidRPr="00DD2D61">
        <w:rPr>
          <w:rFonts w:asciiTheme="minorHAnsi" w:hAnsiTheme="minorHAnsi" w:cs="Arial"/>
          <w:color w:val="000000" w:themeColor="text1"/>
          <w:sz w:val="22"/>
          <w:szCs w:val="22"/>
        </w:rPr>
        <w:t>na mzdy</w:t>
      </w:r>
      <w:r w:rsidR="00346CBD" w:rsidRPr="00DD2D61">
        <w:rPr>
          <w:rFonts w:asciiTheme="minorHAnsi" w:hAnsiTheme="minorHAnsi" w:cs="Arial"/>
          <w:color w:val="000000" w:themeColor="text1"/>
          <w:sz w:val="22"/>
          <w:szCs w:val="22"/>
        </w:rPr>
        <w:t xml:space="preserve"> </w:t>
      </w:r>
      <w:r w:rsidRPr="00DD2D61">
        <w:rPr>
          <w:rFonts w:asciiTheme="minorHAnsi" w:hAnsiTheme="minorHAnsi" w:cs="Arial"/>
          <w:color w:val="000000" w:themeColor="text1"/>
          <w:sz w:val="22"/>
          <w:szCs w:val="22"/>
        </w:rPr>
        <w:t xml:space="preserve">pre rok 2014 a 2015 znázorňuje </w:t>
      </w:r>
      <w:r w:rsidRPr="009E1891">
        <w:rPr>
          <w:rFonts w:asciiTheme="minorHAnsi" w:hAnsiTheme="minorHAnsi" w:cs="Arial"/>
          <w:color w:val="000000" w:themeColor="text1"/>
          <w:sz w:val="22"/>
          <w:szCs w:val="22"/>
        </w:rPr>
        <w:t>graf. č.3.</w:t>
      </w:r>
    </w:p>
    <w:p w:rsidR="00C2316F" w:rsidRPr="007E3286" w:rsidRDefault="00C2316F" w:rsidP="007E3286">
      <w:pPr>
        <w:ind w:firstLine="426"/>
        <w:jc w:val="both"/>
        <w:rPr>
          <w:rFonts w:ascii="Arial" w:hAnsi="Arial" w:cs="Arial"/>
        </w:rPr>
      </w:pPr>
    </w:p>
    <w:p w:rsidR="0008036A" w:rsidRPr="009E1891" w:rsidRDefault="0008036A" w:rsidP="00890D58">
      <w:pPr>
        <w:jc w:val="both"/>
        <w:rPr>
          <w:rFonts w:asciiTheme="minorHAnsi" w:hAnsiTheme="minorHAnsi" w:cs="Arial"/>
          <w:sz w:val="22"/>
          <w:szCs w:val="22"/>
        </w:rPr>
      </w:pPr>
      <w:r w:rsidRPr="009E1891">
        <w:rPr>
          <w:rFonts w:asciiTheme="minorHAnsi" w:hAnsiTheme="minorHAnsi" w:cs="Arial"/>
          <w:sz w:val="22"/>
          <w:szCs w:val="22"/>
        </w:rPr>
        <w:t xml:space="preserve">Graf č. 3 </w:t>
      </w:r>
      <w:r w:rsidR="00890D58">
        <w:rPr>
          <w:rFonts w:asciiTheme="minorHAnsi" w:hAnsiTheme="minorHAnsi" w:cs="Arial"/>
          <w:sz w:val="22"/>
          <w:szCs w:val="22"/>
        </w:rPr>
        <w:t>(v Eur)</w:t>
      </w:r>
    </w:p>
    <w:p w:rsidR="0008036A" w:rsidRPr="007E3286" w:rsidRDefault="0008036A" w:rsidP="007E3286">
      <w:pPr>
        <w:jc w:val="right"/>
        <w:rPr>
          <w:rFonts w:ascii="Arial" w:hAnsi="Arial" w:cs="Arial"/>
        </w:rPr>
      </w:pPr>
      <w:r w:rsidRPr="007E3286">
        <w:rPr>
          <w:rFonts w:ascii="Arial" w:hAnsi="Arial" w:cs="Arial"/>
          <w:noProof/>
          <w:lang w:eastAsia="sk-SK"/>
        </w:rPr>
        <w:drawing>
          <wp:inline distT="0" distB="0" distL="0" distR="0" wp14:anchorId="6440BCF6" wp14:editId="229E06A8">
            <wp:extent cx="5570220" cy="3398520"/>
            <wp:effectExtent l="0" t="0" r="11430" b="1143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036A" w:rsidRPr="007E3286" w:rsidRDefault="0008036A" w:rsidP="007E3286">
      <w:pPr>
        <w:jc w:val="both"/>
        <w:rPr>
          <w:rFonts w:ascii="Arial" w:hAnsi="Arial" w:cs="Arial"/>
          <w:b/>
          <w:color w:val="000000" w:themeColor="text1"/>
        </w:rPr>
      </w:pPr>
    </w:p>
    <w:p w:rsidR="00CE1EEB" w:rsidRDefault="00CE1EEB" w:rsidP="007E3286">
      <w:pPr>
        <w:jc w:val="both"/>
        <w:rPr>
          <w:rFonts w:asciiTheme="minorHAnsi" w:hAnsiTheme="minorHAnsi" w:cs="Arial"/>
          <w:i/>
          <w:color w:val="000000" w:themeColor="text1"/>
          <w:sz w:val="22"/>
          <w:szCs w:val="22"/>
        </w:rPr>
      </w:pPr>
    </w:p>
    <w:p w:rsidR="00437E44" w:rsidRDefault="00437E44" w:rsidP="007E3286">
      <w:pPr>
        <w:jc w:val="both"/>
        <w:rPr>
          <w:rFonts w:asciiTheme="minorHAnsi" w:hAnsiTheme="minorHAnsi" w:cs="Arial"/>
          <w:i/>
          <w:color w:val="000000" w:themeColor="text1"/>
          <w:sz w:val="22"/>
          <w:szCs w:val="22"/>
        </w:rPr>
      </w:pPr>
    </w:p>
    <w:p w:rsidR="002A22BD" w:rsidRDefault="002A22BD" w:rsidP="007E3286">
      <w:pPr>
        <w:jc w:val="both"/>
        <w:rPr>
          <w:rFonts w:asciiTheme="minorHAnsi" w:hAnsiTheme="minorHAnsi" w:cs="Arial"/>
          <w:i/>
          <w:color w:val="000000" w:themeColor="text1"/>
          <w:sz w:val="22"/>
          <w:szCs w:val="22"/>
        </w:rPr>
      </w:pPr>
    </w:p>
    <w:p w:rsidR="0008036A" w:rsidRPr="009E1891" w:rsidRDefault="0008036A" w:rsidP="007E3286">
      <w:pPr>
        <w:jc w:val="both"/>
        <w:rPr>
          <w:rFonts w:asciiTheme="minorHAnsi" w:hAnsiTheme="minorHAnsi" w:cs="Arial"/>
          <w:i/>
          <w:color w:val="000000" w:themeColor="text1"/>
          <w:sz w:val="22"/>
          <w:szCs w:val="22"/>
        </w:rPr>
      </w:pPr>
      <w:r w:rsidRPr="009E1891">
        <w:rPr>
          <w:rFonts w:asciiTheme="minorHAnsi" w:hAnsiTheme="minorHAnsi" w:cs="Arial"/>
          <w:i/>
          <w:color w:val="000000" w:themeColor="text1"/>
          <w:sz w:val="22"/>
          <w:szCs w:val="22"/>
        </w:rPr>
        <w:lastRenderedPageBreak/>
        <w:t>2.</w:t>
      </w:r>
      <w:r w:rsidR="005674EB" w:rsidRPr="009E1891">
        <w:rPr>
          <w:rFonts w:asciiTheme="minorHAnsi" w:hAnsiTheme="minorHAnsi" w:cs="Arial"/>
          <w:i/>
          <w:color w:val="000000" w:themeColor="text1"/>
          <w:sz w:val="22"/>
          <w:szCs w:val="22"/>
        </w:rPr>
        <w:t>4</w:t>
      </w:r>
      <w:r w:rsidRPr="009E1891">
        <w:rPr>
          <w:rFonts w:asciiTheme="minorHAnsi" w:hAnsiTheme="minorHAnsi" w:cs="Arial"/>
          <w:i/>
          <w:color w:val="000000" w:themeColor="text1"/>
          <w:sz w:val="22"/>
          <w:szCs w:val="22"/>
        </w:rPr>
        <w:t xml:space="preserve">.2  Čerpanie mzdových prostriedkov </w:t>
      </w:r>
    </w:p>
    <w:p w:rsidR="00567FDE" w:rsidRPr="004A20AB" w:rsidRDefault="00567FDE" w:rsidP="004A20AB">
      <w:pPr>
        <w:spacing w:line="276" w:lineRule="auto"/>
        <w:ind w:firstLine="426"/>
        <w:jc w:val="both"/>
        <w:rPr>
          <w:rFonts w:asciiTheme="minorHAnsi" w:hAnsiTheme="minorHAnsi" w:cs="Arial"/>
          <w:sz w:val="22"/>
          <w:szCs w:val="22"/>
          <w:lang w:eastAsia="sk-SK"/>
        </w:rPr>
      </w:pPr>
    </w:p>
    <w:p w:rsidR="003F520B" w:rsidRPr="009E1891" w:rsidRDefault="003F520B" w:rsidP="007E3286">
      <w:pPr>
        <w:ind w:firstLine="426"/>
        <w:jc w:val="both"/>
        <w:rPr>
          <w:rFonts w:asciiTheme="minorHAnsi" w:hAnsiTheme="minorHAnsi" w:cs="Arial"/>
          <w:sz w:val="22"/>
          <w:szCs w:val="22"/>
          <w:lang w:eastAsia="sk-SK"/>
        </w:rPr>
      </w:pPr>
      <w:r w:rsidRPr="009E1891">
        <w:rPr>
          <w:rFonts w:asciiTheme="minorHAnsi" w:hAnsiTheme="minorHAnsi" w:cs="Arial"/>
          <w:sz w:val="22"/>
          <w:szCs w:val="22"/>
          <w:lang w:eastAsia="sk-SK"/>
        </w:rPr>
        <w:t xml:space="preserve">Štruktúru zdrojov celkových čerpaných mzdových prostriedkov v roku 2015 vyjadruje graf č.4. </w:t>
      </w:r>
    </w:p>
    <w:p w:rsidR="003F520B" w:rsidRPr="009E1891" w:rsidRDefault="003F520B" w:rsidP="004A20AB">
      <w:pPr>
        <w:spacing w:line="276" w:lineRule="auto"/>
        <w:ind w:firstLine="426"/>
        <w:rPr>
          <w:rFonts w:asciiTheme="minorHAnsi" w:hAnsiTheme="minorHAnsi" w:cs="Arial"/>
          <w:sz w:val="22"/>
          <w:szCs w:val="22"/>
          <w:lang w:eastAsia="sk-SK"/>
        </w:rPr>
      </w:pPr>
    </w:p>
    <w:p w:rsidR="003F520B" w:rsidRPr="007E3286" w:rsidRDefault="003F520B" w:rsidP="00567FDE">
      <w:pPr>
        <w:rPr>
          <w:rFonts w:ascii="Arial" w:hAnsi="Arial" w:cs="Arial"/>
          <w:i/>
        </w:rPr>
      </w:pPr>
      <w:r w:rsidRPr="009E1891">
        <w:rPr>
          <w:rFonts w:asciiTheme="minorHAnsi" w:hAnsiTheme="minorHAnsi" w:cs="Arial"/>
          <w:sz w:val="22"/>
          <w:szCs w:val="22"/>
        </w:rPr>
        <w:t>Graf č. 4</w:t>
      </w:r>
      <w:r w:rsidR="005D6FD4" w:rsidRPr="009E1891">
        <w:rPr>
          <w:rFonts w:asciiTheme="minorHAnsi" w:hAnsiTheme="minorHAnsi" w:cs="Arial"/>
          <w:sz w:val="22"/>
          <w:szCs w:val="22"/>
        </w:rPr>
        <w:t xml:space="preserve"> (v Eur)</w:t>
      </w:r>
      <w:r w:rsidRPr="007E3286">
        <w:rPr>
          <w:rFonts w:ascii="Arial" w:hAnsi="Arial" w:cs="Arial"/>
          <w:noProof/>
          <w:lang w:eastAsia="sk-SK"/>
        </w:rPr>
        <w:drawing>
          <wp:inline distT="0" distB="0" distL="0" distR="0" wp14:anchorId="7B35E961" wp14:editId="5E4725D3">
            <wp:extent cx="5562600" cy="2324100"/>
            <wp:effectExtent l="0" t="0" r="19050" b="19050"/>
            <wp:docPr id="10" name="Objek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6FD4" w:rsidRPr="004A20AB" w:rsidRDefault="005D6FD4" w:rsidP="004A20AB">
      <w:pPr>
        <w:spacing w:line="276" w:lineRule="auto"/>
        <w:ind w:firstLine="426"/>
        <w:jc w:val="both"/>
        <w:rPr>
          <w:rFonts w:asciiTheme="minorHAnsi" w:hAnsiTheme="minorHAnsi" w:cs="Arial"/>
          <w:sz w:val="22"/>
          <w:szCs w:val="22"/>
          <w:lang w:eastAsia="sk-SK"/>
        </w:rPr>
      </w:pPr>
    </w:p>
    <w:p w:rsidR="00A77527" w:rsidRPr="004A20AB" w:rsidRDefault="00A77527" w:rsidP="004A20AB">
      <w:pPr>
        <w:spacing w:line="276" w:lineRule="auto"/>
        <w:ind w:firstLine="426"/>
        <w:jc w:val="both"/>
        <w:rPr>
          <w:rFonts w:asciiTheme="minorHAnsi" w:hAnsiTheme="minorHAnsi" w:cs="Arial"/>
          <w:sz w:val="22"/>
          <w:szCs w:val="22"/>
          <w:lang w:eastAsia="sk-SK"/>
        </w:rPr>
      </w:pPr>
    </w:p>
    <w:p w:rsidR="003F520B" w:rsidRPr="00A77527" w:rsidRDefault="003F520B" w:rsidP="00A77527">
      <w:pPr>
        <w:spacing w:line="276" w:lineRule="auto"/>
        <w:ind w:firstLine="426"/>
        <w:jc w:val="both"/>
        <w:rPr>
          <w:rFonts w:asciiTheme="minorHAnsi" w:hAnsiTheme="minorHAnsi" w:cs="Arial"/>
          <w:sz w:val="22"/>
          <w:szCs w:val="22"/>
          <w:lang w:eastAsia="sk-SK"/>
        </w:rPr>
      </w:pPr>
      <w:r w:rsidRPr="00A77527">
        <w:rPr>
          <w:rFonts w:asciiTheme="minorHAnsi" w:hAnsiTheme="minorHAnsi" w:cs="Arial"/>
          <w:sz w:val="22"/>
          <w:szCs w:val="22"/>
          <w:lang w:eastAsia="sk-SK"/>
        </w:rPr>
        <w:t xml:space="preserve">Porovnanie celkového čerpania mzdových prostriedkov v roku 2014 a 2015 (v členení podľa zdrojov financovania) vyjadruje </w:t>
      </w:r>
      <w:r w:rsidR="00B85D40">
        <w:rPr>
          <w:rFonts w:asciiTheme="minorHAnsi" w:hAnsiTheme="minorHAnsi" w:cs="Arial"/>
          <w:sz w:val="22"/>
          <w:szCs w:val="22"/>
          <w:lang w:eastAsia="sk-SK"/>
        </w:rPr>
        <w:t>t</w:t>
      </w:r>
      <w:r w:rsidRPr="00A77527">
        <w:rPr>
          <w:rFonts w:asciiTheme="minorHAnsi" w:hAnsiTheme="minorHAnsi" w:cs="Arial"/>
          <w:sz w:val="22"/>
          <w:szCs w:val="22"/>
          <w:lang w:eastAsia="sk-SK"/>
        </w:rPr>
        <w:t xml:space="preserve">abuľka č. </w:t>
      </w:r>
      <w:r w:rsidR="00FF3C7B">
        <w:rPr>
          <w:rFonts w:asciiTheme="minorHAnsi" w:hAnsiTheme="minorHAnsi" w:cs="Arial"/>
          <w:sz w:val="22"/>
          <w:szCs w:val="22"/>
          <w:lang w:eastAsia="sk-SK"/>
        </w:rPr>
        <w:t>2</w:t>
      </w:r>
      <w:r w:rsidRPr="00A77527">
        <w:rPr>
          <w:rFonts w:asciiTheme="minorHAnsi" w:hAnsiTheme="minorHAnsi" w:cs="Arial"/>
          <w:sz w:val="22"/>
          <w:szCs w:val="22"/>
          <w:lang w:eastAsia="sk-SK"/>
        </w:rPr>
        <w:t>.</w:t>
      </w:r>
    </w:p>
    <w:p w:rsidR="005D6FD4" w:rsidRPr="00A77527" w:rsidRDefault="005D6FD4" w:rsidP="00A77527">
      <w:pPr>
        <w:spacing w:line="276" w:lineRule="auto"/>
        <w:jc w:val="both"/>
        <w:rPr>
          <w:rFonts w:asciiTheme="minorHAnsi" w:hAnsiTheme="minorHAnsi" w:cs="Arial"/>
          <w:sz w:val="22"/>
          <w:szCs w:val="22"/>
        </w:rPr>
      </w:pPr>
    </w:p>
    <w:p w:rsidR="003F520B" w:rsidRPr="00A77527" w:rsidRDefault="003F520B" w:rsidP="00A77527">
      <w:pPr>
        <w:spacing w:line="276" w:lineRule="auto"/>
        <w:jc w:val="both"/>
        <w:rPr>
          <w:rFonts w:asciiTheme="minorHAnsi" w:hAnsiTheme="minorHAnsi" w:cs="Arial"/>
          <w:sz w:val="22"/>
          <w:szCs w:val="22"/>
        </w:rPr>
      </w:pPr>
      <w:r w:rsidRPr="00A77527">
        <w:rPr>
          <w:rFonts w:asciiTheme="minorHAnsi" w:hAnsiTheme="minorHAnsi" w:cs="Arial"/>
          <w:sz w:val="22"/>
          <w:szCs w:val="22"/>
        </w:rPr>
        <w:t xml:space="preserve">Tabuľka č. </w:t>
      </w:r>
      <w:r w:rsidR="00BC1294">
        <w:rPr>
          <w:rFonts w:asciiTheme="minorHAnsi" w:hAnsiTheme="minorHAnsi" w:cs="Arial"/>
          <w:sz w:val="22"/>
          <w:szCs w:val="22"/>
        </w:rPr>
        <w:t>2</w:t>
      </w:r>
      <w:r w:rsidRPr="00A77527">
        <w:rPr>
          <w:rFonts w:asciiTheme="minorHAnsi" w:hAnsiTheme="minorHAnsi" w:cs="Arial"/>
          <w:sz w:val="22"/>
          <w:szCs w:val="22"/>
        </w:rPr>
        <w:t xml:space="preserve"> (v Eur)</w:t>
      </w:r>
    </w:p>
    <w:tbl>
      <w:tblPr>
        <w:tblStyle w:val="Mriekatabuky"/>
        <w:tblW w:w="8789" w:type="dxa"/>
        <w:jc w:val="center"/>
        <w:tblLayout w:type="fixed"/>
        <w:tblLook w:val="04A0" w:firstRow="1" w:lastRow="0" w:firstColumn="1" w:lastColumn="0" w:noHBand="0" w:noVBand="1"/>
      </w:tblPr>
      <w:tblGrid>
        <w:gridCol w:w="4111"/>
        <w:gridCol w:w="1559"/>
        <w:gridCol w:w="1418"/>
        <w:gridCol w:w="1701"/>
      </w:tblGrid>
      <w:tr w:rsidR="00834CD2" w:rsidRPr="00A77527" w:rsidTr="00985514">
        <w:trPr>
          <w:trHeight w:val="397"/>
          <w:jc w:val="center"/>
        </w:trPr>
        <w:tc>
          <w:tcPr>
            <w:tcW w:w="4111" w:type="dxa"/>
            <w:shd w:val="clear" w:color="auto" w:fill="92D050"/>
            <w:vAlign w:val="center"/>
          </w:tcPr>
          <w:p w:rsidR="00834CD2" w:rsidRPr="00A77527" w:rsidRDefault="00BC1294" w:rsidP="00A77527">
            <w:pPr>
              <w:spacing w:line="276" w:lineRule="auto"/>
              <w:jc w:val="center"/>
              <w:rPr>
                <w:rFonts w:asciiTheme="minorHAnsi" w:hAnsiTheme="minorHAnsi" w:cs="Arial"/>
                <w:b/>
                <w:sz w:val="22"/>
                <w:szCs w:val="22"/>
              </w:rPr>
            </w:pPr>
            <w:r>
              <w:rPr>
                <w:rFonts w:asciiTheme="minorHAnsi" w:hAnsiTheme="minorHAnsi" w:cs="Arial"/>
                <w:b/>
                <w:sz w:val="22"/>
                <w:szCs w:val="22"/>
              </w:rPr>
              <w:t>Z</w:t>
            </w:r>
            <w:r w:rsidR="00834CD2" w:rsidRPr="00A77527">
              <w:rPr>
                <w:rFonts w:asciiTheme="minorHAnsi" w:hAnsiTheme="minorHAnsi" w:cs="Arial"/>
                <w:b/>
                <w:sz w:val="22"/>
                <w:szCs w:val="22"/>
              </w:rPr>
              <w:t>droj financovania</w:t>
            </w:r>
          </w:p>
        </w:tc>
        <w:tc>
          <w:tcPr>
            <w:tcW w:w="1559" w:type="dxa"/>
            <w:shd w:val="clear" w:color="auto" w:fill="92D050"/>
            <w:vAlign w:val="center"/>
          </w:tcPr>
          <w:p w:rsidR="00834CD2" w:rsidRPr="00A77527" w:rsidRDefault="00834CD2" w:rsidP="00A77527">
            <w:pPr>
              <w:spacing w:line="276" w:lineRule="auto"/>
              <w:jc w:val="center"/>
              <w:rPr>
                <w:rFonts w:asciiTheme="minorHAnsi" w:hAnsiTheme="minorHAnsi" w:cs="Arial"/>
                <w:b/>
                <w:sz w:val="22"/>
                <w:szCs w:val="22"/>
              </w:rPr>
            </w:pPr>
            <w:r w:rsidRPr="00A77527">
              <w:rPr>
                <w:rFonts w:asciiTheme="minorHAnsi" w:hAnsiTheme="minorHAnsi" w:cs="Arial"/>
                <w:b/>
                <w:sz w:val="22"/>
                <w:szCs w:val="22"/>
              </w:rPr>
              <w:t>rok 2014</w:t>
            </w:r>
          </w:p>
        </w:tc>
        <w:tc>
          <w:tcPr>
            <w:tcW w:w="1418" w:type="dxa"/>
            <w:shd w:val="clear" w:color="auto" w:fill="92D050"/>
            <w:vAlign w:val="center"/>
          </w:tcPr>
          <w:p w:rsidR="00834CD2" w:rsidRPr="00A77527" w:rsidRDefault="00834CD2" w:rsidP="00A77527">
            <w:pPr>
              <w:spacing w:line="276" w:lineRule="auto"/>
              <w:jc w:val="center"/>
              <w:rPr>
                <w:rFonts w:asciiTheme="minorHAnsi" w:hAnsiTheme="minorHAnsi" w:cs="Arial"/>
                <w:b/>
                <w:sz w:val="22"/>
                <w:szCs w:val="22"/>
              </w:rPr>
            </w:pPr>
            <w:r w:rsidRPr="00A77527">
              <w:rPr>
                <w:rFonts w:asciiTheme="minorHAnsi" w:hAnsiTheme="minorHAnsi" w:cs="Arial"/>
                <w:b/>
                <w:sz w:val="22"/>
                <w:szCs w:val="22"/>
              </w:rPr>
              <w:t>rok 2015</w:t>
            </w:r>
          </w:p>
        </w:tc>
        <w:tc>
          <w:tcPr>
            <w:tcW w:w="1701" w:type="dxa"/>
            <w:shd w:val="clear" w:color="auto" w:fill="92D050"/>
            <w:vAlign w:val="center"/>
          </w:tcPr>
          <w:p w:rsidR="00834CD2" w:rsidRPr="00A77527" w:rsidRDefault="00834CD2" w:rsidP="00A77527">
            <w:pPr>
              <w:spacing w:line="276" w:lineRule="auto"/>
              <w:jc w:val="center"/>
              <w:rPr>
                <w:rFonts w:asciiTheme="minorHAnsi" w:hAnsiTheme="minorHAnsi" w:cs="Arial"/>
                <w:b/>
                <w:sz w:val="22"/>
                <w:szCs w:val="22"/>
              </w:rPr>
            </w:pPr>
            <w:r w:rsidRPr="00A77527">
              <w:rPr>
                <w:rFonts w:asciiTheme="minorHAnsi" w:hAnsiTheme="minorHAnsi" w:cs="Arial"/>
                <w:b/>
                <w:sz w:val="22"/>
                <w:szCs w:val="22"/>
              </w:rPr>
              <w:t>nárast/pokles</w:t>
            </w:r>
          </w:p>
        </w:tc>
      </w:tr>
      <w:tr w:rsidR="003F520B" w:rsidRPr="00A77527" w:rsidTr="00985514">
        <w:trPr>
          <w:trHeight w:val="397"/>
          <w:jc w:val="center"/>
        </w:trPr>
        <w:tc>
          <w:tcPr>
            <w:tcW w:w="4111" w:type="dxa"/>
            <w:vAlign w:val="center"/>
          </w:tcPr>
          <w:p w:rsidR="003F520B" w:rsidRPr="00A77527" w:rsidRDefault="003F520B" w:rsidP="00A77527">
            <w:pPr>
              <w:spacing w:line="276" w:lineRule="auto"/>
              <w:rPr>
                <w:rFonts w:asciiTheme="minorHAnsi" w:hAnsiTheme="minorHAnsi" w:cs="Arial"/>
                <w:b/>
                <w:sz w:val="22"/>
                <w:szCs w:val="22"/>
              </w:rPr>
            </w:pPr>
            <w:r w:rsidRPr="00A77527">
              <w:rPr>
                <w:rFonts w:asciiTheme="minorHAnsi" w:hAnsiTheme="minorHAnsi" w:cs="Arial"/>
                <w:b/>
                <w:sz w:val="22"/>
                <w:szCs w:val="22"/>
              </w:rPr>
              <w:t xml:space="preserve">dotačné </w:t>
            </w:r>
          </w:p>
          <w:p w:rsidR="003F520B" w:rsidRPr="00A77527" w:rsidRDefault="003F520B" w:rsidP="00A77527">
            <w:pPr>
              <w:spacing w:line="276" w:lineRule="auto"/>
              <w:rPr>
                <w:rFonts w:asciiTheme="minorHAnsi" w:hAnsiTheme="minorHAnsi" w:cs="Arial"/>
                <w:sz w:val="22"/>
                <w:szCs w:val="22"/>
              </w:rPr>
            </w:pPr>
            <w:r w:rsidRPr="00A77527">
              <w:rPr>
                <w:rFonts w:asciiTheme="minorHAnsi" w:hAnsiTheme="minorHAnsi" w:cs="Arial"/>
                <w:sz w:val="22"/>
                <w:szCs w:val="22"/>
              </w:rPr>
              <w:t>(z MŠVVaŠ SR na základe dotačných zmlúv)</w:t>
            </w:r>
          </w:p>
        </w:tc>
        <w:tc>
          <w:tcPr>
            <w:tcW w:w="1559"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6 032 239</w:t>
            </w:r>
          </w:p>
        </w:tc>
        <w:tc>
          <w:tcPr>
            <w:tcW w:w="1418"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5 578 821</w:t>
            </w:r>
          </w:p>
        </w:tc>
        <w:tc>
          <w:tcPr>
            <w:tcW w:w="1701"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- 7,52 %</w:t>
            </w:r>
          </w:p>
        </w:tc>
      </w:tr>
      <w:tr w:rsidR="003F520B" w:rsidRPr="00A77527" w:rsidTr="00985514">
        <w:trPr>
          <w:trHeight w:val="397"/>
          <w:jc w:val="center"/>
        </w:trPr>
        <w:tc>
          <w:tcPr>
            <w:tcW w:w="4111" w:type="dxa"/>
            <w:vAlign w:val="center"/>
          </w:tcPr>
          <w:p w:rsidR="003F520B" w:rsidRPr="00A77527" w:rsidRDefault="003F520B" w:rsidP="00A77527">
            <w:pPr>
              <w:spacing w:line="276" w:lineRule="auto"/>
              <w:rPr>
                <w:rFonts w:asciiTheme="minorHAnsi" w:hAnsiTheme="minorHAnsi" w:cs="Arial"/>
                <w:sz w:val="22"/>
                <w:szCs w:val="22"/>
              </w:rPr>
            </w:pPr>
            <w:r w:rsidRPr="00A77527">
              <w:rPr>
                <w:rFonts w:asciiTheme="minorHAnsi" w:hAnsiTheme="minorHAnsi" w:cs="Arial"/>
                <w:b/>
                <w:sz w:val="22"/>
                <w:szCs w:val="22"/>
              </w:rPr>
              <w:t>mimodotačné</w:t>
            </w:r>
            <w:r w:rsidRPr="00A77527">
              <w:rPr>
                <w:rFonts w:asciiTheme="minorHAnsi" w:hAnsiTheme="minorHAnsi" w:cs="Arial"/>
                <w:sz w:val="22"/>
                <w:szCs w:val="22"/>
              </w:rPr>
              <w:t xml:space="preserve"> (ostatné)</w:t>
            </w:r>
          </w:p>
        </w:tc>
        <w:tc>
          <w:tcPr>
            <w:tcW w:w="1559"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1 078 522</w:t>
            </w:r>
          </w:p>
        </w:tc>
        <w:tc>
          <w:tcPr>
            <w:tcW w:w="1418"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1 329 924</w:t>
            </w:r>
          </w:p>
        </w:tc>
        <w:tc>
          <w:tcPr>
            <w:tcW w:w="1701" w:type="dxa"/>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+ 23,31 %</w:t>
            </w:r>
          </w:p>
        </w:tc>
      </w:tr>
      <w:tr w:rsidR="003F520B" w:rsidRPr="00A77527" w:rsidTr="00985514">
        <w:trPr>
          <w:trHeight w:val="235"/>
          <w:jc w:val="center"/>
        </w:trPr>
        <w:tc>
          <w:tcPr>
            <w:tcW w:w="4111" w:type="dxa"/>
            <w:shd w:val="clear" w:color="auto" w:fill="BFBFBF" w:themeFill="background1" w:themeFillShade="BF"/>
            <w:vAlign w:val="center"/>
          </w:tcPr>
          <w:p w:rsidR="003F520B" w:rsidRPr="00A77527" w:rsidRDefault="003F520B" w:rsidP="00A77527">
            <w:pPr>
              <w:spacing w:line="276" w:lineRule="auto"/>
              <w:jc w:val="both"/>
              <w:rPr>
                <w:rFonts w:asciiTheme="minorHAnsi" w:hAnsiTheme="minorHAnsi" w:cs="Arial"/>
                <w:sz w:val="22"/>
                <w:szCs w:val="22"/>
              </w:rPr>
            </w:pPr>
            <w:r w:rsidRPr="00A77527">
              <w:rPr>
                <w:rFonts w:asciiTheme="minorHAnsi" w:hAnsiTheme="minorHAnsi" w:cs="Arial"/>
                <w:sz w:val="22"/>
                <w:szCs w:val="22"/>
              </w:rPr>
              <w:t>SPOLU</w:t>
            </w:r>
          </w:p>
        </w:tc>
        <w:tc>
          <w:tcPr>
            <w:tcW w:w="1559" w:type="dxa"/>
            <w:shd w:val="clear" w:color="auto" w:fill="BFBFBF" w:themeFill="background1" w:themeFillShade="BF"/>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7 110 761</w:t>
            </w:r>
          </w:p>
        </w:tc>
        <w:tc>
          <w:tcPr>
            <w:tcW w:w="1418" w:type="dxa"/>
            <w:shd w:val="clear" w:color="auto" w:fill="BFBFBF" w:themeFill="background1" w:themeFillShade="BF"/>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6 908 745</w:t>
            </w:r>
          </w:p>
        </w:tc>
        <w:tc>
          <w:tcPr>
            <w:tcW w:w="1701" w:type="dxa"/>
            <w:shd w:val="clear" w:color="auto" w:fill="BFBFBF" w:themeFill="background1" w:themeFillShade="BF"/>
            <w:vAlign w:val="center"/>
          </w:tcPr>
          <w:p w:rsidR="003F520B" w:rsidRPr="00A77527" w:rsidRDefault="003F520B" w:rsidP="00A77527">
            <w:pPr>
              <w:spacing w:line="276" w:lineRule="auto"/>
              <w:jc w:val="center"/>
              <w:rPr>
                <w:rFonts w:asciiTheme="minorHAnsi" w:hAnsiTheme="minorHAnsi" w:cs="Arial"/>
                <w:sz w:val="22"/>
                <w:szCs w:val="22"/>
              </w:rPr>
            </w:pPr>
            <w:r w:rsidRPr="00A77527">
              <w:rPr>
                <w:rFonts w:asciiTheme="minorHAnsi" w:hAnsiTheme="minorHAnsi" w:cs="Arial"/>
                <w:sz w:val="22"/>
                <w:szCs w:val="22"/>
              </w:rPr>
              <w:t>- 2,84 %</w:t>
            </w:r>
          </w:p>
        </w:tc>
      </w:tr>
    </w:tbl>
    <w:p w:rsidR="003F520B" w:rsidRPr="00A77527" w:rsidRDefault="003F520B" w:rsidP="00A77527">
      <w:pPr>
        <w:spacing w:line="276" w:lineRule="auto"/>
        <w:ind w:firstLine="426"/>
        <w:jc w:val="both"/>
        <w:rPr>
          <w:rFonts w:asciiTheme="minorHAnsi" w:hAnsiTheme="minorHAnsi" w:cs="Arial"/>
          <w:sz w:val="22"/>
          <w:szCs w:val="22"/>
        </w:rPr>
      </w:pPr>
    </w:p>
    <w:p w:rsidR="00834CD2" w:rsidRPr="007B1B29" w:rsidRDefault="00834CD2" w:rsidP="00A77527">
      <w:pPr>
        <w:spacing w:line="276" w:lineRule="auto"/>
        <w:ind w:firstLine="426"/>
        <w:jc w:val="both"/>
        <w:rPr>
          <w:rFonts w:asciiTheme="minorHAnsi" w:hAnsiTheme="minorHAnsi" w:cs="Arial"/>
          <w:color w:val="000000" w:themeColor="text1"/>
          <w:sz w:val="22"/>
          <w:szCs w:val="22"/>
        </w:rPr>
      </w:pPr>
      <w:r w:rsidRPr="007B1B29">
        <w:rPr>
          <w:rFonts w:asciiTheme="minorHAnsi" w:hAnsiTheme="minorHAnsi" w:cs="Arial"/>
          <w:color w:val="000000" w:themeColor="text1"/>
          <w:sz w:val="22"/>
          <w:szCs w:val="22"/>
        </w:rPr>
        <w:t>Celkové  čerpanie  mzdových prostriedkov zo všetkých zdrojov univerzity zaznamenalo v roku 2015 v porovnaní s rokom 2014 pokles o 2,84 %. Zníženie bolo ovplyvnené predovšetkým znížením celkového prepočítaného poč</w:t>
      </w:r>
      <w:r w:rsidR="007F0C07" w:rsidRPr="007B1B29">
        <w:rPr>
          <w:rFonts w:asciiTheme="minorHAnsi" w:hAnsiTheme="minorHAnsi" w:cs="Arial"/>
          <w:color w:val="000000" w:themeColor="text1"/>
          <w:sz w:val="22"/>
          <w:szCs w:val="22"/>
        </w:rPr>
        <w:t>tu zamestnancov univerzity o 6,9</w:t>
      </w:r>
      <w:r w:rsidRPr="007B1B29">
        <w:rPr>
          <w:rFonts w:asciiTheme="minorHAnsi" w:hAnsiTheme="minorHAnsi" w:cs="Arial"/>
          <w:color w:val="000000" w:themeColor="text1"/>
          <w:sz w:val="22"/>
          <w:szCs w:val="22"/>
        </w:rPr>
        <w:t xml:space="preserve"> zamestnanca (pozri </w:t>
      </w:r>
      <w:r w:rsidR="00B85D40" w:rsidRPr="007B1B29">
        <w:rPr>
          <w:rFonts w:asciiTheme="minorHAnsi" w:hAnsiTheme="minorHAnsi" w:cs="Arial"/>
          <w:color w:val="000000" w:themeColor="text1"/>
          <w:sz w:val="22"/>
          <w:szCs w:val="22"/>
        </w:rPr>
        <w:t>t</w:t>
      </w:r>
      <w:r w:rsidRPr="007B1B29">
        <w:rPr>
          <w:rFonts w:asciiTheme="minorHAnsi" w:hAnsiTheme="minorHAnsi" w:cs="Arial"/>
          <w:color w:val="000000" w:themeColor="text1"/>
          <w:sz w:val="22"/>
          <w:szCs w:val="22"/>
        </w:rPr>
        <w:t>abuľka č.</w:t>
      </w:r>
      <w:r w:rsidR="00E6308B" w:rsidRPr="007B1B29">
        <w:rPr>
          <w:rFonts w:asciiTheme="minorHAnsi" w:hAnsiTheme="minorHAnsi" w:cs="Arial"/>
          <w:color w:val="000000" w:themeColor="text1"/>
          <w:sz w:val="22"/>
          <w:szCs w:val="22"/>
        </w:rPr>
        <w:t> </w:t>
      </w:r>
      <w:r w:rsidR="001D1D14" w:rsidRPr="007B1B29">
        <w:rPr>
          <w:rFonts w:asciiTheme="minorHAnsi" w:hAnsiTheme="minorHAnsi" w:cs="Arial"/>
          <w:color w:val="000000" w:themeColor="text1"/>
          <w:sz w:val="22"/>
          <w:szCs w:val="22"/>
        </w:rPr>
        <w:t>5</w:t>
      </w:r>
      <w:r w:rsidRPr="007B1B29">
        <w:rPr>
          <w:rFonts w:asciiTheme="minorHAnsi" w:hAnsiTheme="minorHAnsi" w:cs="Arial"/>
          <w:color w:val="000000" w:themeColor="text1"/>
          <w:sz w:val="22"/>
          <w:szCs w:val="22"/>
        </w:rPr>
        <w:t>) a zároveň znížením objemu nenárokových zložiek mzdového ohodnotenia zamestnancov v porovnaní s rokom 2014.</w:t>
      </w:r>
    </w:p>
    <w:p w:rsidR="00834CD2" w:rsidRPr="00A77527" w:rsidRDefault="00834CD2" w:rsidP="00A77527">
      <w:pPr>
        <w:spacing w:line="276" w:lineRule="auto"/>
        <w:ind w:firstLine="426"/>
        <w:jc w:val="both"/>
        <w:rPr>
          <w:rFonts w:asciiTheme="minorHAnsi" w:hAnsiTheme="minorHAnsi" w:cs="Arial"/>
          <w:sz w:val="22"/>
          <w:szCs w:val="22"/>
        </w:rPr>
      </w:pPr>
    </w:p>
    <w:p w:rsidR="00834CD2" w:rsidRPr="00A77527" w:rsidRDefault="00834CD2" w:rsidP="00A77527">
      <w:pPr>
        <w:spacing w:line="276" w:lineRule="auto"/>
        <w:ind w:firstLine="426"/>
        <w:jc w:val="both"/>
        <w:rPr>
          <w:rFonts w:asciiTheme="minorHAnsi" w:hAnsiTheme="minorHAnsi" w:cs="Arial"/>
          <w:color w:val="000000" w:themeColor="text1"/>
          <w:sz w:val="22"/>
          <w:szCs w:val="22"/>
        </w:rPr>
      </w:pPr>
      <w:r w:rsidRPr="00A77527">
        <w:rPr>
          <w:rFonts w:asciiTheme="minorHAnsi" w:hAnsiTheme="minorHAnsi" w:cs="Arial"/>
          <w:sz w:val="22"/>
          <w:szCs w:val="22"/>
        </w:rPr>
        <w:t xml:space="preserve">V priebehu roka 2015 boli </w:t>
      </w:r>
      <w:r w:rsidRPr="00A77527">
        <w:rPr>
          <w:rStyle w:val="Siln"/>
          <w:rFonts w:asciiTheme="minorHAnsi" w:hAnsiTheme="minorHAnsi" w:cs="Arial"/>
          <w:b w:val="0"/>
          <w:sz w:val="22"/>
          <w:szCs w:val="22"/>
        </w:rPr>
        <w:t>Nariadeniami vlády SR zvýšené v dvoch etapách stupnice platových taríf zamestnancov</w:t>
      </w:r>
      <w:r w:rsidRPr="00A77527">
        <w:rPr>
          <w:rStyle w:val="Siln"/>
          <w:rFonts w:asciiTheme="minorHAnsi" w:hAnsiTheme="minorHAnsi" w:cs="Arial"/>
          <w:sz w:val="22"/>
          <w:szCs w:val="22"/>
        </w:rPr>
        <w:t xml:space="preserve"> </w:t>
      </w:r>
      <w:r w:rsidRPr="00A77527">
        <w:rPr>
          <w:rFonts w:asciiTheme="minorHAnsi" w:hAnsiTheme="minorHAnsi" w:cs="Arial"/>
          <w:color w:val="000000" w:themeColor="text1"/>
          <w:sz w:val="22"/>
          <w:szCs w:val="22"/>
        </w:rPr>
        <w:t>v celkovej výške o 2,5 %. Vzhľadom na znižovanie celkového prepočítaného počtu zamestnancov v roku 2015, zvyšovanie platových taríf nenavýšilo celkový objem čerpaných mzdových prostriedkov.</w:t>
      </w:r>
    </w:p>
    <w:p w:rsidR="00834CD2" w:rsidRPr="00A77527" w:rsidRDefault="00834CD2" w:rsidP="00A77527">
      <w:pPr>
        <w:spacing w:line="276" w:lineRule="auto"/>
        <w:jc w:val="both"/>
        <w:rPr>
          <w:rFonts w:asciiTheme="minorHAnsi" w:hAnsiTheme="minorHAnsi" w:cs="Arial"/>
          <w:sz w:val="22"/>
          <w:szCs w:val="22"/>
        </w:rPr>
      </w:pPr>
    </w:p>
    <w:p w:rsidR="00834CD2" w:rsidRPr="00A77527" w:rsidRDefault="00834CD2" w:rsidP="00A77527">
      <w:pPr>
        <w:spacing w:line="276" w:lineRule="auto"/>
        <w:ind w:firstLine="426"/>
        <w:jc w:val="both"/>
        <w:rPr>
          <w:rFonts w:asciiTheme="minorHAnsi" w:hAnsiTheme="minorHAnsi" w:cs="Arial"/>
          <w:sz w:val="22"/>
          <w:szCs w:val="22"/>
        </w:rPr>
      </w:pPr>
      <w:r w:rsidRPr="00A77527">
        <w:rPr>
          <w:rFonts w:asciiTheme="minorHAnsi" w:hAnsiTheme="minorHAnsi" w:cs="Arial"/>
          <w:sz w:val="22"/>
          <w:szCs w:val="22"/>
        </w:rPr>
        <w:t xml:space="preserve">Spustením riadnej prevádzky novovybudovaného ŠD v roku 2015 vzrástol priemerný prepočítaný počet zamestnancov v ŠD a zároveň bol zaznamenaný 97 % nárast objemu celkových vyplatených mzdových prostriedkov pre ŠD v porovnaní s bezprostredne predchádzajúcim obdobím. </w:t>
      </w:r>
    </w:p>
    <w:p w:rsidR="00834CD2" w:rsidRPr="004A20AB" w:rsidRDefault="00834CD2" w:rsidP="007E3286">
      <w:pPr>
        <w:ind w:firstLine="426"/>
        <w:jc w:val="both"/>
        <w:rPr>
          <w:rFonts w:asciiTheme="minorHAnsi" w:hAnsiTheme="minorHAnsi" w:cs="Arial"/>
          <w:sz w:val="22"/>
          <w:szCs w:val="22"/>
        </w:rPr>
      </w:pPr>
    </w:p>
    <w:p w:rsidR="005D6FD4" w:rsidRPr="00A77527" w:rsidRDefault="005D6FD4" w:rsidP="007E3286">
      <w:pPr>
        <w:ind w:left="2127" w:hanging="2127"/>
        <w:jc w:val="both"/>
        <w:rPr>
          <w:rFonts w:asciiTheme="minorHAnsi" w:hAnsiTheme="minorHAnsi" w:cs="Arial"/>
          <w:sz w:val="22"/>
          <w:szCs w:val="22"/>
        </w:rPr>
      </w:pPr>
      <w:r w:rsidRPr="00A77527">
        <w:rPr>
          <w:rFonts w:asciiTheme="minorHAnsi" w:hAnsiTheme="minorHAnsi" w:cs="Arial"/>
          <w:sz w:val="22"/>
          <w:szCs w:val="22"/>
        </w:rPr>
        <w:t xml:space="preserve">Tabuľka č. 3  </w:t>
      </w:r>
    </w:p>
    <w:p w:rsidR="005D6FD4" w:rsidRPr="00A77527" w:rsidRDefault="005D6FD4" w:rsidP="007E3286">
      <w:pPr>
        <w:numPr>
          <w:ilvl w:val="0"/>
          <w:numId w:val="9"/>
        </w:numPr>
        <w:ind w:left="284" w:hanging="284"/>
        <w:jc w:val="both"/>
        <w:rPr>
          <w:rFonts w:asciiTheme="minorHAnsi" w:hAnsiTheme="minorHAnsi" w:cs="Arial"/>
          <w:sz w:val="22"/>
          <w:szCs w:val="22"/>
        </w:rPr>
      </w:pPr>
      <w:r w:rsidRPr="00A77527">
        <w:rPr>
          <w:rFonts w:asciiTheme="minorHAnsi" w:hAnsiTheme="minorHAnsi" w:cs="Arial"/>
          <w:sz w:val="22"/>
          <w:szCs w:val="22"/>
        </w:rPr>
        <w:t>čerpanie mzdových prostriedkov /</w:t>
      </w:r>
      <w:r w:rsidRPr="00A77527">
        <w:rPr>
          <w:rFonts w:asciiTheme="minorHAnsi" w:hAnsiTheme="minorHAnsi" w:cs="Arial"/>
          <w:b/>
          <w:sz w:val="22"/>
          <w:szCs w:val="22"/>
        </w:rPr>
        <w:t>bez odmien</w:t>
      </w:r>
      <w:r w:rsidRPr="00A77527">
        <w:rPr>
          <w:rFonts w:asciiTheme="minorHAnsi" w:hAnsiTheme="minorHAnsi" w:cs="Arial"/>
          <w:sz w:val="22"/>
          <w:szCs w:val="22"/>
        </w:rPr>
        <w:t xml:space="preserve">/, financovaných zo všetkých zdrojov /podľa kategórií zamestnancov </w:t>
      </w:r>
      <w:r w:rsidR="001D1D14">
        <w:rPr>
          <w:rFonts w:asciiTheme="minorHAnsi" w:hAnsiTheme="minorHAnsi" w:cs="Arial"/>
          <w:sz w:val="22"/>
          <w:szCs w:val="22"/>
        </w:rPr>
        <w:t xml:space="preserve">Trnavskej </w:t>
      </w:r>
      <w:r w:rsidRPr="00A77527">
        <w:rPr>
          <w:rFonts w:asciiTheme="minorHAnsi" w:hAnsiTheme="minorHAnsi" w:cs="Arial"/>
          <w:sz w:val="22"/>
          <w:szCs w:val="22"/>
        </w:rPr>
        <w:t>univerzity/, za obdobie 2014 – 2015.</w:t>
      </w:r>
    </w:p>
    <w:p w:rsidR="005D6FD4" w:rsidRPr="00A77527" w:rsidRDefault="005D6FD4" w:rsidP="007E3286">
      <w:pPr>
        <w:numPr>
          <w:ilvl w:val="0"/>
          <w:numId w:val="9"/>
        </w:numPr>
        <w:ind w:left="284" w:hanging="284"/>
        <w:jc w:val="both"/>
        <w:rPr>
          <w:rFonts w:asciiTheme="minorHAnsi" w:hAnsiTheme="minorHAnsi" w:cs="Arial"/>
          <w:sz w:val="22"/>
          <w:szCs w:val="22"/>
        </w:rPr>
      </w:pPr>
      <w:r w:rsidRPr="00A77527">
        <w:rPr>
          <w:rFonts w:asciiTheme="minorHAnsi" w:hAnsiTheme="minorHAnsi" w:cs="Arial"/>
          <w:sz w:val="22"/>
          <w:szCs w:val="22"/>
        </w:rPr>
        <w:t>priemerná mzda zamestnancov /</w:t>
      </w:r>
      <w:r w:rsidRPr="00A77527">
        <w:rPr>
          <w:rFonts w:asciiTheme="minorHAnsi" w:hAnsiTheme="minorHAnsi" w:cs="Arial"/>
          <w:b/>
          <w:sz w:val="22"/>
          <w:szCs w:val="22"/>
        </w:rPr>
        <w:t>bez odmien</w:t>
      </w:r>
      <w:r w:rsidRPr="00A77527">
        <w:rPr>
          <w:rFonts w:asciiTheme="minorHAnsi" w:hAnsiTheme="minorHAnsi" w:cs="Arial"/>
          <w:sz w:val="22"/>
          <w:szCs w:val="22"/>
        </w:rPr>
        <w:t xml:space="preserve">/, financovaných zo všetkých zdrojov </w:t>
      </w:r>
    </w:p>
    <w:p w:rsidR="005D6FD4" w:rsidRPr="007E3286" w:rsidRDefault="005D6FD4" w:rsidP="007E3286">
      <w:pPr>
        <w:ind w:left="284"/>
        <w:jc w:val="both"/>
        <w:rPr>
          <w:rFonts w:ascii="Arial" w:hAnsi="Arial" w:cs="Arial"/>
          <w:i/>
          <w:rtl/>
        </w:rPr>
      </w:pPr>
      <w:r w:rsidRPr="00A77527">
        <w:rPr>
          <w:rFonts w:asciiTheme="minorHAnsi" w:hAnsiTheme="minorHAnsi" w:cs="Arial"/>
          <w:sz w:val="22"/>
          <w:szCs w:val="22"/>
        </w:rPr>
        <w:t xml:space="preserve">/podľa kategórií zamestnancov </w:t>
      </w:r>
      <w:r w:rsidR="001D1D14">
        <w:rPr>
          <w:rFonts w:asciiTheme="minorHAnsi" w:hAnsiTheme="minorHAnsi" w:cs="Arial"/>
          <w:sz w:val="22"/>
          <w:szCs w:val="22"/>
        </w:rPr>
        <w:t xml:space="preserve">Trnavskej </w:t>
      </w:r>
      <w:r w:rsidRPr="00A77527">
        <w:rPr>
          <w:rFonts w:asciiTheme="minorHAnsi" w:hAnsiTheme="minorHAnsi" w:cs="Arial"/>
          <w:sz w:val="22"/>
          <w:szCs w:val="22"/>
        </w:rPr>
        <w:t>univerzity/, za obdobie 2014 – 2015.</w:t>
      </w:r>
      <w:r w:rsidRPr="00A77527">
        <w:rPr>
          <w:rFonts w:asciiTheme="minorHAnsi" w:hAnsiTheme="minorHAnsi" w:cs="Arial"/>
          <w:sz w:val="22"/>
          <w:szCs w:val="22"/>
        </w:rPr>
        <w:tab/>
      </w:r>
      <w:r w:rsidRPr="00A77527">
        <w:rPr>
          <w:rFonts w:asciiTheme="minorHAnsi" w:hAnsiTheme="minorHAnsi" w:cs="Arial"/>
          <w:sz w:val="22"/>
          <w:szCs w:val="22"/>
        </w:rPr>
        <w:tab/>
      </w:r>
      <w:r w:rsidRPr="007E3286">
        <w:rPr>
          <w:rFonts w:ascii="Arial" w:hAnsi="Arial" w:cs="Arial"/>
        </w:rPr>
        <w:tab/>
      </w:r>
      <w:r w:rsidRPr="007E3286">
        <w:rPr>
          <w:rFonts w:ascii="Arial" w:hAnsi="Arial" w:cs="Arial"/>
          <w:i/>
        </w:rPr>
        <w:tab/>
      </w:r>
      <w:r w:rsidRPr="007E3286">
        <w:rPr>
          <w:rFonts w:ascii="Arial" w:hAnsi="Arial" w:cs="Arial"/>
          <w:i/>
        </w:rPr>
        <w:tab/>
      </w:r>
      <w:r w:rsidRPr="007E3286">
        <w:rPr>
          <w:rFonts w:ascii="Arial" w:hAnsi="Arial" w:cs="Arial"/>
          <w:i/>
        </w:rPr>
        <w:tab/>
        <w:t xml:space="preserve">              </w:t>
      </w:r>
      <w:r w:rsidRPr="007E3286">
        <w:rPr>
          <w:rFonts w:ascii="Arial" w:hAnsi="Arial" w:cs="Arial"/>
          <w:i/>
        </w:rPr>
        <w:tab/>
      </w:r>
    </w:p>
    <w:tbl>
      <w:tblPr>
        <w:tblW w:w="8806" w:type="dxa"/>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84"/>
        <w:gridCol w:w="1419"/>
        <w:gridCol w:w="1417"/>
        <w:gridCol w:w="1560"/>
        <w:gridCol w:w="1526"/>
      </w:tblGrid>
      <w:tr w:rsidR="005D6FD4" w:rsidRPr="007E3286" w:rsidTr="00C31690">
        <w:trPr>
          <w:trHeight w:val="548"/>
          <w:jc w:val="center"/>
        </w:trPr>
        <w:tc>
          <w:tcPr>
            <w:tcW w:w="2884" w:type="dxa"/>
            <w:vMerge w:val="restart"/>
            <w:shd w:val="clear" w:color="auto" w:fill="92D050"/>
            <w:vAlign w:val="center"/>
          </w:tcPr>
          <w:p w:rsidR="005D6FD4" w:rsidRPr="00A77527" w:rsidRDefault="005D6FD4" w:rsidP="007E3286">
            <w:pPr>
              <w:jc w:val="center"/>
              <w:rPr>
                <w:rFonts w:asciiTheme="minorHAnsi" w:hAnsiTheme="minorHAnsi" w:cs="Arial"/>
                <w:b/>
              </w:rPr>
            </w:pPr>
            <w:r w:rsidRPr="00A77527">
              <w:rPr>
                <w:rFonts w:asciiTheme="minorHAnsi" w:hAnsiTheme="minorHAnsi" w:cs="Arial"/>
                <w:b/>
              </w:rPr>
              <w:t>Kategória zamestnancov</w:t>
            </w:r>
          </w:p>
        </w:tc>
        <w:tc>
          <w:tcPr>
            <w:tcW w:w="2836" w:type="dxa"/>
            <w:gridSpan w:val="2"/>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Čerpanie mzdových prostriedkov</w:t>
            </w:r>
          </w:p>
          <w:p w:rsidR="005D6FD4" w:rsidRPr="00A77527" w:rsidRDefault="005D6FD4" w:rsidP="007E3286">
            <w:pPr>
              <w:jc w:val="center"/>
              <w:rPr>
                <w:rFonts w:asciiTheme="minorHAnsi" w:hAnsiTheme="minorHAnsi" w:cs="Arial"/>
                <w:bCs/>
                <w:lang w:eastAsia="sk-SK"/>
              </w:rPr>
            </w:pPr>
            <w:r w:rsidRPr="00A77527">
              <w:rPr>
                <w:rFonts w:asciiTheme="minorHAnsi" w:hAnsiTheme="minorHAnsi" w:cs="Arial"/>
                <w:bCs/>
                <w:lang w:eastAsia="sk-SK"/>
              </w:rPr>
              <w:t>bez odmien (</w:t>
            </w:r>
            <w:r w:rsidR="001D1D14">
              <w:rPr>
                <w:rFonts w:asciiTheme="minorHAnsi" w:hAnsiTheme="minorHAnsi" w:cs="Arial"/>
                <w:bCs/>
                <w:lang w:eastAsia="sk-SK"/>
              </w:rPr>
              <w:t xml:space="preserve">v </w:t>
            </w:r>
            <w:r w:rsidRPr="00A77527">
              <w:rPr>
                <w:rFonts w:asciiTheme="minorHAnsi" w:hAnsiTheme="minorHAnsi" w:cs="Arial"/>
                <w:bCs/>
                <w:lang w:eastAsia="sk-SK"/>
              </w:rPr>
              <w:t>Eur)</w:t>
            </w:r>
          </w:p>
        </w:tc>
        <w:tc>
          <w:tcPr>
            <w:tcW w:w="3086" w:type="dxa"/>
            <w:gridSpan w:val="2"/>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 xml:space="preserve">Priemerná mzda </w:t>
            </w:r>
          </w:p>
          <w:p w:rsidR="005D6FD4" w:rsidRPr="00A77527" w:rsidRDefault="005D6FD4" w:rsidP="007E3286">
            <w:pPr>
              <w:jc w:val="center"/>
              <w:rPr>
                <w:rFonts w:asciiTheme="minorHAnsi" w:hAnsiTheme="minorHAnsi" w:cs="Arial"/>
                <w:bCs/>
                <w:lang w:eastAsia="sk-SK"/>
              </w:rPr>
            </w:pPr>
            <w:r w:rsidRPr="00A77527">
              <w:rPr>
                <w:rFonts w:asciiTheme="minorHAnsi" w:hAnsiTheme="minorHAnsi" w:cs="Arial"/>
                <w:bCs/>
                <w:lang w:eastAsia="sk-SK"/>
              </w:rPr>
              <w:t>bez odmien (</w:t>
            </w:r>
            <w:r w:rsidR="001D1D14">
              <w:rPr>
                <w:rFonts w:asciiTheme="minorHAnsi" w:hAnsiTheme="minorHAnsi" w:cs="Arial"/>
                <w:bCs/>
                <w:lang w:eastAsia="sk-SK"/>
              </w:rPr>
              <w:t xml:space="preserve">v </w:t>
            </w:r>
            <w:r w:rsidRPr="00A77527">
              <w:rPr>
                <w:rFonts w:asciiTheme="minorHAnsi" w:hAnsiTheme="minorHAnsi" w:cs="Arial"/>
                <w:bCs/>
                <w:lang w:eastAsia="sk-SK"/>
              </w:rPr>
              <w:t>Eur)</w:t>
            </w:r>
          </w:p>
        </w:tc>
      </w:tr>
      <w:tr w:rsidR="005D6FD4" w:rsidRPr="007E3286" w:rsidTr="00C31690">
        <w:trPr>
          <w:trHeight w:val="430"/>
          <w:jc w:val="center"/>
        </w:trPr>
        <w:tc>
          <w:tcPr>
            <w:tcW w:w="2884" w:type="dxa"/>
            <w:vMerge/>
            <w:shd w:val="clear" w:color="auto" w:fill="92D050"/>
            <w:vAlign w:val="center"/>
            <w:hideMark/>
          </w:tcPr>
          <w:p w:rsidR="005D6FD4" w:rsidRPr="00A77527" w:rsidRDefault="005D6FD4" w:rsidP="007E3286">
            <w:pPr>
              <w:jc w:val="center"/>
              <w:rPr>
                <w:rFonts w:asciiTheme="minorHAnsi" w:hAnsiTheme="minorHAnsi" w:cs="Arial"/>
                <w:b/>
                <w:bCs/>
                <w:i/>
                <w:iCs/>
                <w:lang w:eastAsia="sk-SK"/>
              </w:rPr>
            </w:pPr>
          </w:p>
        </w:tc>
        <w:tc>
          <w:tcPr>
            <w:tcW w:w="1419" w:type="dxa"/>
            <w:shd w:val="clear" w:color="auto" w:fill="92D050"/>
            <w:vAlign w:val="center"/>
            <w:hideMark/>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2014</w:t>
            </w:r>
          </w:p>
        </w:tc>
        <w:tc>
          <w:tcPr>
            <w:tcW w:w="1417" w:type="dxa"/>
            <w:shd w:val="clear" w:color="auto" w:fill="92D050"/>
            <w:vAlign w:val="center"/>
            <w:hideMark/>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2015</w:t>
            </w:r>
          </w:p>
        </w:tc>
        <w:tc>
          <w:tcPr>
            <w:tcW w:w="1560" w:type="dxa"/>
            <w:shd w:val="clear" w:color="auto" w:fill="92D050"/>
            <w:vAlign w:val="center"/>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2014</w:t>
            </w:r>
          </w:p>
        </w:tc>
        <w:tc>
          <w:tcPr>
            <w:tcW w:w="1526" w:type="dxa"/>
            <w:shd w:val="clear" w:color="auto" w:fill="92D050"/>
            <w:vAlign w:val="center"/>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2015</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VŠ učitelia</w:t>
            </w:r>
          </w:p>
        </w:tc>
        <w:tc>
          <w:tcPr>
            <w:tcW w:w="1419" w:type="dxa"/>
            <w:shd w:val="clear" w:color="auto" w:fill="auto"/>
            <w:vAlign w:val="center"/>
          </w:tcPr>
          <w:p w:rsidR="005D6FD4" w:rsidRPr="00A77527" w:rsidRDefault="005D6FD4" w:rsidP="00DD6592">
            <w:pPr>
              <w:jc w:val="center"/>
              <w:rPr>
                <w:rFonts w:asciiTheme="minorHAnsi" w:hAnsiTheme="minorHAnsi" w:cs="Arial"/>
                <w:bCs/>
                <w:lang w:eastAsia="sk-SK"/>
              </w:rPr>
            </w:pPr>
            <w:r w:rsidRPr="00A77527">
              <w:rPr>
                <w:rFonts w:asciiTheme="minorHAnsi" w:hAnsiTheme="minorHAnsi" w:cs="Arial"/>
                <w:bCs/>
                <w:lang w:eastAsia="sk-SK"/>
              </w:rPr>
              <w:t>4 060 5</w:t>
            </w:r>
            <w:r w:rsidR="00DD6592">
              <w:rPr>
                <w:rFonts w:asciiTheme="minorHAnsi" w:hAnsiTheme="minorHAnsi" w:cs="Arial"/>
                <w:bCs/>
                <w:lang w:eastAsia="sk-SK"/>
              </w:rPr>
              <w:t>10</w:t>
            </w:r>
          </w:p>
        </w:tc>
        <w:tc>
          <w:tcPr>
            <w:tcW w:w="1417" w:type="dxa"/>
            <w:shd w:val="clear" w:color="auto" w:fill="auto"/>
            <w:vAlign w:val="center"/>
          </w:tcPr>
          <w:p w:rsidR="005D6FD4" w:rsidRPr="00A77527" w:rsidRDefault="005D6FD4" w:rsidP="007E3286">
            <w:pPr>
              <w:jc w:val="center"/>
              <w:rPr>
                <w:rFonts w:asciiTheme="minorHAnsi" w:hAnsiTheme="minorHAnsi" w:cs="Arial"/>
                <w:bCs/>
                <w:color w:val="000000"/>
                <w:lang w:eastAsia="sk-SK"/>
              </w:rPr>
            </w:pPr>
            <w:r w:rsidRPr="00A77527">
              <w:rPr>
                <w:rFonts w:asciiTheme="minorHAnsi" w:hAnsiTheme="minorHAnsi" w:cs="Arial"/>
                <w:bCs/>
                <w:color w:val="000000"/>
                <w:lang w:eastAsia="sk-SK"/>
              </w:rPr>
              <w:t>4 007 253</w:t>
            </w:r>
          </w:p>
        </w:tc>
        <w:tc>
          <w:tcPr>
            <w:tcW w:w="1560" w:type="dxa"/>
            <w:shd w:val="clear" w:color="auto" w:fill="auto"/>
            <w:vAlign w:val="center"/>
          </w:tcPr>
          <w:p w:rsidR="005D6FD4" w:rsidRPr="00A77527" w:rsidRDefault="005D6FD4" w:rsidP="007E3286">
            <w:pPr>
              <w:jc w:val="center"/>
              <w:rPr>
                <w:rFonts w:asciiTheme="minorHAnsi" w:hAnsiTheme="minorHAnsi" w:cs="Arial"/>
                <w:bCs/>
                <w:color w:val="000000"/>
                <w:lang w:eastAsia="sk-SK"/>
              </w:rPr>
            </w:pPr>
            <w:r w:rsidRPr="00A77527">
              <w:rPr>
                <w:rFonts w:asciiTheme="minorHAnsi" w:hAnsiTheme="minorHAnsi" w:cs="Arial"/>
                <w:bCs/>
                <w:color w:val="000000"/>
                <w:lang w:eastAsia="sk-SK"/>
              </w:rPr>
              <w:t>1 087</w:t>
            </w:r>
          </w:p>
        </w:tc>
        <w:tc>
          <w:tcPr>
            <w:tcW w:w="1526" w:type="dxa"/>
            <w:shd w:val="clear" w:color="auto" w:fill="auto"/>
            <w:vAlign w:val="center"/>
          </w:tcPr>
          <w:p w:rsidR="005D6FD4" w:rsidRPr="00A77527" w:rsidRDefault="005D6FD4" w:rsidP="007E3286">
            <w:pPr>
              <w:jc w:val="center"/>
              <w:rPr>
                <w:rFonts w:asciiTheme="minorHAnsi" w:hAnsiTheme="minorHAnsi" w:cs="Arial"/>
                <w:bCs/>
                <w:color w:val="000000"/>
                <w:lang w:eastAsia="sk-SK"/>
              </w:rPr>
            </w:pPr>
            <w:r w:rsidRPr="00A77527">
              <w:rPr>
                <w:rFonts w:asciiTheme="minorHAnsi" w:hAnsiTheme="minorHAnsi" w:cs="Arial"/>
                <w:bCs/>
                <w:color w:val="000000"/>
                <w:lang w:eastAsia="sk-SK"/>
              </w:rPr>
              <w:t>1 102</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výskumní a vývojoví zamestnanci</w:t>
            </w:r>
          </w:p>
        </w:tc>
        <w:tc>
          <w:tcPr>
            <w:tcW w:w="141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148 852</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152 666</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w:t>
            </w:r>
            <w:r w:rsidR="00DD6592">
              <w:rPr>
                <w:rFonts w:asciiTheme="minorHAnsi" w:hAnsiTheme="minorHAnsi" w:cs="Arial"/>
                <w:lang w:eastAsia="sk-SK"/>
              </w:rPr>
              <w:t>74</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902</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odborní zamestnanci</w:t>
            </w:r>
          </w:p>
        </w:tc>
        <w:tc>
          <w:tcPr>
            <w:tcW w:w="1419" w:type="dxa"/>
            <w:shd w:val="clear" w:color="auto" w:fill="auto"/>
            <w:vAlign w:val="center"/>
          </w:tcPr>
          <w:p w:rsidR="005D6FD4" w:rsidRPr="00A77527" w:rsidRDefault="005D6FD4" w:rsidP="00DD6592">
            <w:pPr>
              <w:jc w:val="center"/>
              <w:rPr>
                <w:rFonts w:asciiTheme="minorHAnsi" w:hAnsiTheme="minorHAnsi" w:cs="Arial"/>
                <w:lang w:eastAsia="sk-SK"/>
              </w:rPr>
            </w:pPr>
            <w:r w:rsidRPr="00A77527">
              <w:rPr>
                <w:rFonts w:asciiTheme="minorHAnsi" w:hAnsiTheme="minorHAnsi" w:cs="Arial"/>
                <w:lang w:eastAsia="sk-SK"/>
              </w:rPr>
              <w:t>331 2</w:t>
            </w:r>
            <w:r w:rsidR="00DD6592">
              <w:rPr>
                <w:rFonts w:asciiTheme="minorHAnsi" w:hAnsiTheme="minorHAnsi" w:cs="Arial"/>
                <w:lang w:eastAsia="sk-SK"/>
              </w:rPr>
              <w:t>69</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342 381</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77</w:t>
            </w:r>
            <w:r w:rsidR="00DD6592">
              <w:rPr>
                <w:rFonts w:asciiTheme="minorHAnsi" w:hAnsiTheme="minorHAnsi" w:cs="Arial"/>
                <w:lang w:eastAsia="sk-SK"/>
              </w:rPr>
              <w:t>3</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80</w:t>
            </w:r>
            <w:r w:rsidR="00DD6592">
              <w:rPr>
                <w:rFonts w:asciiTheme="minorHAnsi" w:hAnsiTheme="minorHAnsi" w:cs="Arial"/>
                <w:lang w:eastAsia="sk-SK"/>
              </w:rPr>
              <w:t>4</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administratívni zamestnanci</w:t>
            </w:r>
          </w:p>
        </w:tc>
        <w:tc>
          <w:tcPr>
            <w:tcW w:w="141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1 143 331</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1 132 739</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w:t>
            </w:r>
            <w:r w:rsidR="00DD6592">
              <w:rPr>
                <w:rFonts w:asciiTheme="minorHAnsi" w:hAnsiTheme="minorHAnsi" w:cs="Arial"/>
                <w:lang w:eastAsia="sk-SK"/>
              </w:rPr>
              <w:t>41</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85</w:t>
            </w:r>
            <w:r w:rsidR="00DD6592">
              <w:rPr>
                <w:rFonts w:asciiTheme="minorHAnsi" w:hAnsiTheme="minorHAnsi" w:cs="Arial"/>
                <w:lang w:eastAsia="sk-SK"/>
              </w:rPr>
              <w:t>9</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prevádzkoví zamestnanci</w:t>
            </w:r>
          </w:p>
        </w:tc>
        <w:tc>
          <w:tcPr>
            <w:tcW w:w="141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286 276</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293 972</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503</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51</w:t>
            </w:r>
            <w:r w:rsidR="00DD6592">
              <w:rPr>
                <w:rFonts w:asciiTheme="minorHAnsi" w:hAnsiTheme="minorHAnsi" w:cs="Arial"/>
                <w:lang w:eastAsia="sk-SK"/>
              </w:rPr>
              <w:t>3</w:t>
            </w:r>
          </w:p>
        </w:tc>
      </w:tr>
      <w:tr w:rsidR="005D6FD4" w:rsidRPr="007E3286" w:rsidTr="00C31690">
        <w:trPr>
          <w:trHeight w:val="284"/>
          <w:jc w:val="center"/>
        </w:trPr>
        <w:tc>
          <w:tcPr>
            <w:tcW w:w="2884" w:type="dxa"/>
            <w:shd w:val="clear" w:color="auto" w:fill="00B0F0"/>
            <w:vAlign w:val="center"/>
            <w:hideMark/>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zamestnanci TU spolu</w:t>
            </w:r>
          </w:p>
        </w:tc>
        <w:tc>
          <w:tcPr>
            <w:tcW w:w="1419"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5 970 23</w:t>
            </w:r>
            <w:r w:rsidR="00DD6592">
              <w:rPr>
                <w:rFonts w:asciiTheme="minorHAnsi" w:hAnsiTheme="minorHAnsi" w:cs="Arial"/>
                <w:b/>
                <w:bCs/>
                <w:lang w:eastAsia="sk-SK"/>
              </w:rPr>
              <w:t>8</w:t>
            </w:r>
          </w:p>
        </w:tc>
        <w:tc>
          <w:tcPr>
            <w:tcW w:w="1417"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5 929 011</w:t>
            </w:r>
          </w:p>
        </w:tc>
        <w:tc>
          <w:tcPr>
            <w:tcW w:w="1560"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953</w:t>
            </w:r>
          </w:p>
        </w:tc>
        <w:tc>
          <w:tcPr>
            <w:tcW w:w="1526"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968</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zamestnanci ŠJ</w:t>
            </w:r>
          </w:p>
        </w:tc>
        <w:tc>
          <w:tcPr>
            <w:tcW w:w="141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99 98</w:t>
            </w:r>
            <w:r w:rsidR="00DD6592">
              <w:rPr>
                <w:rFonts w:asciiTheme="minorHAnsi" w:hAnsiTheme="minorHAnsi" w:cs="Arial"/>
                <w:lang w:eastAsia="sk-SK"/>
              </w:rPr>
              <w:t>6</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91 540</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595</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58</w:t>
            </w:r>
            <w:r w:rsidR="00DD6592">
              <w:rPr>
                <w:rFonts w:asciiTheme="minorHAnsi" w:hAnsiTheme="minorHAnsi" w:cs="Arial"/>
                <w:lang w:eastAsia="sk-SK"/>
              </w:rPr>
              <w:t>7</w:t>
            </w:r>
          </w:p>
        </w:tc>
      </w:tr>
      <w:tr w:rsidR="005D6FD4" w:rsidRPr="007E3286" w:rsidTr="00C31690">
        <w:trPr>
          <w:trHeight w:val="284"/>
          <w:jc w:val="center"/>
        </w:trPr>
        <w:tc>
          <w:tcPr>
            <w:tcW w:w="2884"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zamestnanci ŠD</w:t>
            </w:r>
          </w:p>
        </w:tc>
        <w:tc>
          <w:tcPr>
            <w:tcW w:w="141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41 023</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81 927</w:t>
            </w:r>
          </w:p>
        </w:tc>
        <w:tc>
          <w:tcPr>
            <w:tcW w:w="1560"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684</w:t>
            </w:r>
          </w:p>
        </w:tc>
        <w:tc>
          <w:tcPr>
            <w:tcW w:w="1526"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632</w:t>
            </w:r>
          </w:p>
        </w:tc>
      </w:tr>
      <w:tr w:rsidR="005D6FD4" w:rsidRPr="007E3286" w:rsidTr="00C31690">
        <w:trPr>
          <w:trHeight w:val="284"/>
          <w:jc w:val="center"/>
        </w:trPr>
        <w:tc>
          <w:tcPr>
            <w:tcW w:w="2884" w:type="dxa"/>
            <w:shd w:val="clear" w:color="auto" w:fill="92D050"/>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lang w:eastAsia="sk-SK"/>
              </w:rPr>
              <w:t>zamestnanci TU spolu so ŠJ a ŠD</w:t>
            </w:r>
          </w:p>
        </w:tc>
        <w:tc>
          <w:tcPr>
            <w:tcW w:w="1419" w:type="dxa"/>
            <w:shd w:val="clear" w:color="auto" w:fill="92D050"/>
            <w:vAlign w:val="center"/>
          </w:tcPr>
          <w:p w:rsidR="005D6FD4" w:rsidRPr="00A77527" w:rsidRDefault="005D6FD4" w:rsidP="007E3286">
            <w:pPr>
              <w:jc w:val="center"/>
              <w:rPr>
                <w:rFonts w:asciiTheme="minorHAnsi" w:hAnsiTheme="minorHAnsi" w:cs="Arial"/>
                <w:b/>
                <w:lang w:eastAsia="sk-SK"/>
              </w:rPr>
            </w:pPr>
            <w:r w:rsidRPr="00A77527">
              <w:rPr>
                <w:rFonts w:asciiTheme="minorHAnsi" w:hAnsiTheme="minorHAnsi" w:cs="Arial"/>
                <w:b/>
                <w:lang w:eastAsia="sk-SK"/>
              </w:rPr>
              <w:t>6 111 247</w:t>
            </w:r>
          </w:p>
        </w:tc>
        <w:tc>
          <w:tcPr>
            <w:tcW w:w="1417" w:type="dxa"/>
            <w:shd w:val="clear" w:color="auto" w:fill="92D050"/>
            <w:vAlign w:val="center"/>
          </w:tcPr>
          <w:p w:rsidR="005D6FD4" w:rsidRPr="00A77527" w:rsidRDefault="005D6FD4" w:rsidP="007E3286">
            <w:pPr>
              <w:jc w:val="center"/>
              <w:rPr>
                <w:rFonts w:asciiTheme="minorHAnsi" w:hAnsiTheme="minorHAnsi" w:cs="Arial"/>
                <w:b/>
                <w:lang w:eastAsia="sk-SK"/>
              </w:rPr>
            </w:pPr>
            <w:r w:rsidRPr="00A77527">
              <w:rPr>
                <w:rFonts w:asciiTheme="minorHAnsi" w:hAnsiTheme="minorHAnsi" w:cs="Arial"/>
                <w:b/>
                <w:lang w:eastAsia="sk-SK"/>
              </w:rPr>
              <w:t>6 102 478</w:t>
            </w:r>
          </w:p>
        </w:tc>
        <w:tc>
          <w:tcPr>
            <w:tcW w:w="1560" w:type="dxa"/>
            <w:shd w:val="clear" w:color="auto" w:fill="92D050"/>
            <w:vAlign w:val="center"/>
          </w:tcPr>
          <w:p w:rsidR="005D6FD4" w:rsidRPr="00A77527" w:rsidRDefault="005D6FD4" w:rsidP="007E3286">
            <w:pPr>
              <w:jc w:val="center"/>
              <w:rPr>
                <w:rFonts w:asciiTheme="minorHAnsi" w:hAnsiTheme="minorHAnsi" w:cs="Arial"/>
                <w:b/>
                <w:lang w:eastAsia="sk-SK"/>
              </w:rPr>
            </w:pPr>
            <w:r w:rsidRPr="00A77527">
              <w:rPr>
                <w:rFonts w:asciiTheme="minorHAnsi" w:hAnsiTheme="minorHAnsi" w:cs="Arial"/>
                <w:b/>
                <w:lang w:eastAsia="sk-SK"/>
              </w:rPr>
              <w:t>9</w:t>
            </w:r>
            <w:r w:rsidR="00DD6592">
              <w:rPr>
                <w:rFonts w:asciiTheme="minorHAnsi" w:hAnsiTheme="minorHAnsi" w:cs="Arial"/>
                <w:b/>
                <w:lang w:eastAsia="sk-SK"/>
              </w:rPr>
              <w:t>41</w:t>
            </w:r>
          </w:p>
        </w:tc>
        <w:tc>
          <w:tcPr>
            <w:tcW w:w="1526" w:type="dxa"/>
            <w:shd w:val="clear" w:color="auto" w:fill="92D050"/>
            <w:vAlign w:val="center"/>
          </w:tcPr>
          <w:p w:rsidR="005D6FD4" w:rsidRPr="00A77527" w:rsidRDefault="005D6FD4" w:rsidP="007E3286">
            <w:pPr>
              <w:jc w:val="center"/>
              <w:rPr>
                <w:rFonts w:asciiTheme="minorHAnsi" w:hAnsiTheme="minorHAnsi" w:cs="Arial"/>
                <w:b/>
                <w:lang w:eastAsia="sk-SK"/>
              </w:rPr>
            </w:pPr>
            <w:r w:rsidRPr="00A77527">
              <w:rPr>
                <w:rFonts w:asciiTheme="minorHAnsi" w:hAnsiTheme="minorHAnsi" w:cs="Arial"/>
                <w:b/>
                <w:lang w:eastAsia="sk-SK"/>
              </w:rPr>
              <w:t>9</w:t>
            </w:r>
            <w:r w:rsidR="00DD6592">
              <w:rPr>
                <w:rFonts w:asciiTheme="minorHAnsi" w:hAnsiTheme="minorHAnsi" w:cs="Arial"/>
                <w:b/>
                <w:lang w:eastAsia="sk-SK"/>
              </w:rPr>
              <w:t>52</w:t>
            </w:r>
          </w:p>
        </w:tc>
      </w:tr>
    </w:tbl>
    <w:p w:rsidR="00834CD2" w:rsidRPr="004A20AB" w:rsidRDefault="00834CD2" w:rsidP="007E3286">
      <w:pPr>
        <w:rPr>
          <w:rFonts w:asciiTheme="minorHAnsi" w:hAnsiTheme="minorHAnsi" w:cs="Arial"/>
          <w:color w:val="FF0000"/>
          <w:sz w:val="22"/>
          <w:szCs w:val="22"/>
          <w:rtl/>
        </w:rPr>
      </w:pPr>
    </w:p>
    <w:p w:rsidR="00567FDE" w:rsidRPr="004A20AB" w:rsidRDefault="00567FDE" w:rsidP="007E3286">
      <w:pPr>
        <w:ind w:left="2127" w:hanging="2127"/>
        <w:jc w:val="both"/>
        <w:rPr>
          <w:rFonts w:asciiTheme="minorHAnsi" w:hAnsiTheme="minorHAnsi" w:cs="Arial"/>
          <w:sz w:val="22"/>
          <w:szCs w:val="22"/>
        </w:rPr>
      </w:pPr>
    </w:p>
    <w:p w:rsidR="005D6FD4" w:rsidRPr="00A77527" w:rsidRDefault="005D6FD4" w:rsidP="007E3286">
      <w:pPr>
        <w:ind w:left="2127" w:hanging="2127"/>
        <w:jc w:val="both"/>
        <w:rPr>
          <w:rFonts w:asciiTheme="minorHAnsi" w:hAnsiTheme="minorHAnsi" w:cs="Arial"/>
          <w:sz w:val="22"/>
          <w:szCs w:val="22"/>
        </w:rPr>
      </w:pPr>
      <w:r w:rsidRPr="00A77527">
        <w:rPr>
          <w:rFonts w:asciiTheme="minorHAnsi" w:hAnsiTheme="minorHAnsi" w:cs="Arial"/>
          <w:sz w:val="22"/>
          <w:szCs w:val="22"/>
        </w:rPr>
        <w:t xml:space="preserve">Tabuľka č. 4 </w:t>
      </w:r>
    </w:p>
    <w:p w:rsidR="005D6FD4" w:rsidRPr="00A77527" w:rsidRDefault="005D6FD4" w:rsidP="007E3286">
      <w:pPr>
        <w:numPr>
          <w:ilvl w:val="0"/>
          <w:numId w:val="9"/>
        </w:numPr>
        <w:ind w:left="284" w:hanging="284"/>
        <w:jc w:val="both"/>
        <w:rPr>
          <w:rFonts w:asciiTheme="minorHAnsi" w:hAnsiTheme="minorHAnsi" w:cs="Arial"/>
          <w:sz w:val="22"/>
          <w:szCs w:val="22"/>
        </w:rPr>
      </w:pPr>
      <w:r w:rsidRPr="00A77527">
        <w:rPr>
          <w:rFonts w:asciiTheme="minorHAnsi" w:hAnsiTheme="minorHAnsi" w:cs="Arial"/>
          <w:sz w:val="22"/>
          <w:szCs w:val="22"/>
        </w:rPr>
        <w:t>čerpanie mzdových prostriedkov /</w:t>
      </w:r>
      <w:r w:rsidRPr="00A77527">
        <w:rPr>
          <w:rFonts w:asciiTheme="minorHAnsi" w:hAnsiTheme="minorHAnsi" w:cs="Arial"/>
          <w:b/>
          <w:sz w:val="22"/>
          <w:szCs w:val="22"/>
        </w:rPr>
        <w:t>vrátane odmien</w:t>
      </w:r>
      <w:r w:rsidRPr="00A77527">
        <w:rPr>
          <w:rFonts w:asciiTheme="minorHAnsi" w:hAnsiTheme="minorHAnsi" w:cs="Arial"/>
          <w:sz w:val="22"/>
          <w:szCs w:val="22"/>
        </w:rPr>
        <w:t xml:space="preserve">/, financovaných zo všetkých zdrojov /podľa kategórií zamestnancov </w:t>
      </w:r>
      <w:r w:rsidR="001D1D14">
        <w:rPr>
          <w:rFonts w:asciiTheme="minorHAnsi" w:hAnsiTheme="minorHAnsi" w:cs="Arial"/>
          <w:sz w:val="22"/>
          <w:szCs w:val="22"/>
        </w:rPr>
        <w:t xml:space="preserve">Trnavskej </w:t>
      </w:r>
      <w:r w:rsidRPr="00A77527">
        <w:rPr>
          <w:rFonts w:asciiTheme="minorHAnsi" w:hAnsiTheme="minorHAnsi" w:cs="Arial"/>
          <w:sz w:val="22"/>
          <w:szCs w:val="22"/>
        </w:rPr>
        <w:t>univerzity/, za obdobie 2014 – 2015.</w:t>
      </w:r>
    </w:p>
    <w:p w:rsidR="005D6FD4" w:rsidRPr="00A77527" w:rsidRDefault="005D6FD4" w:rsidP="007E3286">
      <w:pPr>
        <w:numPr>
          <w:ilvl w:val="0"/>
          <w:numId w:val="9"/>
        </w:numPr>
        <w:ind w:left="284" w:hanging="284"/>
        <w:jc w:val="both"/>
        <w:rPr>
          <w:rFonts w:asciiTheme="minorHAnsi" w:hAnsiTheme="minorHAnsi" w:cs="Arial"/>
          <w:sz w:val="22"/>
          <w:szCs w:val="22"/>
        </w:rPr>
      </w:pPr>
      <w:r w:rsidRPr="00A77527">
        <w:rPr>
          <w:rFonts w:asciiTheme="minorHAnsi" w:hAnsiTheme="minorHAnsi" w:cs="Arial"/>
          <w:sz w:val="22"/>
          <w:szCs w:val="22"/>
        </w:rPr>
        <w:t>priemerná mzda zamestnancov /</w:t>
      </w:r>
      <w:r w:rsidRPr="00A77527">
        <w:rPr>
          <w:rFonts w:asciiTheme="minorHAnsi" w:hAnsiTheme="minorHAnsi" w:cs="Arial"/>
          <w:b/>
          <w:sz w:val="22"/>
          <w:szCs w:val="22"/>
        </w:rPr>
        <w:t>vrátane  odmien</w:t>
      </w:r>
      <w:r w:rsidRPr="00A77527">
        <w:rPr>
          <w:rFonts w:asciiTheme="minorHAnsi" w:hAnsiTheme="minorHAnsi" w:cs="Arial"/>
          <w:sz w:val="22"/>
          <w:szCs w:val="22"/>
        </w:rPr>
        <w:t xml:space="preserve">/, financovaných zo všetkých zdrojov </w:t>
      </w:r>
    </w:p>
    <w:p w:rsidR="005D6FD4" w:rsidRPr="007E3286" w:rsidRDefault="005D6FD4" w:rsidP="007E3286">
      <w:pPr>
        <w:ind w:left="284"/>
        <w:jc w:val="both"/>
        <w:rPr>
          <w:rFonts w:ascii="Arial" w:hAnsi="Arial" w:cs="Arial"/>
          <w:i/>
          <w:rtl/>
        </w:rPr>
      </w:pPr>
      <w:r w:rsidRPr="00A77527">
        <w:rPr>
          <w:rFonts w:asciiTheme="minorHAnsi" w:hAnsiTheme="minorHAnsi" w:cs="Arial"/>
          <w:sz w:val="22"/>
          <w:szCs w:val="22"/>
        </w:rPr>
        <w:t>/podľa kategórií zamestnancov</w:t>
      </w:r>
      <w:r w:rsidR="001D1D14">
        <w:rPr>
          <w:rFonts w:asciiTheme="minorHAnsi" w:hAnsiTheme="minorHAnsi" w:cs="Arial"/>
          <w:sz w:val="22"/>
          <w:szCs w:val="22"/>
        </w:rPr>
        <w:t xml:space="preserve"> Trnavskej </w:t>
      </w:r>
      <w:r w:rsidRPr="00A77527">
        <w:rPr>
          <w:rFonts w:asciiTheme="minorHAnsi" w:hAnsiTheme="minorHAnsi" w:cs="Arial"/>
          <w:sz w:val="22"/>
          <w:szCs w:val="22"/>
        </w:rPr>
        <w:t>univerzity/, za obdobie 2014 – 2015.</w:t>
      </w:r>
      <w:r w:rsidRPr="00A77527">
        <w:rPr>
          <w:rFonts w:asciiTheme="minorHAnsi" w:hAnsiTheme="minorHAnsi" w:cs="Arial"/>
          <w:sz w:val="22"/>
          <w:szCs w:val="22"/>
        </w:rPr>
        <w:tab/>
      </w:r>
      <w:r w:rsidRPr="007E3286">
        <w:rPr>
          <w:rFonts w:ascii="Arial" w:hAnsi="Arial" w:cs="Arial"/>
          <w:i/>
        </w:rPr>
        <w:tab/>
      </w:r>
      <w:r w:rsidRPr="007E3286">
        <w:rPr>
          <w:rFonts w:ascii="Arial" w:hAnsi="Arial" w:cs="Arial"/>
          <w:i/>
        </w:rPr>
        <w:tab/>
      </w:r>
      <w:r w:rsidRPr="007E3286">
        <w:rPr>
          <w:rFonts w:ascii="Arial" w:hAnsi="Arial" w:cs="Arial"/>
          <w:i/>
        </w:rPr>
        <w:tab/>
      </w:r>
      <w:r w:rsidRPr="007E3286">
        <w:rPr>
          <w:rFonts w:ascii="Arial" w:hAnsi="Arial" w:cs="Arial"/>
          <w:i/>
        </w:rPr>
        <w:tab/>
      </w:r>
      <w:r w:rsidRPr="007E3286">
        <w:rPr>
          <w:rFonts w:ascii="Arial" w:hAnsi="Arial" w:cs="Arial"/>
          <w:i/>
        </w:rPr>
        <w:tab/>
        <w:t xml:space="preserve">              </w:t>
      </w:r>
      <w:r w:rsidRPr="007E3286">
        <w:rPr>
          <w:rFonts w:ascii="Arial" w:hAnsi="Arial" w:cs="Arial"/>
          <w:i/>
        </w:rPr>
        <w:tab/>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7"/>
        <w:gridCol w:w="1418"/>
        <w:gridCol w:w="1417"/>
        <w:gridCol w:w="1559"/>
        <w:gridCol w:w="1418"/>
      </w:tblGrid>
      <w:tr w:rsidR="005D6FD4" w:rsidRPr="007E3286" w:rsidTr="009B6CE5">
        <w:trPr>
          <w:trHeight w:val="598"/>
        </w:trPr>
        <w:tc>
          <w:tcPr>
            <w:tcW w:w="2977" w:type="dxa"/>
            <w:vMerge w:val="restart"/>
            <w:shd w:val="clear" w:color="auto" w:fill="92D050"/>
            <w:vAlign w:val="center"/>
          </w:tcPr>
          <w:p w:rsidR="005D6FD4" w:rsidRPr="00A77527" w:rsidRDefault="005D6FD4" w:rsidP="007E3286">
            <w:pPr>
              <w:jc w:val="center"/>
              <w:rPr>
                <w:rFonts w:asciiTheme="minorHAnsi" w:hAnsiTheme="minorHAnsi" w:cs="Arial"/>
                <w:b/>
              </w:rPr>
            </w:pPr>
            <w:r w:rsidRPr="00A77527">
              <w:rPr>
                <w:rFonts w:asciiTheme="minorHAnsi" w:hAnsiTheme="minorHAnsi" w:cs="Arial"/>
                <w:b/>
              </w:rPr>
              <w:t>Kategória zamestnancov</w:t>
            </w:r>
          </w:p>
        </w:tc>
        <w:tc>
          <w:tcPr>
            <w:tcW w:w="2835" w:type="dxa"/>
            <w:gridSpan w:val="2"/>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Čerpanie mzdových prostriedkov</w:t>
            </w:r>
          </w:p>
          <w:p w:rsidR="005D6FD4" w:rsidRPr="00A77527" w:rsidRDefault="005D6FD4" w:rsidP="007E3286">
            <w:pPr>
              <w:jc w:val="center"/>
              <w:rPr>
                <w:rFonts w:asciiTheme="minorHAnsi" w:hAnsiTheme="minorHAnsi" w:cs="Arial"/>
                <w:bCs/>
                <w:lang w:eastAsia="sk-SK"/>
              </w:rPr>
            </w:pPr>
            <w:r w:rsidRPr="00A77527">
              <w:rPr>
                <w:rFonts w:asciiTheme="minorHAnsi" w:hAnsiTheme="minorHAnsi" w:cs="Arial"/>
                <w:bCs/>
                <w:lang w:eastAsia="sk-SK"/>
              </w:rPr>
              <w:t>vrátane odmien (</w:t>
            </w:r>
            <w:r w:rsidR="001D1D14">
              <w:rPr>
                <w:rFonts w:asciiTheme="minorHAnsi" w:hAnsiTheme="minorHAnsi" w:cs="Arial"/>
                <w:bCs/>
                <w:lang w:eastAsia="sk-SK"/>
              </w:rPr>
              <w:t xml:space="preserve">v </w:t>
            </w:r>
            <w:r w:rsidRPr="00A77527">
              <w:rPr>
                <w:rFonts w:asciiTheme="minorHAnsi" w:hAnsiTheme="minorHAnsi" w:cs="Arial"/>
                <w:bCs/>
                <w:lang w:eastAsia="sk-SK"/>
              </w:rPr>
              <w:t>Eur)</w:t>
            </w:r>
          </w:p>
        </w:tc>
        <w:tc>
          <w:tcPr>
            <w:tcW w:w="2977" w:type="dxa"/>
            <w:gridSpan w:val="2"/>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Priemerná mzda</w:t>
            </w:r>
          </w:p>
          <w:p w:rsidR="005D6FD4" w:rsidRPr="00A77527" w:rsidRDefault="005D6FD4" w:rsidP="007E3286">
            <w:pPr>
              <w:jc w:val="center"/>
              <w:rPr>
                <w:rFonts w:asciiTheme="minorHAnsi" w:hAnsiTheme="minorHAnsi" w:cs="Arial"/>
                <w:bCs/>
                <w:lang w:eastAsia="sk-SK"/>
              </w:rPr>
            </w:pPr>
            <w:r w:rsidRPr="00A77527">
              <w:rPr>
                <w:rFonts w:asciiTheme="minorHAnsi" w:hAnsiTheme="minorHAnsi" w:cs="Arial"/>
                <w:bCs/>
                <w:lang w:eastAsia="sk-SK"/>
              </w:rPr>
              <w:t>vrátane odmien (</w:t>
            </w:r>
            <w:r w:rsidR="001D1D14">
              <w:rPr>
                <w:rFonts w:asciiTheme="minorHAnsi" w:hAnsiTheme="minorHAnsi" w:cs="Arial"/>
                <w:bCs/>
                <w:lang w:eastAsia="sk-SK"/>
              </w:rPr>
              <w:t xml:space="preserve">v </w:t>
            </w:r>
            <w:r w:rsidRPr="00A77527">
              <w:rPr>
                <w:rFonts w:asciiTheme="minorHAnsi" w:hAnsiTheme="minorHAnsi" w:cs="Arial"/>
                <w:bCs/>
                <w:lang w:eastAsia="sk-SK"/>
              </w:rPr>
              <w:t>Eur)</w:t>
            </w:r>
          </w:p>
        </w:tc>
      </w:tr>
      <w:tr w:rsidR="005D6FD4" w:rsidRPr="007E3286" w:rsidTr="009B6CE5">
        <w:trPr>
          <w:trHeight w:val="420"/>
        </w:trPr>
        <w:tc>
          <w:tcPr>
            <w:tcW w:w="2977" w:type="dxa"/>
            <w:vMerge/>
            <w:shd w:val="clear" w:color="auto" w:fill="92D050"/>
            <w:vAlign w:val="center"/>
            <w:hideMark/>
          </w:tcPr>
          <w:p w:rsidR="005D6FD4" w:rsidRPr="00A77527" w:rsidRDefault="005D6FD4" w:rsidP="007E3286">
            <w:pPr>
              <w:jc w:val="center"/>
              <w:rPr>
                <w:rFonts w:asciiTheme="minorHAnsi" w:hAnsiTheme="minorHAnsi" w:cs="Arial"/>
                <w:b/>
                <w:bCs/>
                <w:i/>
                <w:iCs/>
                <w:lang w:eastAsia="sk-SK"/>
              </w:rPr>
            </w:pPr>
          </w:p>
        </w:tc>
        <w:tc>
          <w:tcPr>
            <w:tcW w:w="1418" w:type="dxa"/>
            <w:shd w:val="clear" w:color="auto" w:fill="92D050"/>
            <w:vAlign w:val="center"/>
            <w:hideMark/>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2014</w:t>
            </w:r>
          </w:p>
        </w:tc>
        <w:tc>
          <w:tcPr>
            <w:tcW w:w="1417" w:type="dxa"/>
            <w:shd w:val="clear" w:color="auto" w:fill="92D050"/>
            <w:vAlign w:val="center"/>
            <w:hideMark/>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2015</w:t>
            </w:r>
          </w:p>
        </w:tc>
        <w:tc>
          <w:tcPr>
            <w:tcW w:w="1559" w:type="dxa"/>
            <w:shd w:val="clear" w:color="auto" w:fill="92D050"/>
            <w:vAlign w:val="center"/>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2014</w:t>
            </w:r>
          </w:p>
        </w:tc>
        <w:tc>
          <w:tcPr>
            <w:tcW w:w="1418" w:type="dxa"/>
            <w:shd w:val="clear" w:color="auto" w:fill="92D050"/>
            <w:vAlign w:val="center"/>
          </w:tcPr>
          <w:p w:rsidR="005D6FD4" w:rsidRPr="00A77527" w:rsidRDefault="005D6FD4" w:rsidP="007E3286">
            <w:pPr>
              <w:jc w:val="center"/>
              <w:rPr>
                <w:rFonts w:asciiTheme="minorHAnsi" w:hAnsiTheme="minorHAnsi" w:cs="Arial"/>
                <w:b/>
                <w:bCs/>
                <w:i/>
                <w:lang w:eastAsia="sk-SK"/>
              </w:rPr>
            </w:pPr>
            <w:r w:rsidRPr="00A77527">
              <w:rPr>
                <w:rFonts w:asciiTheme="minorHAnsi" w:hAnsiTheme="minorHAnsi" w:cs="Arial"/>
                <w:b/>
                <w:bCs/>
                <w:i/>
                <w:lang w:eastAsia="sk-SK"/>
              </w:rPr>
              <w:t>2015</w:t>
            </w:r>
          </w:p>
        </w:tc>
      </w:tr>
      <w:tr w:rsidR="005D6FD4" w:rsidRPr="007E3286" w:rsidTr="009B6CE5">
        <w:trPr>
          <w:trHeight w:val="284"/>
        </w:trPr>
        <w:tc>
          <w:tcPr>
            <w:tcW w:w="2977"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VŠ učitelia</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4 786 075</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4 582 763</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1 281</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1 260</w:t>
            </w:r>
          </w:p>
        </w:tc>
      </w:tr>
      <w:tr w:rsidR="005D6FD4" w:rsidRPr="007E3286" w:rsidTr="009B6CE5">
        <w:trPr>
          <w:trHeight w:val="284"/>
        </w:trPr>
        <w:tc>
          <w:tcPr>
            <w:tcW w:w="2977"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výskumní a vývojoví zamestnanci</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167 892</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168 244</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985</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994</w:t>
            </w:r>
          </w:p>
        </w:tc>
      </w:tr>
      <w:tr w:rsidR="005D6FD4" w:rsidRPr="007E3286" w:rsidTr="009B6CE5">
        <w:trPr>
          <w:trHeight w:val="284"/>
        </w:trPr>
        <w:tc>
          <w:tcPr>
            <w:tcW w:w="2977"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odborní zamestnanci</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376 681</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376 040</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879</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883</w:t>
            </w:r>
          </w:p>
        </w:tc>
      </w:tr>
      <w:tr w:rsidR="005D6FD4" w:rsidRPr="007E3286" w:rsidTr="009B6CE5">
        <w:trPr>
          <w:trHeight w:val="284"/>
        </w:trPr>
        <w:tc>
          <w:tcPr>
            <w:tcW w:w="2977"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administratívni zamestnanci</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1 324 575</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1 289 628</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974</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978</w:t>
            </w:r>
          </w:p>
        </w:tc>
      </w:tr>
      <w:tr w:rsidR="005D6FD4" w:rsidRPr="007E3286" w:rsidTr="009B6CE5">
        <w:trPr>
          <w:trHeight w:val="284"/>
        </w:trPr>
        <w:tc>
          <w:tcPr>
            <w:tcW w:w="2977" w:type="dxa"/>
            <w:shd w:val="clear" w:color="auto" w:fill="F2F2F2"/>
            <w:vAlign w:val="center"/>
          </w:tcPr>
          <w:p w:rsidR="005D6FD4" w:rsidRPr="00A77527" w:rsidRDefault="005D6FD4" w:rsidP="007E3286">
            <w:pPr>
              <w:jc w:val="center"/>
              <w:rPr>
                <w:rFonts w:asciiTheme="minorHAnsi" w:hAnsiTheme="minorHAnsi" w:cs="Arial"/>
                <w:i/>
                <w:iCs/>
                <w:lang w:eastAsia="sk-SK"/>
              </w:rPr>
            </w:pPr>
            <w:r w:rsidRPr="00A77527">
              <w:rPr>
                <w:rFonts w:asciiTheme="minorHAnsi" w:hAnsiTheme="minorHAnsi" w:cs="Arial"/>
                <w:b/>
                <w:bCs/>
                <w:color w:val="000000"/>
                <w:lang w:eastAsia="sk-SK"/>
              </w:rPr>
              <w:t>prevádzkoví zamestnanci</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305 108</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308 454</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536</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538</w:t>
            </w:r>
          </w:p>
        </w:tc>
      </w:tr>
      <w:tr w:rsidR="005D6FD4" w:rsidRPr="007E3286" w:rsidTr="009B6CE5">
        <w:trPr>
          <w:trHeight w:val="284"/>
        </w:trPr>
        <w:tc>
          <w:tcPr>
            <w:tcW w:w="2977" w:type="dxa"/>
            <w:shd w:val="clear" w:color="auto" w:fill="00B0F0"/>
            <w:vAlign w:val="center"/>
            <w:hideMark/>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zamestnanci TU spolu</w:t>
            </w:r>
          </w:p>
        </w:tc>
        <w:tc>
          <w:tcPr>
            <w:tcW w:w="1418"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6 960 331</w:t>
            </w:r>
          </w:p>
        </w:tc>
        <w:tc>
          <w:tcPr>
            <w:tcW w:w="1417"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6 725 129</w:t>
            </w:r>
          </w:p>
        </w:tc>
        <w:tc>
          <w:tcPr>
            <w:tcW w:w="1559"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1 111</w:t>
            </w:r>
          </w:p>
        </w:tc>
        <w:tc>
          <w:tcPr>
            <w:tcW w:w="1418" w:type="dxa"/>
            <w:shd w:val="clear" w:color="auto" w:fill="00B0F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1 098</w:t>
            </w:r>
          </w:p>
        </w:tc>
      </w:tr>
      <w:tr w:rsidR="005D6FD4" w:rsidRPr="007E3286" w:rsidTr="009B6CE5">
        <w:trPr>
          <w:trHeight w:val="300"/>
        </w:trPr>
        <w:tc>
          <w:tcPr>
            <w:tcW w:w="2977"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zamestnanci ŠJ</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107 362</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98 589</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639</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632</w:t>
            </w:r>
          </w:p>
        </w:tc>
      </w:tr>
      <w:tr w:rsidR="005D6FD4" w:rsidRPr="007E3286" w:rsidTr="009B6CE5">
        <w:trPr>
          <w:trHeight w:val="300"/>
        </w:trPr>
        <w:tc>
          <w:tcPr>
            <w:tcW w:w="2977" w:type="dxa"/>
            <w:shd w:val="clear" w:color="auto" w:fill="F2F2F2"/>
            <w:vAlign w:val="center"/>
          </w:tcPr>
          <w:p w:rsidR="005D6FD4" w:rsidRPr="00A77527" w:rsidRDefault="005D6FD4" w:rsidP="007E3286">
            <w:pPr>
              <w:jc w:val="center"/>
              <w:rPr>
                <w:rFonts w:asciiTheme="minorHAnsi" w:hAnsiTheme="minorHAnsi" w:cs="Arial"/>
                <w:b/>
                <w:bCs/>
                <w:color w:val="000000"/>
                <w:lang w:eastAsia="sk-SK"/>
              </w:rPr>
            </w:pPr>
            <w:r w:rsidRPr="00A77527">
              <w:rPr>
                <w:rFonts w:asciiTheme="minorHAnsi" w:hAnsiTheme="minorHAnsi" w:cs="Arial"/>
                <w:b/>
                <w:bCs/>
                <w:color w:val="000000"/>
                <w:lang w:eastAsia="sk-SK"/>
              </w:rPr>
              <w:t>zamestnanci ŠD</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43 068</w:t>
            </w:r>
          </w:p>
        </w:tc>
        <w:tc>
          <w:tcPr>
            <w:tcW w:w="1417"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85 027</w:t>
            </w:r>
          </w:p>
        </w:tc>
        <w:tc>
          <w:tcPr>
            <w:tcW w:w="1559"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718</w:t>
            </w:r>
          </w:p>
        </w:tc>
        <w:tc>
          <w:tcPr>
            <w:tcW w:w="1418" w:type="dxa"/>
            <w:shd w:val="clear" w:color="auto" w:fill="auto"/>
            <w:vAlign w:val="center"/>
          </w:tcPr>
          <w:p w:rsidR="005D6FD4" w:rsidRPr="00A77527" w:rsidRDefault="005D6FD4" w:rsidP="007E3286">
            <w:pPr>
              <w:jc w:val="center"/>
              <w:rPr>
                <w:rFonts w:asciiTheme="minorHAnsi" w:hAnsiTheme="minorHAnsi" w:cs="Arial"/>
                <w:lang w:eastAsia="sk-SK"/>
              </w:rPr>
            </w:pPr>
            <w:r w:rsidRPr="00A77527">
              <w:rPr>
                <w:rFonts w:asciiTheme="minorHAnsi" w:hAnsiTheme="minorHAnsi" w:cs="Arial"/>
                <w:lang w:eastAsia="sk-SK"/>
              </w:rPr>
              <w:t>656</w:t>
            </w:r>
          </w:p>
        </w:tc>
      </w:tr>
      <w:tr w:rsidR="005D6FD4" w:rsidRPr="007E3286" w:rsidTr="009B6CE5">
        <w:trPr>
          <w:trHeight w:val="284"/>
        </w:trPr>
        <w:tc>
          <w:tcPr>
            <w:tcW w:w="2977" w:type="dxa"/>
            <w:shd w:val="clear" w:color="auto" w:fill="92D050"/>
            <w:vAlign w:val="center"/>
            <w:hideMark/>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zamestnanci TU spolu so ŠJ a ŠD</w:t>
            </w:r>
          </w:p>
        </w:tc>
        <w:tc>
          <w:tcPr>
            <w:tcW w:w="1418" w:type="dxa"/>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7 110 761</w:t>
            </w:r>
          </w:p>
        </w:tc>
        <w:tc>
          <w:tcPr>
            <w:tcW w:w="1417" w:type="dxa"/>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6 908 745</w:t>
            </w:r>
          </w:p>
        </w:tc>
        <w:tc>
          <w:tcPr>
            <w:tcW w:w="1559" w:type="dxa"/>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1 095</w:t>
            </w:r>
          </w:p>
        </w:tc>
        <w:tc>
          <w:tcPr>
            <w:tcW w:w="1418" w:type="dxa"/>
            <w:shd w:val="clear" w:color="auto" w:fill="92D050"/>
            <w:vAlign w:val="center"/>
          </w:tcPr>
          <w:p w:rsidR="005D6FD4" w:rsidRPr="00A77527" w:rsidRDefault="005D6FD4" w:rsidP="007E3286">
            <w:pPr>
              <w:jc w:val="center"/>
              <w:rPr>
                <w:rFonts w:asciiTheme="minorHAnsi" w:hAnsiTheme="minorHAnsi" w:cs="Arial"/>
                <w:b/>
                <w:bCs/>
                <w:lang w:eastAsia="sk-SK"/>
              </w:rPr>
            </w:pPr>
            <w:r w:rsidRPr="00A77527">
              <w:rPr>
                <w:rFonts w:asciiTheme="minorHAnsi" w:hAnsiTheme="minorHAnsi" w:cs="Arial"/>
                <w:b/>
                <w:bCs/>
                <w:lang w:eastAsia="sk-SK"/>
              </w:rPr>
              <w:t>1 078</w:t>
            </w:r>
          </w:p>
        </w:tc>
      </w:tr>
    </w:tbl>
    <w:p w:rsidR="005D6FD4" w:rsidRPr="004A20AB" w:rsidRDefault="005D6FD4" w:rsidP="004A20AB">
      <w:pPr>
        <w:jc w:val="both"/>
        <w:rPr>
          <w:rFonts w:asciiTheme="minorHAnsi" w:hAnsiTheme="minorHAnsi" w:cs="Arial"/>
          <w:sz w:val="22"/>
          <w:szCs w:val="22"/>
        </w:rPr>
      </w:pPr>
    </w:p>
    <w:p w:rsidR="00A77527" w:rsidRDefault="00A77527" w:rsidP="004A20AB">
      <w:pPr>
        <w:spacing w:line="276" w:lineRule="auto"/>
        <w:jc w:val="both"/>
        <w:rPr>
          <w:rFonts w:asciiTheme="minorHAnsi" w:hAnsiTheme="minorHAnsi" w:cs="Arial"/>
          <w:sz w:val="22"/>
          <w:szCs w:val="22"/>
        </w:rPr>
      </w:pPr>
    </w:p>
    <w:p w:rsidR="00834CD2" w:rsidRPr="00A77527" w:rsidRDefault="00834CD2" w:rsidP="00A77527">
      <w:pPr>
        <w:spacing w:line="276" w:lineRule="auto"/>
        <w:ind w:firstLine="426"/>
        <w:jc w:val="both"/>
        <w:rPr>
          <w:rFonts w:asciiTheme="minorHAnsi" w:hAnsiTheme="minorHAnsi" w:cs="Arial"/>
          <w:sz w:val="22"/>
          <w:szCs w:val="22"/>
        </w:rPr>
      </w:pPr>
      <w:r w:rsidRPr="00A77527">
        <w:rPr>
          <w:rFonts w:asciiTheme="minorHAnsi" w:hAnsiTheme="minorHAnsi" w:cs="Arial"/>
          <w:sz w:val="22"/>
          <w:szCs w:val="22"/>
        </w:rPr>
        <w:t>Vývoj priemernej mzdy bol ovplyvnený viacerými  faktormi:</w:t>
      </w:r>
    </w:p>
    <w:p w:rsidR="00834CD2" w:rsidRPr="00A77527" w:rsidRDefault="00834CD2" w:rsidP="00A77527">
      <w:pPr>
        <w:pStyle w:val="Odsekzoznamu"/>
        <w:numPr>
          <w:ilvl w:val="0"/>
          <w:numId w:val="24"/>
        </w:numPr>
        <w:spacing w:after="0"/>
        <w:ind w:left="426" w:hanging="426"/>
        <w:jc w:val="both"/>
        <w:rPr>
          <w:rFonts w:asciiTheme="minorHAnsi" w:hAnsiTheme="minorHAnsi" w:cs="Arial"/>
        </w:rPr>
      </w:pPr>
      <w:r w:rsidRPr="00A77527">
        <w:rPr>
          <w:rFonts w:asciiTheme="minorHAnsi" w:hAnsiTheme="minorHAnsi" w:cs="Arial"/>
        </w:rPr>
        <w:t>zvyšovanie platových taríf (na základe Nariadení vlády SR),</w:t>
      </w:r>
    </w:p>
    <w:p w:rsidR="00834CD2" w:rsidRPr="00A77527" w:rsidRDefault="00834CD2" w:rsidP="00A77527">
      <w:pPr>
        <w:pStyle w:val="Odsekzoznamu"/>
        <w:numPr>
          <w:ilvl w:val="0"/>
          <w:numId w:val="24"/>
        </w:numPr>
        <w:spacing w:after="0"/>
        <w:ind w:left="426" w:hanging="426"/>
        <w:jc w:val="both"/>
        <w:rPr>
          <w:rFonts w:asciiTheme="minorHAnsi" w:hAnsiTheme="minorHAnsi" w:cs="Arial"/>
        </w:rPr>
      </w:pPr>
      <w:r w:rsidRPr="00A77527">
        <w:rPr>
          <w:rFonts w:asciiTheme="minorHAnsi" w:hAnsiTheme="minorHAnsi" w:cs="Arial"/>
        </w:rPr>
        <w:t xml:space="preserve">zmeny v prepočítanom  počte zamestnancov, </w:t>
      </w:r>
    </w:p>
    <w:p w:rsidR="00834CD2" w:rsidRPr="00A77527" w:rsidRDefault="00834CD2" w:rsidP="00A77527">
      <w:pPr>
        <w:pStyle w:val="Odsekzoznamu"/>
        <w:numPr>
          <w:ilvl w:val="0"/>
          <w:numId w:val="24"/>
        </w:numPr>
        <w:spacing w:after="0"/>
        <w:ind w:left="426" w:hanging="426"/>
        <w:jc w:val="both"/>
        <w:rPr>
          <w:rFonts w:asciiTheme="minorHAnsi" w:hAnsiTheme="minorHAnsi" w:cs="Arial"/>
        </w:rPr>
      </w:pPr>
      <w:r w:rsidRPr="00A77527">
        <w:rPr>
          <w:rFonts w:asciiTheme="minorHAnsi" w:hAnsiTheme="minorHAnsi" w:cs="Arial"/>
        </w:rPr>
        <w:t xml:space="preserve">zmeny v objeme nenárokových zložiek mzdového ohodnotenia zamestnancov. </w:t>
      </w:r>
    </w:p>
    <w:p w:rsidR="00834CD2" w:rsidRPr="00A77527" w:rsidRDefault="00834CD2" w:rsidP="00A77527">
      <w:pPr>
        <w:spacing w:line="276" w:lineRule="auto"/>
        <w:ind w:firstLine="426"/>
        <w:jc w:val="both"/>
        <w:rPr>
          <w:rFonts w:asciiTheme="minorHAnsi" w:hAnsiTheme="minorHAnsi" w:cs="Arial"/>
          <w:sz w:val="22"/>
          <w:szCs w:val="22"/>
        </w:rPr>
      </w:pPr>
      <w:r w:rsidRPr="00A77527">
        <w:rPr>
          <w:rFonts w:asciiTheme="minorHAnsi" w:hAnsiTheme="minorHAnsi" w:cs="Arial"/>
          <w:sz w:val="22"/>
          <w:szCs w:val="22"/>
        </w:rPr>
        <w:lastRenderedPageBreak/>
        <w:t>Nakoľko v každej kategórii zamestnancov boli zmeny v prepočítaných počtoch zamestnancov a taktiež zmeny v nenárokových zložkách mzdového ohodnotenia rôzne, zaznamenala aj  priemerná mzda za rok 2015 v každej z týchto kategórií rôzny vývoj.</w:t>
      </w:r>
    </w:p>
    <w:p w:rsidR="00834CD2" w:rsidRPr="004A20AB" w:rsidRDefault="00834CD2" w:rsidP="007E3286">
      <w:pPr>
        <w:jc w:val="both"/>
        <w:rPr>
          <w:rFonts w:asciiTheme="minorHAnsi" w:hAnsiTheme="minorHAnsi" w:cs="Arial"/>
          <w:sz w:val="22"/>
          <w:szCs w:val="22"/>
        </w:rPr>
      </w:pPr>
    </w:p>
    <w:p w:rsidR="00834CD2" w:rsidRPr="00A77527" w:rsidRDefault="00834CD2" w:rsidP="007E3286">
      <w:pPr>
        <w:jc w:val="both"/>
        <w:rPr>
          <w:rFonts w:asciiTheme="minorHAnsi" w:hAnsiTheme="minorHAnsi" w:cs="Arial"/>
          <w:sz w:val="22"/>
          <w:szCs w:val="22"/>
        </w:rPr>
      </w:pPr>
      <w:r w:rsidRPr="00A77527">
        <w:rPr>
          <w:rFonts w:asciiTheme="minorHAnsi" w:hAnsiTheme="minorHAnsi" w:cs="Arial"/>
          <w:sz w:val="22"/>
          <w:szCs w:val="22"/>
        </w:rPr>
        <w:t>Graf č. 5  Vývoj priemernej mzdy zamestnancov (vrátane odmien) podľa kategórií zamestnancov</w:t>
      </w:r>
      <w:r w:rsidR="00B85D40">
        <w:rPr>
          <w:rFonts w:asciiTheme="minorHAnsi" w:hAnsiTheme="minorHAnsi" w:cs="Arial"/>
          <w:sz w:val="22"/>
          <w:szCs w:val="22"/>
        </w:rPr>
        <w:t xml:space="preserve"> Trnavskej </w:t>
      </w:r>
      <w:r w:rsidRPr="00A77527">
        <w:rPr>
          <w:rFonts w:asciiTheme="minorHAnsi" w:hAnsiTheme="minorHAnsi" w:cs="Arial"/>
          <w:sz w:val="22"/>
          <w:szCs w:val="22"/>
        </w:rPr>
        <w:t xml:space="preserve">univerzity za obdobie 2014 – 2015 (v Eur) </w:t>
      </w:r>
    </w:p>
    <w:p w:rsidR="00834CD2" w:rsidRPr="007E3286" w:rsidRDefault="00834CD2" w:rsidP="007E3286">
      <w:pPr>
        <w:jc w:val="right"/>
        <w:rPr>
          <w:rFonts w:ascii="Arial" w:hAnsi="Arial" w:cs="Arial"/>
          <w:i/>
        </w:rPr>
      </w:pPr>
    </w:p>
    <w:p w:rsidR="005D6FD4" w:rsidRPr="007E3286" w:rsidRDefault="00834CD2" w:rsidP="007E3286">
      <w:pPr>
        <w:jc w:val="both"/>
        <w:rPr>
          <w:rFonts w:ascii="Arial" w:hAnsi="Arial" w:cs="Arial"/>
        </w:rPr>
      </w:pPr>
      <w:r w:rsidRPr="007E3286">
        <w:rPr>
          <w:rFonts w:ascii="Arial" w:hAnsi="Arial" w:cs="Arial"/>
          <w:i/>
          <w:noProof/>
          <w:lang w:eastAsia="sk-SK"/>
        </w:rPr>
        <w:drawing>
          <wp:inline distT="0" distB="0" distL="0" distR="0" wp14:anchorId="2E2A1CF7" wp14:editId="20A5F2F2">
            <wp:extent cx="5547360" cy="2590800"/>
            <wp:effectExtent l="0" t="0" r="1524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674EB" w:rsidRPr="004A20AB" w:rsidRDefault="005674EB" w:rsidP="004A20AB">
      <w:pPr>
        <w:spacing w:line="276" w:lineRule="auto"/>
        <w:jc w:val="both"/>
        <w:rPr>
          <w:rFonts w:asciiTheme="minorHAnsi" w:hAnsiTheme="minorHAnsi" w:cs="Arial"/>
          <w:color w:val="000000" w:themeColor="text1"/>
          <w:sz w:val="22"/>
          <w:szCs w:val="22"/>
        </w:rPr>
      </w:pPr>
    </w:p>
    <w:p w:rsidR="00185549" w:rsidRPr="00A77527" w:rsidRDefault="00834CD2" w:rsidP="00A77527">
      <w:pPr>
        <w:spacing w:line="276" w:lineRule="auto"/>
        <w:ind w:firstLine="426"/>
        <w:jc w:val="both"/>
        <w:rPr>
          <w:rFonts w:asciiTheme="minorHAnsi" w:hAnsiTheme="minorHAnsi" w:cs="Arial"/>
          <w:sz w:val="22"/>
          <w:szCs w:val="22"/>
        </w:rPr>
      </w:pPr>
      <w:r w:rsidRPr="00A77527">
        <w:rPr>
          <w:rFonts w:asciiTheme="minorHAnsi" w:hAnsiTheme="minorHAnsi" w:cs="Arial"/>
          <w:sz w:val="22"/>
          <w:szCs w:val="22"/>
        </w:rPr>
        <w:t>P</w:t>
      </w:r>
      <w:r w:rsidR="00185549" w:rsidRPr="00A77527">
        <w:rPr>
          <w:rFonts w:asciiTheme="minorHAnsi" w:hAnsiTheme="minorHAnsi" w:cs="Arial"/>
          <w:sz w:val="22"/>
          <w:szCs w:val="22"/>
        </w:rPr>
        <w:t xml:space="preserve">riemerný prepočítaný počet zamestnancov podľa kategórií zamestnancov a podľa súčastí </w:t>
      </w:r>
      <w:r w:rsidR="005D6FD4" w:rsidRPr="00A77527">
        <w:rPr>
          <w:rFonts w:asciiTheme="minorHAnsi" w:hAnsiTheme="minorHAnsi" w:cs="Arial"/>
          <w:sz w:val="22"/>
          <w:szCs w:val="22"/>
        </w:rPr>
        <w:t xml:space="preserve"> </w:t>
      </w:r>
      <w:r w:rsidR="00C20698">
        <w:rPr>
          <w:rFonts w:asciiTheme="minorHAnsi" w:hAnsiTheme="minorHAnsi" w:cs="Arial"/>
          <w:sz w:val="22"/>
          <w:szCs w:val="22"/>
        </w:rPr>
        <w:t xml:space="preserve">Trnavskej </w:t>
      </w:r>
      <w:r w:rsidRPr="00A77527">
        <w:rPr>
          <w:rFonts w:asciiTheme="minorHAnsi" w:hAnsiTheme="minorHAnsi" w:cs="Arial"/>
          <w:sz w:val="22"/>
          <w:szCs w:val="22"/>
        </w:rPr>
        <w:t xml:space="preserve">univerzity v rokoch 2014 </w:t>
      </w:r>
      <w:r w:rsidR="00B85D40">
        <w:rPr>
          <w:rFonts w:asciiTheme="minorHAnsi" w:hAnsiTheme="minorHAnsi" w:cs="Arial"/>
          <w:sz w:val="22"/>
          <w:szCs w:val="22"/>
        </w:rPr>
        <w:t>a 2015 je uvedený v tabuľke č. 5</w:t>
      </w:r>
      <w:r w:rsidRPr="00A77527">
        <w:rPr>
          <w:rFonts w:asciiTheme="minorHAnsi" w:hAnsiTheme="minorHAnsi" w:cs="Arial"/>
          <w:sz w:val="22"/>
          <w:szCs w:val="22"/>
        </w:rPr>
        <w:t>.</w:t>
      </w:r>
    </w:p>
    <w:p w:rsidR="00834CD2" w:rsidRPr="00A77527" w:rsidRDefault="00834CD2" w:rsidP="00A77527">
      <w:pPr>
        <w:spacing w:line="276" w:lineRule="auto"/>
        <w:ind w:firstLine="426"/>
        <w:jc w:val="both"/>
        <w:rPr>
          <w:rFonts w:asciiTheme="minorHAnsi" w:hAnsiTheme="minorHAnsi" w:cs="Arial"/>
          <w:sz w:val="22"/>
          <w:szCs w:val="22"/>
        </w:rPr>
      </w:pPr>
    </w:p>
    <w:p w:rsidR="000208A8" w:rsidRPr="007F0C07" w:rsidRDefault="00834CD2" w:rsidP="007E3286">
      <w:pPr>
        <w:ind w:left="1560" w:hanging="1560"/>
        <w:jc w:val="both"/>
        <w:rPr>
          <w:rFonts w:asciiTheme="minorHAnsi" w:hAnsiTheme="minorHAnsi" w:cs="Arial"/>
          <w:sz w:val="22"/>
          <w:szCs w:val="22"/>
        </w:rPr>
      </w:pPr>
      <w:r w:rsidRPr="007F0C07">
        <w:rPr>
          <w:rFonts w:asciiTheme="minorHAnsi" w:hAnsiTheme="minorHAnsi" w:cs="Arial"/>
          <w:sz w:val="22"/>
          <w:szCs w:val="22"/>
        </w:rPr>
        <w:t xml:space="preserve">Tabuľka č. </w:t>
      </w:r>
      <w:r w:rsidR="001D1D14" w:rsidRPr="007F0C07">
        <w:rPr>
          <w:rFonts w:asciiTheme="minorHAnsi" w:hAnsiTheme="minorHAnsi" w:cs="Arial"/>
          <w:sz w:val="22"/>
          <w:szCs w:val="22"/>
        </w:rPr>
        <w:t>5</w:t>
      </w:r>
      <w:r w:rsidRPr="007F0C07">
        <w:rPr>
          <w:rFonts w:asciiTheme="minorHAnsi" w:hAnsiTheme="minorHAnsi" w:cs="Arial"/>
          <w:sz w:val="22"/>
          <w:szCs w:val="22"/>
        </w:rPr>
        <w:t xml:space="preserve">  </w:t>
      </w:r>
    </w:p>
    <w:tbl>
      <w:tblPr>
        <w:tblW w:w="8804" w:type="dxa"/>
        <w:tblInd w:w="55" w:type="dxa"/>
        <w:tblCellMar>
          <w:left w:w="70" w:type="dxa"/>
          <w:right w:w="70" w:type="dxa"/>
        </w:tblCellMar>
        <w:tblLook w:val="04A0" w:firstRow="1" w:lastRow="0" w:firstColumn="1" w:lastColumn="0" w:noHBand="0" w:noVBand="1"/>
      </w:tblPr>
      <w:tblGrid>
        <w:gridCol w:w="620"/>
        <w:gridCol w:w="600"/>
        <w:gridCol w:w="620"/>
        <w:gridCol w:w="680"/>
        <w:gridCol w:w="640"/>
        <w:gridCol w:w="680"/>
        <w:gridCol w:w="660"/>
        <w:gridCol w:w="700"/>
        <w:gridCol w:w="640"/>
        <w:gridCol w:w="680"/>
        <w:gridCol w:w="640"/>
        <w:gridCol w:w="793"/>
        <w:gridCol w:w="851"/>
      </w:tblGrid>
      <w:tr w:rsidR="000208A8" w:rsidRPr="000208A8" w:rsidTr="000208A8">
        <w:trPr>
          <w:trHeight w:val="300"/>
        </w:trPr>
        <w:tc>
          <w:tcPr>
            <w:tcW w:w="620" w:type="dxa"/>
            <w:vMerge w:val="restart"/>
            <w:tcBorders>
              <w:top w:val="single" w:sz="8" w:space="0" w:color="auto"/>
              <w:left w:val="single" w:sz="8" w:space="0" w:color="auto"/>
              <w:bottom w:val="single" w:sz="8" w:space="0" w:color="000000"/>
              <w:right w:val="single" w:sz="8" w:space="0" w:color="auto"/>
            </w:tcBorders>
            <w:shd w:val="clear" w:color="000000" w:fill="92D050"/>
            <w:noWrap/>
            <w:vAlign w:val="center"/>
            <w:hideMark/>
          </w:tcPr>
          <w:p w:rsidR="000208A8" w:rsidRPr="000208A8" w:rsidRDefault="000208A8" w:rsidP="000208A8">
            <w:pPr>
              <w:rPr>
                <w:rFonts w:ascii="Calibri" w:hAnsi="Calibri"/>
                <w:b/>
                <w:bCs/>
                <w:color w:val="000000"/>
                <w:lang w:eastAsia="sk-SK"/>
              </w:rPr>
            </w:pPr>
            <w:r w:rsidRPr="000208A8">
              <w:rPr>
                <w:rFonts w:ascii="Calibri" w:hAnsi="Calibri"/>
                <w:b/>
                <w:bCs/>
                <w:color w:val="000000"/>
                <w:lang w:eastAsia="sk-SK"/>
              </w:rPr>
              <w:t> </w:t>
            </w:r>
          </w:p>
        </w:tc>
        <w:tc>
          <w:tcPr>
            <w:tcW w:w="8184" w:type="dxa"/>
            <w:gridSpan w:val="12"/>
            <w:tcBorders>
              <w:top w:val="single" w:sz="8" w:space="0" w:color="auto"/>
              <w:left w:val="nil"/>
              <w:bottom w:val="single" w:sz="8" w:space="0" w:color="auto"/>
              <w:right w:val="single" w:sz="8" w:space="0" w:color="000000"/>
            </w:tcBorders>
            <w:shd w:val="clear" w:color="000000" w:fill="92D050"/>
            <w:noWrap/>
            <w:vAlign w:val="center"/>
            <w:hideMark/>
          </w:tcPr>
          <w:p w:rsidR="000208A8" w:rsidRPr="000208A8" w:rsidRDefault="000208A8" w:rsidP="000208A8">
            <w:pPr>
              <w:jc w:val="center"/>
              <w:rPr>
                <w:rFonts w:ascii="Calibri" w:hAnsi="Calibri"/>
                <w:b/>
                <w:bCs/>
                <w:i/>
                <w:iCs/>
                <w:color w:val="000000"/>
                <w:lang w:eastAsia="sk-SK"/>
              </w:rPr>
            </w:pPr>
            <w:r w:rsidRPr="000208A8">
              <w:rPr>
                <w:rFonts w:ascii="Calibri" w:hAnsi="Calibri"/>
                <w:b/>
                <w:bCs/>
                <w:i/>
                <w:iCs/>
                <w:color w:val="000000"/>
                <w:lang w:eastAsia="sk-SK"/>
              </w:rPr>
              <w:t>Priemerný</w:t>
            </w:r>
            <w:r w:rsidRPr="000208A8">
              <w:rPr>
                <w:rFonts w:ascii="Calibri" w:hAnsi="Calibri"/>
                <w:b/>
                <w:bCs/>
                <w:color w:val="000000"/>
                <w:lang w:eastAsia="sk-SK"/>
              </w:rPr>
              <w:t xml:space="preserve"> </w:t>
            </w:r>
            <w:r w:rsidRPr="000208A8">
              <w:rPr>
                <w:rFonts w:ascii="Calibri" w:hAnsi="Calibri"/>
                <w:b/>
                <w:bCs/>
                <w:i/>
                <w:iCs/>
                <w:color w:val="000000"/>
                <w:lang w:eastAsia="sk-SK"/>
              </w:rPr>
              <w:t>prepočítaný počet zamestnancov</w:t>
            </w:r>
          </w:p>
        </w:tc>
      </w:tr>
      <w:tr w:rsidR="000208A8" w:rsidRPr="000208A8" w:rsidTr="000208A8">
        <w:trPr>
          <w:trHeight w:val="300"/>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0208A8" w:rsidRPr="000208A8" w:rsidRDefault="000208A8" w:rsidP="000208A8">
            <w:pPr>
              <w:rPr>
                <w:rFonts w:ascii="Calibri" w:hAnsi="Calibri"/>
                <w:b/>
                <w:bCs/>
                <w:color w:val="000000"/>
                <w:lang w:eastAsia="sk-SK"/>
              </w:rPr>
            </w:pPr>
          </w:p>
        </w:tc>
        <w:tc>
          <w:tcPr>
            <w:tcW w:w="1220" w:type="dxa"/>
            <w:gridSpan w:val="2"/>
            <w:vMerge w:val="restart"/>
            <w:tcBorders>
              <w:top w:val="single" w:sz="8" w:space="0" w:color="auto"/>
              <w:left w:val="single" w:sz="8" w:space="0" w:color="auto"/>
              <w:bottom w:val="single" w:sz="8" w:space="0" w:color="000000"/>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VŠ učitelia</w:t>
            </w:r>
          </w:p>
        </w:tc>
        <w:tc>
          <w:tcPr>
            <w:tcW w:w="1320" w:type="dxa"/>
            <w:gridSpan w:val="2"/>
            <w:vMerge w:val="restart"/>
            <w:tcBorders>
              <w:top w:val="single" w:sz="8" w:space="0" w:color="auto"/>
              <w:left w:val="single" w:sz="8" w:space="0" w:color="auto"/>
              <w:bottom w:val="single" w:sz="8" w:space="0" w:color="000000"/>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výskumní a vývojoví zamestnanci</w:t>
            </w:r>
          </w:p>
        </w:tc>
        <w:tc>
          <w:tcPr>
            <w:tcW w:w="1340" w:type="dxa"/>
            <w:gridSpan w:val="2"/>
            <w:vMerge w:val="restart"/>
            <w:tcBorders>
              <w:top w:val="single" w:sz="8" w:space="0" w:color="auto"/>
              <w:left w:val="single" w:sz="8" w:space="0" w:color="auto"/>
              <w:bottom w:val="single" w:sz="8" w:space="0" w:color="000000"/>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odborní zamestnanci</w:t>
            </w:r>
          </w:p>
        </w:tc>
        <w:tc>
          <w:tcPr>
            <w:tcW w:w="1340" w:type="dxa"/>
            <w:gridSpan w:val="2"/>
            <w:vMerge w:val="restart"/>
            <w:tcBorders>
              <w:top w:val="single" w:sz="8" w:space="0" w:color="auto"/>
              <w:left w:val="single" w:sz="8" w:space="0" w:color="auto"/>
              <w:bottom w:val="single" w:sz="8" w:space="0" w:color="000000"/>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administratívni zamestnanci</w:t>
            </w:r>
          </w:p>
        </w:tc>
        <w:tc>
          <w:tcPr>
            <w:tcW w:w="1320" w:type="dxa"/>
            <w:gridSpan w:val="2"/>
            <w:vMerge w:val="restart"/>
            <w:tcBorders>
              <w:top w:val="single" w:sz="8" w:space="0" w:color="auto"/>
              <w:left w:val="single" w:sz="8" w:space="0" w:color="auto"/>
              <w:bottom w:val="single" w:sz="8" w:space="0" w:color="000000"/>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prevádzkoví zamestnanci</w:t>
            </w:r>
          </w:p>
        </w:tc>
        <w:tc>
          <w:tcPr>
            <w:tcW w:w="1644" w:type="dxa"/>
            <w:gridSpan w:val="2"/>
            <w:tcBorders>
              <w:top w:val="single" w:sz="8" w:space="0" w:color="auto"/>
              <w:left w:val="nil"/>
              <w:bottom w:val="nil"/>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SPOLU</w:t>
            </w:r>
          </w:p>
        </w:tc>
      </w:tr>
      <w:tr w:rsidR="000208A8" w:rsidRPr="000208A8" w:rsidTr="000208A8">
        <w:trPr>
          <w:trHeight w:val="456"/>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0208A8" w:rsidRPr="000208A8" w:rsidRDefault="000208A8" w:rsidP="000208A8">
            <w:pPr>
              <w:rPr>
                <w:rFonts w:ascii="Calibri" w:hAnsi="Calibri"/>
                <w:b/>
                <w:bCs/>
                <w:color w:val="000000"/>
                <w:lang w:eastAsia="sk-SK"/>
              </w:rPr>
            </w:pPr>
          </w:p>
        </w:tc>
        <w:tc>
          <w:tcPr>
            <w:tcW w:w="1220" w:type="dxa"/>
            <w:gridSpan w:val="2"/>
            <w:vMerge/>
            <w:tcBorders>
              <w:top w:val="single" w:sz="8" w:space="0" w:color="auto"/>
              <w:left w:val="single" w:sz="8" w:space="0" w:color="auto"/>
              <w:bottom w:val="single" w:sz="8" w:space="0" w:color="000000"/>
              <w:right w:val="single" w:sz="8" w:space="0" w:color="000000"/>
            </w:tcBorders>
            <w:vAlign w:val="center"/>
            <w:hideMark/>
          </w:tcPr>
          <w:p w:rsidR="000208A8" w:rsidRPr="000208A8" w:rsidRDefault="000208A8" w:rsidP="000208A8">
            <w:pPr>
              <w:rPr>
                <w:rFonts w:ascii="Calibri" w:hAnsi="Calibri"/>
                <w:b/>
                <w:bCs/>
                <w:color w:val="000000"/>
                <w:sz w:val="16"/>
                <w:szCs w:val="16"/>
                <w:lang w:eastAsia="sk-SK"/>
              </w:rPr>
            </w:pPr>
          </w:p>
        </w:tc>
        <w:tc>
          <w:tcPr>
            <w:tcW w:w="1320" w:type="dxa"/>
            <w:gridSpan w:val="2"/>
            <w:vMerge/>
            <w:tcBorders>
              <w:top w:val="single" w:sz="8" w:space="0" w:color="auto"/>
              <w:left w:val="single" w:sz="8" w:space="0" w:color="auto"/>
              <w:bottom w:val="single" w:sz="8" w:space="0" w:color="000000"/>
              <w:right w:val="single" w:sz="8" w:space="0" w:color="000000"/>
            </w:tcBorders>
            <w:vAlign w:val="center"/>
            <w:hideMark/>
          </w:tcPr>
          <w:p w:rsidR="000208A8" w:rsidRPr="000208A8" w:rsidRDefault="000208A8" w:rsidP="000208A8">
            <w:pPr>
              <w:rPr>
                <w:rFonts w:ascii="Calibri" w:hAnsi="Calibri"/>
                <w:b/>
                <w:bCs/>
                <w:color w:val="000000"/>
                <w:sz w:val="16"/>
                <w:szCs w:val="16"/>
                <w:lang w:eastAsia="sk-SK"/>
              </w:rPr>
            </w:pPr>
          </w:p>
        </w:tc>
        <w:tc>
          <w:tcPr>
            <w:tcW w:w="1340" w:type="dxa"/>
            <w:gridSpan w:val="2"/>
            <w:vMerge/>
            <w:tcBorders>
              <w:top w:val="single" w:sz="8" w:space="0" w:color="auto"/>
              <w:left w:val="single" w:sz="8" w:space="0" w:color="auto"/>
              <w:bottom w:val="single" w:sz="8" w:space="0" w:color="000000"/>
              <w:right w:val="single" w:sz="8" w:space="0" w:color="000000"/>
            </w:tcBorders>
            <w:vAlign w:val="center"/>
            <w:hideMark/>
          </w:tcPr>
          <w:p w:rsidR="000208A8" w:rsidRPr="000208A8" w:rsidRDefault="000208A8" w:rsidP="000208A8">
            <w:pPr>
              <w:rPr>
                <w:rFonts w:ascii="Calibri" w:hAnsi="Calibri"/>
                <w:b/>
                <w:bCs/>
                <w:color w:val="000000"/>
                <w:sz w:val="16"/>
                <w:szCs w:val="16"/>
                <w:lang w:eastAsia="sk-SK"/>
              </w:rPr>
            </w:pPr>
          </w:p>
        </w:tc>
        <w:tc>
          <w:tcPr>
            <w:tcW w:w="1340" w:type="dxa"/>
            <w:gridSpan w:val="2"/>
            <w:vMerge/>
            <w:tcBorders>
              <w:top w:val="single" w:sz="8" w:space="0" w:color="auto"/>
              <w:left w:val="single" w:sz="8" w:space="0" w:color="auto"/>
              <w:bottom w:val="single" w:sz="8" w:space="0" w:color="000000"/>
              <w:right w:val="single" w:sz="8" w:space="0" w:color="000000"/>
            </w:tcBorders>
            <w:vAlign w:val="center"/>
            <w:hideMark/>
          </w:tcPr>
          <w:p w:rsidR="000208A8" w:rsidRPr="000208A8" w:rsidRDefault="000208A8" w:rsidP="000208A8">
            <w:pPr>
              <w:rPr>
                <w:rFonts w:ascii="Calibri" w:hAnsi="Calibri"/>
                <w:b/>
                <w:bCs/>
                <w:color w:val="000000"/>
                <w:sz w:val="16"/>
                <w:szCs w:val="16"/>
                <w:lang w:eastAsia="sk-SK"/>
              </w:rPr>
            </w:pPr>
          </w:p>
        </w:tc>
        <w:tc>
          <w:tcPr>
            <w:tcW w:w="1320" w:type="dxa"/>
            <w:gridSpan w:val="2"/>
            <w:vMerge/>
            <w:tcBorders>
              <w:top w:val="single" w:sz="8" w:space="0" w:color="auto"/>
              <w:left w:val="single" w:sz="8" w:space="0" w:color="auto"/>
              <w:bottom w:val="single" w:sz="8" w:space="0" w:color="000000"/>
              <w:right w:val="single" w:sz="8" w:space="0" w:color="000000"/>
            </w:tcBorders>
            <w:vAlign w:val="center"/>
            <w:hideMark/>
          </w:tcPr>
          <w:p w:rsidR="000208A8" w:rsidRPr="000208A8" w:rsidRDefault="000208A8" w:rsidP="000208A8">
            <w:pPr>
              <w:rPr>
                <w:rFonts w:ascii="Calibri" w:hAnsi="Calibri"/>
                <w:b/>
                <w:bCs/>
                <w:color w:val="000000"/>
                <w:sz w:val="16"/>
                <w:szCs w:val="16"/>
                <w:lang w:eastAsia="sk-SK"/>
              </w:rPr>
            </w:pPr>
          </w:p>
        </w:tc>
        <w:tc>
          <w:tcPr>
            <w:tcW w:w="1644" w:type="dxa"/>
            <w:gridSpan w:val="2"/>
            <w:tcBorders>
              <w:top w:val="nil"/>
              <w:left w:val="nil"/>
              <w:bottom w:val="single" w:sz="8" w:space="0" w:color="auto"/>
              <w:right w:val="single" w:sz="8" w:space="0" w:color="000000"/>
            </w:tcBorders>
            <w:shd w:val="clear" w:color="000000" w:fill="92D050"/>
            <w:vAlign w:val="center"/>
            <w:hideMark/>
          </w:tcPr>
          <w:p w:rsidR="000208A8" w:rsidRPr="000208A8" w:rsidRDefault="000208A8" w:rsidP="000208A8">
            <w:pPr>
              <w:jc w:val="center"/>
              <w:rPr>
                <w:rFonts w:ascii="Calibri" w:hAnsi="Calibri"/>
                <w:b/>
                <w:bCs/>
                <w:color w:val="000000"/>
                <w:sz w:val="16"/>
                <w:szCs w:val="16"/>
                <w:lang w:eastAsia="sk-SK"/>
              </w:rPr>
            </w:pPr>
            <w:r w:rsidRPr="000208A8">
              <w:rPr>
                <w:rFonts w:ascii="Calibri" w:hAnsi="Calibri"/>
                <w:b/>
                <w:bCs/>
                <w:color w:val="000000"/>
                <w:sz w:val="16"/>
                <w:szCs w:val="16"/>
                <w:lang w:eastAsia="sk-SK"/>
              </w:rPr>
              <w:t xml:space="preserve"> </w:t>
            </w:r>
            <w:r w:rsidRPr="000208A8">
              <w:rPr>
                <w:rFonts w:ascii="Calibri" w:hAnsi="Calibri"/>
                <w:color w:val="000000"/>
                <w:sz w:val="16"/>
                <w:szCs w:val="16"/>
                <w:lang w:eastAsia="sk-SK"/>
              </w:rPr>
              <w:t>fakulta resp. pracovisko</w:t>
            </w:r>
          </w:p>
        </w:tc>
      </w:tr>
      <w:tr w:rsidR="000208A8" w:rsidRPr="000208A8" w:rsidTr="000208A8">
        <w:trPr>
          <w:trHeight w:val="300"/>
        </w:trPr>
        <w:tc>
          <w:tcPr>
            <w:tcW w:w="620" w:type="dxa"/>
            <w:vMerge/>
            <w:tcBorders>
              <w:top w:val="single" w:sz="8" w:space="0" w:color="auto"/>
              <w:left w:val="single" w:sz="8" w:space="0" w:color="auto"/>
              <w:bottom w:val="single" w:sz="8" w:space="0" w:color="000000"/>
              <w:right w:val="single" w:sz="8" w:space="0" w:color="auto"/>
            </w:tcBorders>
            <w:vAlign w:val="center"/>
            <w:hideMark/>
          </w:tcPr>
          <w:p w:rsidR="000208A8" w:rsidRPr="000208A8" w:rsidRDefault="000208A8" w:rsidP="000208A8">
            <w:pPr>
              <w:rPr>
                <w:rFonts w:ascii="Calibri" w:hAnsi="Calibri"/>
                <w:b/>
                <w:bCs/>
                <w:color w:val="000000"/>
                <w:lang w:eastAsia="sk-SK"/>
              </w:rPr>
            </w:pPr>
          </w:p>
        </w:tc>
        <w:tc>
          <w:tcPr>
            <w:tcW w:w="600"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62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c>
          <w:tcPr>
            <w:tcW w:w="680"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c>
          <w:tcPr>
            <w:tcW w:w="680"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66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c>
          <w:tcPr>
            <w:tcW w:w="700"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c>
          <w:tcPr>
            <w:tcW w:w="680"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c>
          <w:tcPr>
            <w:tcW w:w="793"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2014</w:t>
            </w:r>
          </w:p>
        </w:tc>
        <w:tc>
          <w:tcPr>
            <w:tcW w:w="851" w:type="dxa"/>
            <w:tcBorders>
              <w:top w:val="nil"/>
              <w:left w:val="nil"/>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color w:val="000000"/>
                <w:sz w:val="16"/>
                <w:szCs w:val="16"/>
                <w:lang w:eastAsia="sk-SK"/>
              </w:rPr>
            </w:pPr>
            <w:r w:rsidRPr="000208A8">
              <w:rPr>
                <w:rFonts w:ascii="Calibri" w:hAnsi="Calibri"/>
                <w:color w:val="000000"/>
                <w:sz w:val="16"/>
                <w:szCs w:val="16"/>
                <w:lang w:eastAsia="sk-SK"/>
              </w:rPr>
              <w:t>2015</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FF</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67,6</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67,1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1,7</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10,2</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10</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81,8</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80,8</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proofErr w:type="spellStart"/>
            <w:r w:rsidRPr="000208A8">
              <w:rPr>
                <w:rFonts w:ascii="Calibri" w:hAnsi="Calibri"/>
                <w:b/>
                <w:bCs/>
                <w:color w:val="000000"/>
                <w:sz w:val="14"/>
                <w:szCs w:val="14"/>
                <w:lang w:eastAsia="sk-SK"/>
              </w:rPr>
              <w:t>PdF</w:t>
            </w:r>
            <w:proofErr w:type="spellEnd"/>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93,3</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91,7</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3,7</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16,4</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15,7</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115,4</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111,5</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proofErr w:type="spellStart"/>
            <w:r w:rsidRPr="000208A8">
              <w:rPr>
                <w:rFonts w:ascii="Calibri" w:hAnsi="Calibri"/>
                <w:b/>
                <w:bCs/>
                <w:color w:val="000000"/>
                <w:sz w:val="14"/>
                <w:szCs w:val="14"/>
                <w:lang w:eastAsia="sk-SK"/>
              </w:rPr>
              <w:t>FZaSP</w:t>
            </w:r>
            <w:proofErr w:type="spellEnd"/>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59,5</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57,8</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1,3</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17,5</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17,1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80,3</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79,9</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TF</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28,8</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28,1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0,4</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3,5</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3,2</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45,7</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45,3</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PF</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62,2</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58,3</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4,8</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4,2</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16</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15,4</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87</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81,9</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RTU</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6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43,2</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41,6</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43,9</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44,6</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87,1</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86,2</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UK</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CIS</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8,2</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8,2</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8</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ÚD TU</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4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6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2,1</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TUT</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1,3</w:t>
            </w:r>
          </w:p>
        </w:tc>
        <w:tc>
          <w:tcPr>
            <w:tcW w:w="66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1,3</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1,3</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1,3</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SHÚ</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0,2</w:t>
            </w:r>
          </w:p>
        </w:tc>
        <w:tc>
          <w:tcPr>
            <w:tcW w:w="66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0,2</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0,2</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0,2</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CĎV</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60" w:type="dxa"/>
            <w:tcBorders>
              <w:top w:val="nil"/>
              <w:left w:val="nil"/>
              <w:bottom w:val="single" w:sz="8" w:space="0" w:color="auto"/>
              <w:right w:val="single" w:sz="8" w:space="0" w:color="auto"/>
            </w:tcBorders>
            <w:shd w:val="clear" w:color="000000" w:fill="FFFFFF"/>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2,1</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2,1</w:t>
            </w:r>
          </w:p>
        </w:tc>
      </w:tr>
      <w:tr w:rsidR="000208A8" w:rsidRPr="000208A8" w:rsidTr="000208A8">
        <w:trPr>
          <w:trHeight w:val="432"/>
        </w:trPr>
        <w:tc>
          <w:tcPr>
            <w:tcW w:w="620" w:type="dxa"/>
            <w:tcBorders>
              <w:top w:val="nil"/>
              <w:left w:val="single" w:sz="8" w:space="0" w:color="auto"/>
              <w:bottom w:val="single" w:sz="8" w:space="0" w:color="auto"/>
              <w:right w:val="single" w:sz="8" w:space="0" w:color="auto"/>
            </w:tcBorders>
            <w:shd w:val="clear" w:color="000000" w:fill="00B0F0"/>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SPOLU TU:</w:t>
            </w:r>
          </w:p>
        </w:tc>
        <w:tc>
          <w:tcPr>
            <w:tcW w:w="60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311,4</w:t>
            </w:r>
          </w:p>
        </w:tc>
        <w:tc>
          <w:tcPr>
            <w:tcW w:w="62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303</w:t>
            </w:r>
          </w:p>
        </w:tc>
        <w:tc>
          <w:tcPr>
            <w:tcW w:w="68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14,2</w:t>
            </w:r>
          </w:p>
        </w:tc>
        <w:tc>
          <w:tcPr>
            <w:tcW w:w="64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14,1</w:t>
            </w:r>
          </w:p>
        </w:tc>
        <w:tc>
          <w:tcPr>
            <w:tcW w:w="68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35,7</w:t>
            </w:r>
          </w:p>
        </w:tc>
        <w:tc>
          <w:tcPr>
            <w:tcW w:w="66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35,5</w:t>
            </w:r>
          </w:p>
        </w:tc>
        <w:tc>
          <w:tcPr>
            <w:tcW w:w="70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113,3</w:t>
            </w:r>
          </w:p>
        </w:tc>
        <w:tc>
          <w:tcPr>
            <w:tcW w:w="64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109,9</w:t>
            </w:r>
          </w:p>
        </w:tc>
        <w:tc>
          <w:tcPr>
            <w:tcW w:w="68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47,4</w:t>
            </w:r>
          </w:p>
        </w:tc>
        <w:tc>
          <w:tcPr>
            <w:tcW w:w="640"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47,8</w:t>
            </w:r>
          </w:p>
        </w:tc>
        <w:tc>
          <w:tcPr>
            <w:tcW w:w="793"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522</w:t>
            </w:r>
          </w:p>
        </w:tc>
        <w:tc>
          <w:tcPr>
            <w:tcW w:w="851" w:type="dxa"/>
            <w:tcBorders>
              <w:top w:val="nil"/>
              <w:left w:val="nil"/>
              <w:bottom w:val="single" w:sz="8" w:space="0" w:color="auto"/>
              <w:right w:val="single" w:sz="8" w:space="0" w:color="auto"/>
            </w:tcBorders>
            <w:shd w:val="clear" w:color="000000" w:fill="00B0F0"/>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510,3</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Arial" w:hAnsi="Arial" w:cs="Arial"/>
                <w:b/>
                <w:bCs/>
                <w:color w:val="000000"/>
                <w:sz w:val="14"/>
                <w:szCs w:val="14"/>
                <w:lang w:eastAsia="sk-SK"/>
              </w:rPr>
            </w:pPr>
            <w:r w:rsidRPr="000208A8">
              <w:rPr>
                <w:rFonts w:ascii="Arial" w:hAnsi="Arial" w:cs="Arial"/>
                <w:b/>
                <w:bCs/>
                <w:color w:val="000000"/>
                <w:sz w:val="14"/>
                <w:szCs w:val="14"/>
                <w:lang w:eastAsia="sk-SK"/>
              </w:rPr>
              <w:t>ŠJ</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14</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13</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14</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13</w:t>
            </w:r>
          </w:p>
        </w:tc>
      </w:tr>
      <w:tr w:rsidR="000208A8" w:rsidRPr="000208A8" w:rsidTr="000208A8">
        <w:trPr>
          <w:trHeight w:hRule="exact" w:val="255"/>
        </w:trPr>
        <w:tc>
          <w:tcPr>
            <w:tcW w:w="620" w:type="dxa"/>
            <w:tcBorders>
              <w:top w:val="nil"/>
              <w:left w:val="single" w:sz="8" w:space="0" w:color="auto"/>
              <w:bottom w:val="single" w:sz="8" w:space="0" w:color="auto"/>
              <w:right w:val="single" w:sz="8" w:space="0" w:color="auto"/>
            </w:tcBorders>
            <w:shd w:val="clear" w:color="000000" w:fill="F2F2F2"/>
            <w:noWrap/>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ŠD</w:t>
            </w:r>
          </w:p>
        </w:tc>
        <w:tc>
          <w:tcPr>
            <w:tcW w:w="6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2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6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70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 </w:t>
            </w:r>
          </w:p>
        </w:tc>
        <w:tc>
          <w:tcPr>
            <w:tcW w:w="680" w:type="dxa"/>
            <w:tcBorders>
              <w:top w:val="nil"/>
              <w:left w:val="nil"/>
              <w:bottom w:val="nil"/>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5</w:t>
            </w:r>
          </w:p>
        </w:tc>
        <w:tc>
          <w:tcPr>
            <w:tcW w:w="640" w:type="dxa"/>
            <w:tcBorders>
              <w:top w:val="nil"/>
              <w:left w:val="nil"/>
              <w:bottom w:val="single" w:sz="8" w:space="0" w:color="auto"/>
              <w:right w:val="single" w:sz="8" w:space="0" w:color="auto"/>
            </w:tcBorders>
            <w:shd w:val="clear" w:color="auto" w:fill="auto"/>
            <w:noWrap/>
            <w:vAlign w:val="center"/>
            <w:hideMark/>
          </w:tcPr>
          <w:p w:rsidR="000208A8" w:rsidRPr="000208A8" w:rsidRDefault="000208A8" w:rsidP="000208A8">
            <w:pPr>
              <w:jc w:val="center"/>
              <w:rPr>
                <w:rFonts w:asciiTheme="minorHAnsi" w:hAnsiTheme="minorHAnsi"/>
                <w:color w:val="000000"/>
                <w:sz w:val="14"/>
                <w:szCs w:val="14"/>
                <w:lang w:eastAsia="sk-SK"/>
              </w:rPr>
            </w:pPr>
            <w:r w:rsidRPr="000208A8">
              <w:rPr>
                <w:rFonts w:asciiTheme="minorHAnsi" w:hAnsiTheme="minorHAnsi"/>
                <w:color w:val="000000"/>
                <w:sz w:val="14"/>
                <w:szCs w:val="14"/>
                <w:lang w:eastAsia="sk-SK"/>
              </w:rPr>
              <w:t>10,8</w:t>
            </w:r>
          </w:p>
        </w:tc>
        <w:tc>
          <w:tcPr>
            <w:tcW w:w="793"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5</w:t>
            </w:r>
          </w:p>
        </w:tc>
        <w:tc>
          <w:tcPr>
            <w:tcW w:w="851" w:type="dxa"/>
            <w:tcBorders>
              <w:top w:val="nil"/>
              <w:left w:val="nil"/>
              <w:bottom w:val="single" w:sz="8" w:space="0" w:color="auto"/>
              <w:right w:val="single" w:sz="8" w:space="0" w:color="auto"/>
            </w:tcBorders>
            <w:shd w:val="clear" w:color="auto" w:fill="auto"/>
            <w:vAlign w:val="center"/>
            <w:hideMark/>
          </w:tcPr>
          <w:p w:rsidR="000208A8" w:rsidRPr="000208A8" w:rsidRDefault="000208A8" w:rsidP="000208A8">
            <w:pPr>
              <w:jc w:val="center"/>
              <w:rPr>
                <w:rFonts w:asciiTheme="minorHAnsi" w:hAnsiTheme="minorHAnsi" w:cs="Arial"/>
                <w:color w:val="000000"/>
                <w:sz w:val="14"/>
                <w:szCs w:val="14"/>
                <w:lang w:eastAsia="sk-SK"/>
              </w:rPr>
            </w:pPr>
            <w:r w:rsidRPr="000208A8">
              <w:rPr>
                <w:rFonts w:asciiTheme="minorHAnsi" w:hAnsiTheme="minorHAnsi" w:cs="Arial"/>
                <w:color w:val="000000"/>
                <w:sz w:val="14"/>
                <w:szCs w:val="14"/>
                <w:lang w:eastAsia="sk-SK"/>
              </w:rPr>
              <w:t>10,8</w:t>
            </w:r>
          </w:p>
        </w:tc>
      </w:tr>
      <w:tr w:rsidR="000208A8" w:rsidRPr="000208A8" w:rsidTr="000208A8">
        <w:trPr>
          <w:trHeight w:val="624"/>
        </w:trPr>
        <w:tc>
          <w:tcPr>
            <w:tcW w:w="620" w:type="dxa"/>
            <w:tcBorders>
              <w:top w:val="nil"/>
              <w:left w:val="single" w:sz="8" w:space="0" w:color="auto"/>
              <w:bottom w:val="single" w:sz="8" w:space="0" w:color="auto"/>
              <w:right w:val="single" w:sz="8" w:space="0" w:color="auto"/>
            </w:tcBorders>
            <w:shd w:val="clear" w:color="000000" w:fill="92D050"/>
            <w:vAlign w:val="center"/>
            <w:hideMark/>
          </w:tcPr>
          <w:p w:rsidR="000208A8" w:rsidRPr="000208A8" w:rsidRDefault="000208A8" w:rsidP="000208A8">
            <w:pPr>
              <w:jc w:val="center"/>
              <w:rPr>
                <w:rFonts w:ascii="Calibri" w:hAnsi="Calibri"/>
                <w:b/>
                <w:bCs/>
                <w:color w:val="000000"/>
                <w:sz w:val="14"/>
                <w:szCs w:val="14"/>
                <w:lang w:eastAsia="sk-SK"/>
              </w:rPr>
            </w:pPr>
            <w:r w:rsidRPr="000208A8">
              <w:rPr>
                <w:rFonts w:ascii="Calibri" w:hAnsi="Calibri"/>
                <w:b/>
                <w:bCs/>
                <w:color w:val="000000"/>
                <w:sz w:val="14"/>
                <w:szCs w:val="14"/>
                <w:lang w:eastAsia="sk-SK"/>
              </w:rPr>
              <w:t>SPOLU TU so ŠJ a ŠD</w:t>
            </w:r>
          </w:p>
        </w:tc>
        <w:tc>
          <w:tcPr>
            <w:tcW w:w="60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311,4</w:t>
            </w:r>
          </w:p>
        </w:tc>
        <w:tc>
          <w:tcPr>
            <w:tcW w:w="62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303</w:t>
            </w:r>
          </w:p>
        </w:tc>
        <w:tc>
          <w:tcPr>
            <w:tcW w:w="68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14,2</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14,1</w:t>
            </w:r>
          </w:p>
        </w:tc>
        <w:tc>
          <w:tcPr>
            <w:tcW w:w="68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35,7</w:t>
            </w:r>
          </w:p>
        </w:tc>
        <w:tc>
          <w:tcPr>
            <w:tcW w:w="66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35,5</w:t>
            </w:r>
          </w:p>
        </w:tc>
        <w:tc>
          <w:tcPr>
            <w:tcW w:w="70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113,3</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109,9</w:t>
            </w:r>
          </w:p>
        </w:tc>
        <w:tc>
          <w:tcPr>
            <w:tcW w:w="680" w:type="dxa"/>
            <w:tcBorders>
              <w:top w:val="single" w:sz="8" w:space="0" w:color="auto"/>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66,4</w:t>
            </w:r>
          </w:p>
        </w:tc>
        <w:tc>
          <w:tcPr>
            <w:tcW w:w="640"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71,6</w:t>
            </w:r>
          </w:p>
        </w:tc>
        <w:tc>
          <w:tcPr>
            <w:tcW w:w="793"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541</w:t>
            </w:r>
          </w:p>
        </w:tc>
        <w:tc>
          <w:tcPr>
            <w:tcW w:w="851" w:type="dxa"/>
            <w:tcBorders>
              <w:top w:val="nil"/>
              <w:left w:val="nil"/>
              <w:bottom w:val="single" w:sz="8" w:space="0" w:color="auto"/>
              <w:right w:val="single" w:sz="8" w:space="0" w:color="auto"/>
            </w:tcBorders>
            <w:shd w:val="clear" w:color="000000" w:fill="92D050"/>
            <w:noWrap/>
            <w:vAlign w:val="center"/>
            <w:hideMark/>
          </w:tcPr>
          <w:p w:rsidR="000208A8" w:rsidRPr="000208A8" w:rsidRDefault="000208A8" w:rsidP="000208A8">
            <w:pPr>
              <w:jc w:val="center"/>
              <w:rPr>
                <w:rFonts w:asciiTheme="minorHAnsi" w:hAnsiTheme="minorHAnsi"/>
                <w:b/>
                <w:bCs/>
                <w:color w:val="000000"/>
                <w:sz w:val="14"/>
                <w:szCs w:val="14"/>
                <w:lang w:eastAsia="sk-SK"/>
              </w:rPr>
            </w:pPr>
            <w:r w:rsidRPr="000208A8">
              <w:rPr>
                <w:rFonts w:asciiTheme="minorHAnsi" w:hAnsiTheme="minorHAnsi"/>
                <w:b/>
                <w:bCs/>
                <w:color w:val="000000"/>
                <w:sz w:val="14"/>
                <w:szCs w:val="14"/>
                <w:lang w:eastAsia="sk-SK"/>
              </w:rPr>
              <w:t>534,1</w:t>
            </w:r>
          </w:p>
        </w:tc>
      </w:tr>
    </w:tbl>
    <w:p w:rsidR="00C64958" w:rsidRPr="008429A1" w:rsidRDefault="00FF24D3" w:rsidP="007E3286">
      <w:pPr>
        <w:jc w:val="both"/>
        <w:rPr>
          <w:rFonts w:asciiTheme="minorHAnsi" w:hAnsiTheme="minorHAnsi" w:cs="Arial"/>
          <w:b/>
          <w:sz w:val="24"/>
          <w:szCs w:val="24"/>
        </w:rPr>
      </w:pPr>
      <w:r w:rsidRPr="008429A1">
        <w:rPr>
          <w:rFonts w:asciiTheme="minorHAnsi" w:hAnsiTheme="minorHAnsi" w:cs="Arial"/>
          <w:b/>
          <w:sz w:val="24"/>
          <w:szCs w:val="24"/>
        </w:rPr>
        <w:lastRenderedPageBreak/>
        <w:t>2.5</w:t>
      </w:r>
      <w:r w:rsidR="00F903F6" w:rsidRPr="008429A1">
        <w:rPr>
          <w:rFonts w:asciiTheme="minorHAnsi" w:hAnsiTheme="minorHAnsi" w:cs="Arial"/>
          <w:b/>
          <w:sz w:val="24"/>
          <w:szCs w:val="24"/>
        </w:rPr>
        <w:t xml:space="preserve">  F</w:t>
      </w:r>
      <w:r w:rsidR="00A26BA5" w:rsidRPr="008429A1">
        <w:rPr>
          <w:rFonts w:asciiTheme="minorHAnsi" w:hAnsiTheme="minorHAnsi" w:cs="Arial"/>
          <w:b/>
          <w:sz w:val="24"/>
          <w:szCs w:val="24"/>
        </w:rPr>
        <w:t>inancovanie prevádzkových činností univerzity</w:t>
      </w:r>
    </w:p>
    <w:p w:rsidR="001102E3" w:rsidRPr="004A20AB" w:rsidRDefault="001102E3" w:rsidP="004A20AB">
      <w:pPr>
        <w:spacing w:line="276" w:lineRule="auto"/>
        <w:ind w:firstLine="708"/>
        <w:jc w:val="both"/>
        <w:rPr>
          <w:rFonts w:asciiTheme="minorHAnsi" w:hAnsiTheme="minorHAnsi" w:cs="Arial"/>
          <w:b/>
          <w:sz w:val="22"/>
          <w:szCs w:val="22"/>
        </w:rPr>
      </w:pPr>
    </w:p>
    <w:p w:rsidR="00761503" w:rsidRPr="008429A1" w:rsidRDefault="00761503" w:rsidP="008429A1">
      <w:pPr>
        <w:spacing w:line="276" w:lineRule="auto"/>
        <w:ind w:firstLine="426"/>
        <w:jc w:val="both"/>
        <w:rPr>
          <w:rFonts w:asciiTheme="minorHAnsi" w:hAnsiTheme="minorHAnsi" w:cs="Arial"/>
          <w:color w:val="000000" w:themeColor="text1"/>
          <w:sz w:val="22"/>
          <w:szCs w:val="22"/>
        </w:rPr>
      </w:pPr>
      <w:r w:rsidRPr="008429A1">
        <w:rPr>
          <w:rFonts w:asciiTheme="minorHAnsi" w:hAnsiTheme="minorHAnsi" w:cs="Arial"/>
          <w:sz w:val="22"/>
          <w:szCs w:val="22"/>
        </w:rPr>
        <w:t xml:space="preserve">Plán tovarov a služieb bol zostavený podľa súčastí </w:t>
      </w:r>
      <w:r w:rsidR="00F04E0F">
        <w:rPr>
          <w:rFonts w:asciiTheme="minorHAnsi" w:hAnsiTheme="minorHAnsi" w:cs="Arial"/>
          <w:sz w:val="22"/>
          <w:szCs w:val="22"/>
        </w:rPr>
        <w:t xml:space="preserve">Trnavskej </w:t>
      </w:r>
      <w:r w:rsidRPr="008429A1">
        <w:rPr>
          <w:rFonts w:asciiTheme="minorHAnsi" w:hAnsiTheme="minorHAnsi" w:cs="Arial"/>
          <w:sz w:val="22"/>
          <w:szCs w:val="22"/>
        </w:rPr>
        <w:t>univerzity ako zodpovedných nákladových stredísk, resp. stredísk, kde náklady vznikajú. Pri schvaľovaní rozdelenia dotácií poskytnutých </w:t>
      </w:r>
      <w:r w:rsidR="00F04E0F">
        <w:rPr>
          <w:rFonts w:asciiTheme="minorHAnsi" w:hAnsiTheme="minorHAnsi" w:cs="Arial"/>
          <w:sz w:val="22"/>
          <w:szCs w:val="22"/>
        </w:rPr>
        <w:t xml:space="preserve">Trnavskej </w:t>
      </w:r>
      <w:r w:rsidRPr="008429A1">
        <w:rPr>
          <w:rFonts w:asciiTheme="minorHAnsi" w:hAnsiTheme="minorHAnsi" w:cs="Arial"/>
          <w:sz w:val="22"/>
          <w:szCs w:val="22"/>
        </w:rPr>
        <w:t>univerzite na rok 201</w:t>
      </w:r>
      <w:r w:rsidR="001A2234" w:rsidRPr="008429A1">
        <w:rPr>
          <w:rFonts w:asciiTheme="minorHAnsi" w:hAnsiTheme="minorHAnsi" w:cs="Arial"/>
          <w:sz w:val="22"/>
          <w:szCs w:val="22"/>
        </w:rPr>
        <w:t>5</w:t>
      </w:r>
      <w:r w:rsidRPr="008429A1">
        <w:rPr>
          <w:rFonts w:asciiTheme="minorHAnsi" w:hAnsiTheme="minorHAnsi" w:cs="Arial"/>
          <w:sz w:val="22"/>
          <w:szCs w:val="22"/>
        </w:rPr>
        <w:t xml:space="preserve"> v kategórii tovary a ďalšie služby sa prednostne z celkového objemu </w:t>
      </w:r>
      <w:r w:rsidR="00582900" w:rsidRPr="008429A1">
        <w:rPr>
          <w:rFonts w:asciiTheme="minorHAnsi" w:hAnsiTheme="minorHAnsi" w:cs="Arial"/>
          <w:color w:val="000000" w:themeColor="text1"/>
          <w:sz w:val="22"/>
          <w:szCs w:val="22"/>
        </w:rPr>
        <w:t xml:space="preserve">1 370 785 </w:t>
      </w:r>
      <w:r w:rsidRPr="008429A1">
        <w:rPr>
          <w:rFonts w:asciiTheme="minorHAnsi" w:hAnsiTheme="minorHAnsi" w:cs="Arial"/>
          <w:sz w:val="22"/>
          <w:szCs w:val="22"/>
        </w:rPr>
        <w:t>Eur vyčlenili finančné prostriedky na prioritné úlohy univerzity schválené v</w:t>
      </w:r>
      <w:r w:rsidR="007F7BB2">
        <w:rPr>
          <w:rFonts w:asciiTheme="minorHAnsi" w:hAnsiTheme="minorHAnsi" w:cs="Arial"/>
          <w:sz w:val="22"/>
          <w:szCs w:val="22"/>
        </w:rPr>
        <w:t> r</w:t>
      </w:r>
      <w:r w:rsidR="00441FA1" w:rsidRPr="008429A1">
        <w:rPr>
          <w:rFonts w:asciiTheme="minorHAnsi" w:hAnsiTheme="minorHAnsi" w:cs="Arial"/>
          <w:sz w:val="22"/>
          <w:szCs w:val="22"/>
        </w:rPr>
        <w:t xml:space="preserve">očnom pláne úloh </w:t>
      </w:r>
      <w:r w:rsidRPr="008429A1">
        <w:rPr>
          <w:rFonts w:asciiTheme="minorHAnsi" w:hAnsiTheme="minorHAnsi" w:cs="Arial"/>
          <w:sz w:val="22"/>
          <w:szCs w:val="22"/>
        </w:rPr>
        <w:t xml:space="preserve">a na zabezpečenie základnej prevádzky univerzity. Plnenie prioritných úloh sa priebežne vyhodnocovalo z hľadiska vecného </w:t>
      </w:r>
      <w:r w:rsidRPr="008429A1">
        <w:rPr>
          <w:rFonts w:asciiTheme="minorHAnsi" w:hAnsiTheme="minorHAnsi" w:cs="Arial"/>
          <w:color w:val="000000" w:themeColor="text1"/>
          <w:sz w:val="22"/>
          <w:szCs w:val="22"/>
        </w:rPr>
        <w:t>i finančného plnenia.</w:t>
      </w:r>
      <w:r w:rsidRPr="008429A1" w:rsidDel="003759F4">
        <w:rPr>
          <w:rFonts w:asciiTheme="minorHAnsi" w:hAnsiTheme="minorHAnsi" w:cs="Arial"/>
          <w:color w:val="000000" w:themeColor="text1"/>
          <w:sz w:val="22"/>
          <w:szCs w:val="22"/>
        </w:rPr>
        <w:t xml:space="preserve"> </w:t>
      </w:r>
    </w:p>
    <w:p w:rsidR="000C1580" w:rsidRPr="004A20AB" w:rsidRDefault="000C1580" w:rsidP="007E3286">
      <w:pPr>
        <w:jc w:val="both"/>
        <w:rPr>
          <w:rFonts w:asciiTheme="minorHAnsi" w:hAnsiTheme="minorHAnsi" w:cs="Arial"/>
          <w:b/>
          <w:sz w:val="22"/>
          <w:szCs w:val="22"/>
        </w:rPr>
      </w:pPr>
    </w:p>
    <w:p w:rsidR="004D588F" w:rsidRPr="004A20AB" w:rsidRDefault="004D588F" w:rsidP="007E3286">
      <w:pPr>
        <w:jc w:val="both"/>
        <w:rPr>
          <w:rFonts w:asciiTheme="minorHAnsi" w:hAnsiTheme="minorHAnsi" w:cs="Arial"/>
          <w:b/>
          <w:sz w:val="22"/>
          <w:szCs w:val="22"/>
        </w:rPr>
      </w:pPr>
    </w:p>
    <w:p w:rsidR="00F36754" w:rsidRPr="008429A1" w:rsidRDefault="001C5703" w:rsidP="007E3286">
      <w:pPr>
        <w:jc w:val="both"/>
        <w:rPr>
          <w:rFonts w:asciiTheme="minorHAnsi" w:hAnsiTheme="minorHAnsi" w:cs="Arial"/>
          <w:b/>
          <w:sz w:val="24"/>
          <w:szCs w:val="24"/>
        </w:rPr>
      </w:pPr>
      <w:r w:rsidRPr="008429A1">
        <w:rPr>
          <w:rFonts w:asciiTheme="minorHAnsi" w:hAnsiTheme="minorHAnsi" w:cs="Arial"/>
          <w:b/>
          <w:sz w:val="24"/>
          <w:szCs w:val="24"/>
        </w:rPr>
        <w:t>2.</w:t>
      </w:r>
      <w:r w:rsidR="00FF24D3" w:rsidRPr="008429A1">
        <w:rPr>
          <w:rFonts w:asciiTheme="minorHAnsi" w:hAnsiTheme="minorHAnsi" w:cs="Arial"/>
          <w:b/>
          <w:sz w:val="24"/>
          <w:szCs w:val="24"/>
        </w:rPr>
        <w:t>6</w:t>
      </w:r>
      <w:r w:rsidRPr="008429A1">
        <w:rPr>
          <w:rFonts w:asciiTheme="minorHAnsi" w:hAnsiTheme="minorHAnsi" w:cs="Arial"/>
          <w:b/>
          <w:sz w:val="24"/>
          <w:szCs w:val="24"/>
        </w:rPr>
        <w:t xml:space="preserve">  </w:t>
      </w:r>
      <w:r w:rsidR="00C64958" w:rsidRPr="008429A1">
        <w:rPr>
          <w:rFonts w:asciiTheme="minorHAnsi" w:hAnsiTheme="minorHAnsi" w:cs="Arial"/>
          <w:b/>
          <w:sz w:val="24"/>
          <w:szCs w:val="24"/>
        </w:rPr>
        <w:t>M</w:t>
      </w:r>
      <w:r w:rsidR="00BB0F27" w:rsidRPr="008429A1">
        <w:rPr>
          <w:rFonts w:asciiTheme="minorHAnsi" w:hAnsiTheme="minorHAnsi" w:cs="Arial"/>
          <w:b/>
          <w:sz w:val="24"/>
          <w:szCs w:val="24"/>
        </w:rPr>
        <w:t>ajetok univerzity</w:t>
      </w:r>
    </w:p>
    <w:p w:rsidR="00C64958" w:rsidRPr="004A20AB" w:rsidRDefault="00C64958" w:rsidP="007E3286">
      <w:pPr>
        <w:jc w:val="both"/>
        <w:rPr>
          <w:rFonts w:asciiTheme="minorHAnsi" w:hAnsiTheme="minorHAnsi" w:cs="Arial"/>
          <w:b/>
          <w:sz w:val="22"/>
          <w:szCs w:val="22"/>
        </w:rPr>
      </w:pPr>
    </w:p>
    <w:p w:rsidR="007C6E03" w:rsidRDefault="00F97D54" w:rsidP="007C6E03">
      <w:pPr>
        <w:spacing w:line="276" w:lineRule="auto"/>
        <w:ind w:firstLine="426"/>
        <w:jc w:val="both"/>
        <w:rPr>
          <w:rFonts w:asciiTheme="minorHAnsi" w:hAnsiTheme="minorHAnsi" w:cs="Arial"/>
          <w:color w:val="000000" w:themeColor="text1"/>
          <w:sz w:val="22"/>
          <w:szCs w:val="22"/>
        </w:rPr>
      </w:pPr>
      <w:r w:rsidRPr="008429A1">
        <w:rPr>
          <w:rFonts w:asciiTheme="minorHAnsi" w:hAnsiTheme="minorHAnsi" w:cs="Arial"/>
          <w:color w:val="000000" w:themeColor="text1"/>
          <w:sz w:val="22"/>
          <w:szCs w:val="22"/>
        </w:rPr>
        <w:t xml:space="preserve">Hodnota dlhodobého majetku </w:t>
      </w:r>
      <w:r w:rsidR="00F04E0F">
        <w:rPr>
          <w:rFonts w:asciiTheme="minorHAnsi" w:hAnsiTheme="minorHAnsi" w:cs="Arial"/>
          <w:color w:val="000000" w:themeColor="text1"/>
          <w:sz w:val="22"/>
          <w:szCs w:val="22"/>
        </w:rPr>
        <w:t xml:space="preserve">Trnavskej </w:t>
      </w:r>
      <w:r w:rsidRPr="008429A1">
        <w:rPr>
          <w:rFonts w:asciiTheme="minorHAnsi" w:hAnsiTheme="minorHAnsi" w:cs="Arial"/>
          <w:color w:val="000000" w:themeColor="text1"/>
          <w:sz w:val="22"/>
          <w:szCs w:val="22"/>
        </w:rPr>
        <w:t xml:space="preserve">univerzity v obstarávacej cene k 31.12.2015 predstavovala </w:t>
      </w:r>
      <w:r w:rsidR="00EC1C1D" w:rsidRPr="008429A1">
        <w:rPr>
          <w:rFonts w:asciiTheme="minorHAnsi" w:hAnsiTheme="minorHAnsi" w:cs="Arial"/>
          <w:color w:val="000000" w:themeColor="text1"/>
          <w:sz w:val="22"/>
          <w:szCs w:val="22"/>
        </w:rPr>
        <w:t xml:space="preserve">37 460 </w:t>
      </w:r>
      <w:r w:rsidR="0028061B">
        <w:rPr>
          <w:rFonts w:asciiTheme="minorHAnsi" w:hAnsiTheme="minorHAnsi" w:cs="Arial"/>
          <w:color w:val="000000" w:themeColor="text1"/>
          <w:sz w:val="22"/>
          <w:szCs w:val="22"/>
        </w:rPr>
        <w:t>413</w:t>
      </w:r>
      <w:r w:rsidRPr="008429A1">
        <w:rPr>
          <w:rFonts w:asciiTheme="minorHAnsi" w:hAnsiTheme="minorHAnsi" w:cs="Arial"/>
          <w:color w:val="000000" w:themeColor="text1"/>
          <w:sz w:val="22"/>
          <w:szCs w:val="22"/>
        </w:rPr>
        <w:t xml:space="preserve"> Eur. Univerzita vlastnila a evidovala k 31.12.2015 celkom 12 pozemkov, 6 budov,</w:t>
      </w:r>
      <w:r w:rsidR="005E7A22">
        <w:rPr>
          <w:rFonts w:asciiTheme="minorHAnsi" w:hAnsiTheme="minorHAnsi" w:cs="Arial"/>
          <w:color w:val="000000" w:themeColor="text1"/>
          <w:sz w:val="22"/>
          <w:szCs w:val="22"/>
        </w:rPr>
        <w:t xml:space="preserve"> </w:t>
      </w:r>
      <w:r w:rsidRPr="008429A1">
        <w:rPr>
          <w:rFonts w:asciiTheme="minorHAnsi" w:hAnsiTheme="minorHAnsi" w:cs="Arial"/>
          <w:color w:val="000000" w:themeColor="text1"/>
          <w:sz w:val="22"/>
          <w:szCs w:val="22"/>
        </w:rPr>
        <w:t>1 byt.</w:t>
      </w:r>
    </w:p>
    <w:p w:rsidR="00F97D54" w:rsidRPr="008429A1" w:rsidRDefault="00F97D54" w:rsidP="007C6E03">
      <w:pPr>
        <w:spacing w:line="276" w:lineRule="auto"/>
        <w:ind w:firstLine="426"/>
        <w:jc w:val="both"/>
        <w:rPr>
          <w:rFonts w:asciiTheme="minorHAnsi" w:hAnsiTheme="minorHAnsi" w:cs="Arial"/>
          <w:color w:val="000000" w:themeColor="text1"/>
          <w:sz w:val="22"/>
          <w:szCs w:val="22"/>
        </w:rPr>
      </w:pPr>
      <w:r w:rsidRPr="008429A1">
        <w:rPr>
          <w:rFonts w:asciiTheme="minorHAnsi" w:hAnsiTheme="minorHAnsi" w:cs="Arial"/>
          <w:color w:val="000000" w:themeColor="text1"/>
          <w:sz w:val="22"/>
          <w:szCs w:val="22"/>
        </w:rPr>
        <w:t xml:space="preserve"> Všetky pozemky a budovy sú v katastri mesta Trnava. Nehnuteľný majetok univerzity t. j. budovy, stavby a pozemky mali  spolu k 31.12.2015 obstarávaciu cenu 26 727 153 Eur, čo je navýšenie o 9 810 114 Eur oproti roku 2014.</w:t>
      </w:r>
    </w:p>
    <w:p w:rsidR="00F97D54" w:rsidRPr="004A20AB" w:rsidRDefault="00F97D54" w:rsidP="007E3286">
      <w:pPr>
        <w:ind w:firstLine="708"/>
        <w:jc w:val="both"/>
        <w:rPr>
          <w:rFonts w:asciiTheme="minorHAnsi" w:hAnsiTheme="minorHAnsi" w:cs="Arial"/>
          <w:color w:val="000000" w:themeColor="text1"/>
          <w:sz w:val="22"/>
          <w:szCs w:val="22"/>
        </w:rPr>
      </w:pPr>
    </w:p>
    <w:p w:rsidR="004D588F" w:rsidRPr="004A20AB" w:rsidRDefault="004D588F" w:rsidP="007E3286">
      <w:pPr>
        <w:ind w:firstLine="708"/>
        <w:jc w:val="both"/>
        <w:rPr>
          <w:rFonts w:asciiTheme="minorHAnsi" w:hAnsiTheme="minorHAnsi" w:cs="Arial"/>
          <w:color w:val="000000" w:themeColor="text1"/>
          <w:sz w:val="22"/>
          <w:szCs w:val="22"/>
        </w:rPr>
      </w:pPr>
    </w:p>
    <w:p w:rsidR="00F97D54" w:rsidRPr="007C6E03" w:rsidRDefault="00F97D54" w:rsidP="007E3286">
      <w:pPr>
        <w:ind w:firstLine="426"/>
        <w:jc w:val="both"/>
        <w:rPr>
          <w:rFonts w:asciiTheme="minorHAnsi" w:hAnsiTheme="minorHAnsi" w:cs="Arial"/>
          <w:color w:val="000000" w:themeColor="text1"/>
          <w:sz w:val="22"/>
          <w:szCs w:val="22"/>
        </w:rPr>
      </w:pPr>
      <w:r w:rsidRPr="007C6E03">
        <w:rPr>
          <w:rFonts w:asciiTheme="minorHAnsi" w:hAnsiTheme="minorHAnsi" w:cs="Arial"/>
          <w:color w:val="000000" w:themeColor="text1"/>
          <w:sz w:val="22"/>
          <w:szCs w:val="22"/>
        </w:rPr>
        <w:t xml:space="preserve">Vývoj stavu majetku k 31.12.2015 je uvedený v tabuľke č. </w:t>
      </w:r>
      <w:r w:rsidR="00F04E0F">
        <w:rPr>
          <w:rFonts w:asciiTheme="minorHAnsi" w:hAnsiTheme="minorHAnsi" w:cs="Arial"/>
          <w:color w:val="000000" w:themeColor="text1"/>
          <w:sz w:val="22"/>
          <w:szCs w:val="22"/>
        </w:rPr>
        <w:t>6</w:t>
      </w:r>
      <w:r w:rsidRPr="007C6E03">
        <w:rPr>
          <w:rFonts w:asciiTheme="minorHAnsi" w:hAnsiTheme="minorHAnsi" w:cs="Arial"/>
          <w:color w:val="000000" w:themeColor="text1"/>
          <w:sz w:val="22"/>
          <w:szCs w:val="22"/>
        </w:rPr>
        <w:t>.</w:t>
      </w:r>
    </w:p>
    <w:p w:rsidR="00E51638" w:rsidRPr="007C6E03" w:rsidRDefault="00E51638" w:rsidP="007E3286">
      <w:pPr>
        <w:jc w:val="both"/>
        <w:rPr>
          <w:rFonts w:asciiTheme="minorHAnsi" w:hAnsiTheme="minorHAnsi" w:cs="Arial"/>
          <w:i/>
          <w:color w:val="000000" w:themeColor="text1"/>
          <w:sz w:val="22"/>
          <w:szCs w:val="22"/>
        </w:rPr>
      </w:pPr>
    </w:p>
    <w:p w:rsidR="00E51638" w:rsidRPr="00F04E0F" w:rsidRDefault="00E51638" w:rsidP="007E3286">
      <w:pPr>
        <w:jc w:val="both"/>
        <w:rPr>
          <w:rFonts w:asciiTheme="minorHAnsi" w:hAnsiTheme="minorHAnsi" w:cs="Arial"/>
          <w:color w:val="000000" w:themeColor="text1"/>
          <w:sz w:val="22"/>
          <w:szCs w:val="22"/>
        </w:rPr>
      </w:pPr>
      <w:r w:rsidRPr="00F04E0F">
        <w:rPr>
          <w:rFonts w:asciiTheme="minorHAnsi" w:hAnsiTheme="minorHAnsi" w:cs="Arial"/>
          <w:color w:val="000000" w:themeColor="text1"/>
          <w:sz w:val="22"/>
          <w:szCs w:val="22"/>
        </w:rPr>
        <w:t xml:space="preserve">Tabuľka č. </w:t>
      </w:r>
      <w:r w:rsidR="00F04E0F" w:rsidRPr="00F04E0F">
        <w:rPr>
          <w:rFonts w:asciiTheme="minorHAnsi" w:hAnsiTheme="minorHAnsi" w:cs="Arial"/>
          <w:color w:val="000000" w:themeColor="text1"/>
          <w:sz w:val="22"/>
          <w:szCs w:val="22"/>
        </w:rPr>
        <w:t>6</w:t>
      </w:r>
      <w:r w:rsidRPr="00F04E0F">
        <w:rPr>
          <w:rFonts w:asciiTheme="minorHAnsi" w:hAnsiTheme="minorHAnsi" w:cs="Arial"/>
          <w:color w:val="000000" w:themeColor="text1"/>
          <w:sz w:val="22"/>
          <w:szCs w:val="22"/>
        </w:rPr>
        <w:t xml:space="preserve">  (v Eur</w:t>
      </w:r>
      <w:r w:rsidRPr="00F04E0F">
        <w:rPr>
          <w:rFonts w:asciiTheme="minorHAnsi" w:hAnsiTheme="minorHAnsi" w:cs="Arial"/>
          <w:color w:val="000000" w:themeColor="text1"/>
          <w:sz w:val="22"/>
          <w:szCs w:val="22"/>
          <w:rtl/>
        </w:rPr>
        <w:t>﴿</w:t>
      </w:r>
    </w:p>
    <w:tbl>
      <w:tblPr>
        <w:tblW w:w="8812" w:type="dxa"/>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1"/>
        <w:gridCol w:w="2878"/>
        <w:gridCol w:w="2551"/>
        <w:gridCol w:w="2552"/>
      </w:tblGrid>
      <w:tr w:rsidR="00E51638" w:rsidRPr="007E3286" w:rsidTr="004802F1">
        <w:trPr>
          <w:trHeight w:val="312"/>
          <w:jc w:val="center"/>
        </w:trPr>
        <w:tc>
          <w:tcPr>
            <w:tcW w:w="3709" w:type="dxa"/>
            <w:gridSpan w:val="2"/>
            <w:shd w:val="clear" w:color="auto" w:fill="92D050"/>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Druh majetku</w:t>
            </w:r>
          </w:p>
        </w:tc>
        <w:tc>
          <w:tcPr>
            <w:tcW w:w="2551" w:type="dxa"/>
            <w:shd w:val="clear" w:color="auto" w:fill="92D050"/>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Obstarávacia cena</w:t>
            </w:r>
          </w:p>
        </w:tc>
        <w:tc>
          <w:tcPr>
            <w:tcW w:w="2552" w:type="dxa"/>
            <w:shd w:val="clear" w:color="auto" w:fill="92D050"/>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Zostatková cena</w:t>
            </w:r>
          </w:p>
        </w:tc>
      </w:tr>
      <w:tr w:rsidR="00E51638" w:rsidRPr="007E3286" w:rsidTr="004802F1">
        <w:trPr>
          <w:trHeight w:val="312"/>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z toho</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soft</w:t>
            </w:r>
            <w:r w:rsidR="000A2ED2" w:rsidRPr="007C6E03">
              <w:rPr>
                <w:rFonts w:asciiTheme="minorHAnsi" w:hAnsiTheme="minorHAnsi" w:cs="Arial"/>
                <w:b/>
                <w:bCs/>
                <w:color w:val="000000"/>
                <w:lang w:eastAsia="sk-SK"/>
              </w:rPr>
              <w:t>vér</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3 400 639</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528 624</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budovy a stavby</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26 384 884</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20 960 051</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prístroje a zariadenia</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5 763 890</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1 783 414</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dopravné prostriedky</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143 587</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54 100</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drobný dlhodobý majetok</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1 092 32</w:t>
            </w:r>
            <w:r w:rsidR="005E7A22">
              <w:rPr>
                <w:rFonts w:asciiTheme="minorHAnsi" w:hAnsiTheme="minorHAnsi" w:cs="Arial"/>
                <w:color w:val="000000"/>
                <w:lang w:eastAsia="sk-SK"/>
              </w:rPr>
              <w:t>8</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0</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pozemky</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342 269</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342 269</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umelecké diela a zbierky</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112 880</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112 880</w:t>
            </w:r>
          </w:p>
        </w:tc>
      </w:tr>
      <w:tr w:rsidR="00E51638" w:rsidRPr="007E3286" w:rsidTr="004802F1">
        <w:trPr>
          <w:trHeight w:val="300"/>
          <w:jc w:val="center"/>
        </w:trPr>
        <w:tc>
          <w:tcPr>
            <w:tcW w:w="831" w:type="dxa"/>
            <w:shd w:val="clear" w:color="000000" w:fill="EAF1DD"/>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 </w:t>
            </w:r>
          </w:p>
        </w:tc>
        <w:tc>
          <w:tcPr>
            <w:tcW w:w="2878" w:type="dxa"/>
            <w:shd w:val="clear" w:color="000000" w:fill="EAF1DD"/>
            <w:noWrap/>
            <w:vAlign w:val="center"/>
            <w:hideMark/>
          </w:tcPr>
          <w:p w:rsidR="00E51638" w:rsidRPr="007C6E03" w:rsidRDefault="00E51638" w:rsidP="007E3286">
            <w:pPr>
              <w:rPr>
                <w:rFonts w:asciiTheme="minorHAnsi" w:hAnsiTheme="minorHAnsi" w:cs="Arial"/>
                <w:b/>
                <w:bCs/>
                <w:color w:val="000000"/>
                <w:lang w:eastAsia="sk-SK"/>
              </w:rPr>
            </w:pPr>
            <w:r w:rsidRPr="007C6E03">
              <w:rPr>
                <w:rFonts w:asciiTheme="minorHAnsi" w:hAnsiTheme="minorHAnsi" w:cs="Arial"/>
                <w:b/>
                <w:bCs/>
                <w:color w:val="000000"/>
                <w:lang w:eastAsia="sk-SK"/>
              </w:rPr>
              <w:t>nezaradené investície</w:t>
            </w:r>
          </w:p>
        </w:tc>
        <w:tc>
          <w:tcPr>
            <w:tcW w:w="2551"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219</w:t>
            </w:r>
            <w:r w:rsidR="007C6E03" w:rsidRPr="007C6E03">
              <w:rPr>
                <w:rFonts w:asciiTheme="minorHAnsi" w:hAnsiTheme="minorHAnsi" w:cs="Arial"/>
                <w:color w:val="000000"/>
                <w:lang w:eastAsia="sk-SK"/>
              </w:rPr>
              <w:t> </w:t>
            </w:r>
            <w:r w:rsidRPr="007C6E03">
              <w:rPr>
                <w:rFonts w:asciiTheme="minorHAnsi" w:hAnsiTheme="minorHAnsi" w:cs="Arial"/>
                <w:color w:val="000000"/>
                <w:lang w:eastAsia="sk-SK"/>
              </w:rPr>
              <w:t>936</w:t>
            </w:r>
          </w:p>
        </w:tc>
        <w:tc>
          <w:tcPr>
            <w:tcW w:w="2552" w:type="dxa"/>
            <w:shd w:val="clear" w:color="auto" w:fill="auto"/>
            <w:noWrap/>
            <w:vAlign w:val="center"/>
            <w:hideMark/>
          </w:tcPr>
          <w:p w:rsidR="00E51638" w:rsidRPr="007C6E03" w:rsidRDefault="00E51638" w:rsidP="007E3286">
            <w:pPr>
              <w:jc w:val="right"/>
              <w:rPr>
                <w:rFonts w:asciiTheme="minorHAnsi" w:hAnsiTheme="minorHAnsi" w:cs="Arial"/>
                <w:color w:val="000000"/>
                <w:lang w:eastAsia="sk-SK"/>
              </w:rPr>
            </w:pPr>
            <w:r w:rsidRPr="007C6E03">
              <w:rPr>
                <w:rFonts w:asciiTheme="minorHAnsi" w:hAnsiTheme="minorHAnsi" w:cs="Arial"/>
                <w:color w:val="000000"/>
                <w:lang w:eastAsia="sk-SK"/>
              </w:rPr>
              <w:t>219 936</w:t>
            </w:r>
          </w:p>
        </w:tc>
      </w:tr>
      <w:tr w:rsidR="00E51638" w:rsidRPr="007E3286" w:rsidTr="004802F1">
        <w:trPr>
          <w:trHeight w:val="300"/>
          <w:jc w:val="center"/>
        </w:trPr>
        <w:tc>
          <w:tcPr>
            <w:tcW w:w="3709" w:type="dxa"/>
            <w:gridSpan w:val="2"/>
            <w:shd w:val="clear" w:color="auto" w:fill="00B0F0"/>
            <w:noWrap/>
            <w:vAlign w:val="center"/>
            <w:hideMark/>
          </w:tcPr>
          <w:p w:rsidR="00E51638" w:rsidRPr="007C6E03" w:rsidRDefault="00E51638" w:rsidP="007E3286">
            <w:pPr>
              <w:jc w:val="center"/>
              <w:rPr>
                <w:rFonts w:asciiTheme="minorHAnsi" w:hAnsiTheme="minorHAnsi" w:cs="Arial"/>
                <w:b/>
                <w:bCs/>
                <w:color w:val="000000"/>
                <w:lang w:eastAsia="sk-SK"/>
              </w:rPr>
            </w:pPr>
            <w:r w:rsidRPr="007C6E03">
              <w:rPr>
                <w:rFonts w:asciiTheme="minorHAnsi" w:hAnsiTheme="minorHAnsi" w:cs="Arial"/>
                <w:b/>
                <w:bCs/>
                <w:color w:val="000000"/>
                <w:lang w:eastAsia="sk-SK"/>
              </w:rPr>
              <w:t>Dlhodobý majetok spolu</w:t>
            </w:r>
          </w:p>
        </w:tc>
        <w:tc>
          <w:tcPr>
            <w:tcW w:w="2551" w:type="dxa"/>
            <w:shd w:val="clear" w:color="auto" w:fill="00B0F0"/>
            <w:noWrap/>
            <w:vAlign w:val="center"/>
            <w:hideMark/>
          </w:tcPr>
          <w:p w:rsidR="00E51638" w:rsidRPr="007C6E03" w:rsidRDefault="00E51638" w:rsidP="007E3286">
            <w:pPr>
              <w:jc w:val="right"/>
              <w:rPr>
                <w:rFonts w:asciiTheme="minorHAnsi" w:hAnsiTheme="minorHAnsi" w:cs="Arial"/>
                <w:b/>
                <w:bCs/>
                <w:color w:val="000000"/>
                <w:lang w:eastAsia="sk-SK"/>
              </w:rPr>
            </w:pPr>
            <w:r w:rsidRPr="007C6E03">
              <w:rPr>
                <w:rFonts w:asciiTheme="minorHAnsi" w:hAnsiTheme="minorHAnsi" w:cs="Arial"/>
                <w:b/>
                <w:bCs/>
                <w:color w:val="000000"/>
                <w:lang w:eastAsia="sk-SK"/>
              </w:rPr>
              <w:t>37 460 41</w:t>
            </w:r>
            <w:r w:rsidR="005E7A22">
              <w:rPr>
                <w:rFonts w:asciiTheme="minorHAnsi" w:hAnsiTheme="minorHAnsi" w:cs="Arial"/>
                <w:b/>
                <w:bCs/>
                <w:color w:val="000000"/>
                <w:lang w:eastAsia="sk-SK"/>
              </w:rPr>
              <w:t>3</w:t>
            </w:r>
          </w:p>
        </w:tc>
        <w:tc>
          <w:tcPr>
            <w:tcW w:w="2552" w:type="dxa"/>
            <w:shd w:val="clear" w:color="auto" w:fill="00B0F0"/>
            <w:noWrap/>
            <w:vAlign w:val="center"/>
            <w:hideMark/>
          </w:tcPr>
          <w:p w:rsidR="00E51638" w:rsidRPr="007C6E03" w:rsidRDefault="00E51638" w:rsidP="007E3286">
            <w:pPr>
              <w:jc w:val="right"/>
              <w:rPr>
                <w:rFonts w:asciiTheme="minorHAnsi" w:hAnsiTheme="minorHAnsi" w:cs="Arial"/>
                <w:b/>
                <w:bCs/>
                <w:color w:val="000000"/>
                <w:lang w:eastAsia="sk-SK"/>
              </w:rPr>
            </w:pPr>
            <w:r w:rsidRPr="007C6E03">
              <w:rPr>
                <w:rFonts w:asciiTheme="minorHAnsi" w:hAnsiTheme="minorHAnsi" w:cs="Arial"/>
                <w:b/>
                <w:bCs/>
                <w:color w:val="000000"/>
                <w:lang w:eastAsia="sk-SK"/>
              </w:rPr>
              <w:t>24 001 274</w:t>
            </w:r>
          </w:p>
        </w:tc>
      </w:tr>
    </w:tbl>
    <w:p w:rsidR="00F97D54" w:rsidRPr="007E3286" w:rsidRDefault="00F97D54" w:rsidP="007E3286">
      <w:pPr>
        <w:ind w:left="2124" w:firstLine="708"/>
        <w:jc w:val="center"/>
        <w:rPr>
          <w:rFonts w:ascii="Arial" w:hAnsi="Arial" w:cs="Arial"/>
          <w:i/>
          <w:color w:val="000000" w:themeColor="text1"/>
          <w:rtl/>
        </w:rPr>
      </w:pPr>
      <w:r w:rsidRPr="007E3286">
        <w:rPr>
          <w:rFonts w:ascii="Arial" w:hAnsi="Arial" w:cs="Arial"/>
          <w:i/>
          <w:color w:val="000000" w:themeColor="text1"/>
        </w:rPr>
        <w:t xml:space="preserve">         </w:t>
      </w:r>
      <w:r w:rsidRPr="007E3286">
        <w:rPr>
          <w:rFonts w:ascii="Arial" w:hAnsi="Arial" w:cs="Arial"/>
          <w:i/>
          <w:color w:val="000000" w:themeColor="text1"/>
        </w:rPr>
        <w:tab/>
      </w:r>
      <w:r w:rsidRPr="007E3286">
        <w:rPr>
          <w:rFonts w:ascii="Arial" w:hAnsi="Arial" w:cs="Arial"/>
          <w:i/>
          <w:color w:val="000000" w:themeColor="text1"/>
        </w:rPr>
        <w:tab/>
      </w:r>
      <w:r w:rsidRPr="007E3286">
        <w:rPr>
          <w:rFonts w:ascii="Arial" w:hAnsi="Arial" w:cs="Arial"/>
          <w:i/>
          <w:color w:val="000000" w:themeColor="text1"/>
        </w:rPr>
        <w:tab/>
        <w:t xml:space="preserve">         </w:t>
      </w:r>
    </w:p>
    <w:p w:rsidR="00F97D54" w:rsidRPr="004A20AB" w:rsidRDefault="00F97D54" w:rsidP="007E3286">
      <w:pPr>
        <w:rPr>
          <w:rFonts w:asciiTheme="minorHAnsi" w:hAnsiTheme="minorHAnsi" w:cs="Arial"/>
          <w:i/>
          <w:color w:val="000000" w:themeColor="text1"/>
          <w:sz w:val="22"/>
          <w:szCs w:val="22"/>
          <w:rtl/>
        </w:rPr>
      </w:pPr>
    </w:p>
    <w:p w:rsidR="00F97D54" w:rsidRPr="006A530F" w:rsidRDefault="00F97D54" w:rsidP="007C6E03">
      <w:pPr>
        <w:spacing w:line="276" w:lineRule="auto"/>
        <w:ind w:firstLine="426"/>
        <w:jc w:val="both"/>
        <w:rPr>
          <w:rFonts w:asciiTheme="minorHAnsi" w:hAnsiTheme="minorHAnsi" w:cs="Arial"/>
          <w:color w:val="000000" w:themeColor="text1"/>
          <w:sz w:val="22"/>
          <w:szCs w:val="22"/>
        </w:rPr>
      </w:pPr>
      <w:r w:rsidRPr="006A530F">
        <w:rPr>
          <w:rFonts w:asciiTheme="minorHAnsi" w:hAnsiTheme="minorHAnsi" w:cs="Arial"/>
          <w:color w:val="000000" w:themeColor="text1"/>
          <w:sz w:val="22"/>
          <w:szCs w:val="22"/>
        </w:rPr>
        <w:t>Okrem dlhodobého majetku eviduje</w:t>
      </w:r>
      <w:r w:rsidR="00F04E0F" w:rsidRPr="006A530F">
        <w:rPr>
          <w:rFonts w:asciiTheme="minorHAnsi" w:hAnsiTheme="minorHAnsi" w:cs="Arial"/>
          <w:color w:val="000000" w:themeColor="text1"/>
          <w:sz w:val="22"/>
          <w:szCs w:val="22"/>
        </w:rPr>
        <w:t xml:space="preserve"> Trnavská </w:t>
      </w:r>
      <w:r w:rsidRPr="006A530F">
        <w:rPr>
          <w:rFonts w:asciiTheme="minorHAnsi" w:hAnsiTheme="minorHAnsi" w:cs="Arial"/>
          <w:color w:val="000000" w:themeColor="text1"/>
          <w:sz w:val="22"/>
          <w:szCs w:val="22"/>
        </w:rPr>
        <w:t xml:space="preserve">univerzita v podsúvahovej evidencii aj drobný majetok s dobou životnosti nad 1 rok v celkovej hodnote 5 237 376 Eur. Súčasťou obstarávacej ceny drobného majetku je aj majetok vo výpožičke v celkovej hodnote 213 237 Eur.     </w:t>
      </w:r>
    </w:p>
    <w:p w:rsidR="00F97D54" w:rsidRPr="006A530F" w:rsidRDefault="00F97D54" w:rsidP="007C6E03">
      <w:pPr>
        <w:spacing w:line="276" w:lineRule="auto"/>
        <w:ind w:firstLine="426"/>
        <w:jc w:val="both"/>
        <w:rPr>
          <w:rFonts w:asciiTheme="minorHAnsi" w:hAnsiTheme="minorHAnsi" w:cs="Arial"/>
          <w:color w:val="000000" w:themeColor="text1"/>
          <w:sz w:val="22"/>
          <w:szCs w:val="22"/>
        </w:rPr>
      </w:pPr>
      <w:r w:rsidRPr="006A530F">
        <w:rPr>
          <w:rFonts w:asciiTheme="minorHAnsi" w:hAnsiTheme="minorHAnsi" w:cs="Arial"/>
          <w:color w:val="000000" w:themeColor="text1"/>
          <w:sz w:val="22"/>
          <w:szCs w:val="22"/>
        </w:rPr>
        <w:t xml:space="preserve">Drobný majetok evidovaný v podsúvahovej evidencii podlieha inventarizácii majetku univerzity. </w:t>
      </w:r>
    </w:p>
    <w:p w:rsidR="00F97D54" w:rsidRPr="006A530F" w:rsidRDefault="00F97D54" w:rsidP="007C6E03">
      <w:pPr>
        <w:spacing w:line="276" w:lineRule="auto"/>
        <w:ind w:firstLine="426"/>
        <w:jc w:val="both"/>
        <w:rPr>
          <w:rFonts w:asciiTheme="minorHAnsi" w:hAnsiTheme="minorHAnsi" w:cs="Arial"/>
          <w:color w:val="000000" w:themeColor="text1"/>
          <w:sz w:val="22"/>
          <w:szCs w:val="22"/>
        </w:rPr>
      </w:pPr>
      <w:r w:rsidRPr="006A530F">
        <w:rPr>
          <w:rFonts w:asciiTheme="minorHAnsi" w:hAnsiTheme="minorHAnsi" w:cs="Arial"/>
          <w:color w:val="000000" w:themeColor="text1"/>
          <w:sz w:val="22"/>
          <w:szCs w:val="22"/>
        </w:rPr>
        <w:t>V roku 2015 bol zaradený do užívania a zaevidovaný dlhodobý majetok v celkovej hodnote 4 568 071 Eur. Tento prírastok tvorila hlavne rekonštrukcia budovy na Hornopotočnej 23 a  vysoká čiastka bola za informačné technológie financov</w:t>
      </w:r>
      <w:r w:rsidR="000A2ED2" w:rsidRPr="006A530F">
        <w:rPr>
          <w:rFonts w:asciiTheme="minorHAnsi" w:hAnsiTheme="minorHAnsi" w:cs="Arial"/>
          <w:color w:val="000000" w:themeColor="text1"/>
          <w:sz w:val="22"/>
          <w:szCs w:val="22"/>
        </w:rPr>
        <w:t>ané z fondov EÚ. Prírastok softv</w:t>
      </w:r>
      <w:r w:rsidRPr="006A530F">
        <w:rPr>
          <w:rFonts w:asciiTheme="minorHAnsi" w:hAnsiTheme="minorHAnsi" w:cs="Arial"/>
          <w:color w:val="000000" w:themeColor="text1"/>
          <w:sz w:val="22"/>
          <w:szCs w:val="22"/>
        </w:rPr>
        <w:t xml:space="preserve">érového vybavenia pre univerzitu bol zaevidovaný  v celkovej výške  473 143  Eur.  V roku 2015 </w:t>
      </w:r>
      <w:r w:rsidR="006875DE" w:rsidRPr="006A530F">
        <w:rPr>
          <w:rFonts w:asciiTheme="minorHAnsi" w:hAnsiTheme="minorHAnsi" w:cs="Arial"/>
          <w:color w:val="000000" w:themeColor="text1"/>
          <w:sz w:val="22"/>
          <w:szCs w:val="22"/>
        </w:rPr>
        <w:t>Trnavská u</w:t>
      </w:r>
      <w:r w:rsidRPr="006A530F">
        <w:rPr>
          <w:rFonts w:asciiTheme="minorHAnsi" w:hAnsiTheme="minorHAnsi" w:cs="Arial"/>
          <w:color w:val="000000" w:themeColor="text1"/>
          <w:sz w:val="22"/>
          <w:szCs w:val="22"/>
        </w:rPr>
        <w:t xml:space="preserve">niverzita realizovala nákup majetku prevažne z dotačných  zdrojov.  </w:t>
      </w:r>
    </w:p>
    <w:p w:rsidR="00F97D54" w:rsidRPr="008B0237" w:rsidRDefault="00F97D54" w:rsidP="007C6E03">
      <w:pPr>
        <w:spacing w:line="276" w:lineRule="auto"/>
        <w:ind w:firstLine="426"/>
        <w:jc w:val="both"/>
        <w:rPr>
          <w:rFonts w:asciiTheme="minorHAnsi" w:hAnsiTheme="minorHAnsi" w:cs="Arial"/>
          <w:color w:val="000000" w:themeColor="text1"/>
          <w:sz w:val="22"/>
          <w:szCs w:val="22"/>
        </w:rPr>
      </w:pPr>
      <w:r w:rsidRPr="008B0237">
        <w:rPr>
          <w:rFonts w:asciiTheme="minorHAnsi" w:hAnsiTheme="minorHAnsi" w:cs="Arial"/>
          <w:color w:val="000000" w:themeColor="text1"/>
          <w:sz w:val="22"/>
          <w:szCs w:val="22"/>
        </w:rPr>
        <w:lastRenderedPageBreak/>
        <w:t>Z evidencie bol vyradený majetok v celkovej hodnote 244</w:t>
      </w:r>
      <w:r w:rsidR="000A2ED2" w:rsidRPr="008B0237">
        <w:rPr>
          <w:rFonts w:asciiTheme="minorHAnsi" w:hAnsiTheme="minorHAnsi" w:cs="Arial"/>
          <w:color w:val="000000" w:themeColor="text1"/>
          <w:sz w:val="22"/>
          <w:szCs w:val="22"/>
        </w:rPr>
        <w:t> </w:t>
      </w:r>
      <w:r w:rsidRPr="008B0237">
        <w:rPr>
          <w:rFonts w:asciiTheme="minorHAnsi" w:hAnsiTheme="minorHAnsi" w:cs="Arial"/>
          <w:color w:val="000000" w:themeColor="text1"/>
          <w:sz w:val="22"/>
          <w:szCs w:val="22"/>
        </w:rPr>
        <w:t>295</w:t>
      </w:r>
      <w:r w:rsidR="000A2ED2" w:rsidRPr="008B0237">
        <w:rPr>
          <w:rFonts w:asciiTheme="minorHAnsi" w:hAnsiTheme="minorHAnsi" w:cs="Arial"/>
          <w:color w:val="000000" w:themeColor="text1"/>
          <w:sz w:val="22"/>
          <w:szCs w:val="22"/>
        </w:rPr>
        <w:t xml:space="preserve"> Eur</w:t>
      </w:r>
      <w:r w:rsidRPr="008B0237">
        <w:rPr>
          <w:rFonts w:asciiTheme="minorHAnsi" w:hAnsiTheme="minorHAnsi" w:cs="Arial"/>
          <w:color w:val="000000" w:themeColor="text1"/>
          <w:sz w:val="22"/>
          <w:szCs w:val="22"/>
        </w:rPr>
        <w:t>. Z evidencie majetku bola vyradená prevažne zast</w:t>
      </w:r>
      <w:r w:rsidR="000A2ED2" w:rsidRPr="008B0237">
        <w:rPr>
          <w:rFonts w:asciiTheme="minorHAnsi" w:hAnsiTheme="minorHAnsi" w:cs="Arial"/>
          <w:color w:val="000000" w:themeColor="text1"/>
          <w:sz w:val="22"/>
          <w:szCs w:val="22"/>
        </w:rPr>
        <w:t>araná výpočtová technika a soft</w:t>
      </w:r>
      <w:r w:rsidR="00E24C34" w:rsidRPr="008B0237">
        <w:rPr>
          <w:rFonts w:asciiTheme="minorHAnsi" w:hAnsiTheme="minorHAnsi" w:cs="Arial"/>
          <w:color w:val="000000" w:themeColor="text1"/>
          <w:sz w:val="22"/>
          <w:szCs w:val="22"/>
        </w:rPr>
        <w:t>v</w:t>
      </w:r>
      <w:r w:rsidRPr="008B0237">
        <w:rPr>
          <w:rFonts w:asciiTheme="minorHAnsi" w:hAnsiTheme="minorHAnsi" w:cs="Arial"/>
          <w:color w:val="000000" w:themeColor="text1"/>
          <w:sz w:val="22"/>
          <w:szCs w:val="22"/>
        </w:rPr>
        <w:t xml:space="preserve">ér. </w:t>
      </w:r>
    </w:p>
    <w:p w:rsidR="00F97D54" w:rsidRPr="007C6E03" w:rsidRDefault="00F97D54" w:rsidP="007C6E03">
      <w:pPr>
        <w:spacing w:line="276" w:lineRule="auto"/>
        <w:ind w:firstLine="426"/>
        <w:jc w:val="both"/>
        <w:rPr>
          <w:rFonts w:asciiTheme="minorHAnsi" w:hAnsiTheme="minorHAnsi" w:cs="Arial"/>
          <w:color w:val="000000" w:themeColor="text1"/>
          <w:sz w:val="22"/>
          <w:szCs w:val="22"/>
        </w:rPr>
      </w:pPr>
      <w:r w:rsidRPr="007C6E03">
        <w:rPr>
          <w:rFonts w:asciiTheme="minorHAnsi" w:hAnsiTheme="minorHAnsi" w:cs="Arial"/>
          <w:color w:val="000000" w:themeColor="text1"/>
          <w:sz w:val="22"/>
          <w:szCs w:val="22"/>
        </w:rPr>
        <w:t>K 31.12.2015 bola vykonaná inventarizácia majetku, záväzkov a pohľadávok univerzity. Zistené drobné inventarizačné rozdiely z dokladovej inventarizácie boli na návrh inventarizačnej komisie zúčtované do účtovného obdobia 2015.</w:t>
      </w:r>
    </w:p>
    <w:p w:rsidR="00F97D54" w:rsidRPr="007C6E03" w:rsidRDefault="00F97D54" w:rsidP="007C6E03">
      <w:pPr>
        <w:spacing w:line="276" w:lineRule="auto"/>
        <w:jc w:val="both"/>
        <w:rPr>
          <w:rFonts w:asciiTheme="minorHAnsi" w:hAnsiTheme="minorHAnsi" w:cs="Arial"/>
          <w:color w:val="000000" w:themeColor="text1"/>
          <w:sz w:val="22"/>
          <w:szCs w:val="22"/>
        </w:rPr>
      </w:pPr>
    </w:p>
    <w:p w:rsidR="00F97D54" w:rsidRPr="007C6E03" w:rsidRDefault="00F97D54" w:rsidP="007C6E03">
      <w:pPr>
        <w:spacing w:line="276" w:lineRule="auto"/>
        <w:ind w:firstLine="426"/>
        <w:jc w:val="both"/>
        <w:rPr>
          <w:rFonts w:asciiTheme="minorHAnsi" w:hAnsiTheme="minorHAnsi" w:cs="Arial"/>
          <w:color w:val="000000" w:themeColor="text1"/>
          <w:sz w:val="22"/>
          <w:szCs w:val="22"/>
        </w:rPr>
      </w:pPr>
      <w:r w:rsidRPr="007C6E03">
        <w:rPr>
          <w:rFonts w:asciiTheme="minorHAnsi" w:hAnsiTheme="minorHAnsi" w:cs="Arial"/>
          <w:color w:val="000000" w:themeColor="text1"/>
          <w:sz w:val="22"/>
          <w:szCs w:val="22"/>
        </w:rPr>
        <w:t>Ochrana hnuteľného a nehnuteľného majetku voči škodám na majetku bola zabezpečená poistením majetku prostredníctvom zmluvy na poistenie majetku s platnosťou pre všetky budovy vo vlastníctve</w:t>
      </w:r>
      <w:r w:rsidR="00F04E0F">
        <w:rPr>
          <w:rFonts w:asciiTheme="minorHAnsi" w:hAnsiTheme="minorHAnsi" w:cs="Arial"/>
          <w:color w:val="000000" w:themeColor="text1"/>
          <w:sz w:val="22"/>
          <w:szCs w:val="22"/>
        </w:rPr>
        <w:t xml:space="preserve"> Trnavskej </w:t>
      </w:r>
      <w:r w:rsidRPr="007C6E03">
        <w:rPr>
          <w:rFonts w:asciiTheme="minorHAnsi" w:hAnsiTheme="minorHAnsi" w:cs="Arial"/>
          <w:color w:val="000000" w:themeColor="text1"/>
          <w:sz w:val="22"/>
          <w:szCs w:val="22"/>
        </w:rPr>
        <w:t xml:space="preserve">univerzity a v zmluve špecifikovaný nehnuteľný majetok. </w:t>
      </w:r>
    </w:p>
    <w:p w:rsidR="00F97D54" w:rsidRPr="007C6E03" w:rsidRDefault="00F97D54" w:rsidP="007C6E03">
      <w:pPr>
        <w:spacing w:line="276" w:lineRule="auto"/>
        <w:ind w:firstLine="426"/>
        <w:jc w:val="both"/>
        <w:rPr>
          <w:rFonts w:asciiTheme="minorHAnsi" w:hAnsiTheme="minorHAnsi" w:cs="Arial"/>
          <w:color w:val="000000" w:themeColor="text1"/>
          <w:sz w:val="22"/>
          <w:szCs w:val="22"/>
        </w:rPr>
      </w:pPr>
      <w:r w:rsidRPr="007C6E03">
        <w:rPr>
          <w:rFonts w:asciiTheme="minorHAnsi" w:hAnsiTheme="minorHAnsi" w:cs="Arial"/>
          <w:color w:val="000000" w:themeColor="text1"/>
          <w:sz w:val="22"/>
          <w:szCs w:val="22"/>
        </w:rPr>
        <w:t>Dopravné prostriedky boli chránené proti škodám flotilovým povinným zmluvným poistením a flotilovým havarijným poistením na všetky motorové vozidlá univerzity. Univerzita riešila v priebehu roka 2 poistné udalosti spojené so škodou na dopravných prostriedkoch.</w:t>
      </w:r>
    </w:p>
    <w:p w:rsidR="00F97D54" w:rsidRPr="007C6E03" w:rsidRDefault="00F97D54" w:rsidP="007C6E03">
      <w:pPr>
        <w:spacing w:line="276" w:lineRule="auto"/>
        <w:ind w:firstLine="426"/>
        <w:jc w:val="both"/>
        <w:rPr>
          <w:rFonts w:asciiTheme="minorHAnsi" w:hAnsiTheme="minorHAnsi" w:cs="Arial"/>
          <w:color w:val="000000" w:themeColor="text1"/>
          <w:sz w:val="22"/>
          <w:szCs w:val="22"/>
        </w:rPr>
      </w:pPr>
      <w:r w:rsidRPr="007C6E03">
        <w:rPr>
          <w:rFonts w:asciiTheme="minorHAnsi" w:hAnsiTheme="minorHAnsi" w:cs="Arial"/>
          <w:color w:val="000000" w:themeColor="text1"/>
          <w:sz w:val="22"/>
          <w:szCs w:val="22"/>
        </w:rPr>
        <w:t xml:space="preserve">Prepravované osoby boli poistené rámcovou zmluvou o miliónovom poistení osôb prepravovaných motorovým vozidlom </w:t>
      </w:r>
      <w:r w:rsidR="00F04E0F">
        <w:rPr>
          <w:rFonts w:asciiTheme="minorHAnsi" w:hAnsiTheme="minorHAnsi" w:cs="Arial"/>
          <w:color w:val="000000" w:themeColor="text1"/>
          <w:sz w:val="22"/>
          <w:szCs w:val="22"/>
        </w:rPr>
        <w:t xml:space="preserve">Trnavskej </w:t>
      </w:r>
      <w:r w:rsidRPr="007C6E03">
        <w:rPr>
          <w:rFonts w:asciiTheme="minorHAnsi" w:hAnsiTheme="minorHAnsi" w:cs="Arial"/>
          <w:color w:val="000000" w:themeColor="text1"/>
          <w:sz w:val="22"/>
          <w:szCs w:val="22"/>
        </w:rPr>
        <w:t>univerzity.</w:t>
      </w:r>
    </w:p>
    <w:p w:rsidR="004D588F" w:rsidRPr="004A20AB" w:rsidRDefault="004D588F" w:rsidP="004A20AB">
      <w:pPr>
        <w:tabs>
          <w:tab w:val="left" w:pos="1884"/>
        </w:tabs>
        <w:spacing w:line="276" w:lineRule="auto"/>
        <w:jc w:val="both"/>
        <w:rPr>
          <w:rFonts w:asciiTheme="minorHAnsi" w:hAnsiTheme="minorHAnsi" w:cs="Arial"/>
          <w:b/>
          <w:sz w:val="22"/>
          <w:szCs w:val="22"/>
        </w:rPr>
      </w:pPr>
    </w:p>
    <w:p w:rsidR="007C6E03" w:rsidRPr="004A20AB" w:rsidRDefault="007C6E03" w:rsidP="004A20AB">
      <w:pPr>
        <w:tabs>
          <w:tab w:val="left" w:pos="1884"/>
        </w:tabs>
        <w:spacing w:line="276" w:lineRule="auto"/>
        <w:jc w:val="both"/>
        <w:rPr>
          <w:rFonts w:asciiTheme="minorHAnsi" w:hAnsiTheme="minorHAnsi" w:cs="Arial"/>
          <w:b/>
          <w:sz w:val="22"/>
          <w:szCs w:val="22"/>
        </w:rPr>
      </w:pPr>
    </w:p>
    <w:p w:rsidR="004B336E" w:rsidRPr="007C6E03" w:rsidRDefault="00800C37" w:rsidP="007C6E03">
      <w:pPr>
        <w:spacing w:line="276" w:lineRule="auto"/>
        <w:jc w:val="both"/>
        <w:rPr>
          <w:rFonts w:asciiTheme="minorHAnsi" w:hAnsiTheme="minorHAnsi" w:cs="Arial"/>
          <w:b/>
          <w:sz w:val="24"/>
          <w:szCs w:val="24"/>
        </w:rPr>
      </w:pPr>
      <w:r w:rsidRPr="007C6E03">
        <w:rPr>
          <w:rFonts w:asciiTheme="minorHAnsi" w:hAnsiTheme="minorHAnsi" w:cs="Arial"/>
          <w:b/>
          <w:sz w:val="24"/>
          <w:szCs w:val="24"/>
        </w:rPr>
        <w:t>2.7</w:t>
      </w:r>
      <w:r w:rsidR="00075D17" w:rsidRPr="007C6E03">
        <w:rPr>
          <w:rFonts w:asciiTheme="minorHAnsi" w:hAnsiTheme="minorHAnsi" w:cs="Arial"/>
          <w:b/>
          <w:sz w:val="24"/>
          <w:szCs w:val="24"/>
        </w:rPr>
        <w:t xml:space="preserve">  Investičné zámery</w:t>
      </w:r>
      <w:r w:rsidR="003638F9" w:rsidRPr="007C6E03">
        <w:rPr>
          <w:rFonts w:asciiTheme="minorHAnsi" w:hAnsiTheme="minorHAnsi" w:cs="Arial"/>
          <w:b/>
          <w:sz w:val="24"/>
          <w:szCs w:val="24"/>
        </w:rPr>
        <w:t xml:space="preserve"> univerzity</w:t>
      </w:r>
    </w:p>
    <w:p w:rsidR="00E82B8E" w:rsidRPr="004A20AB" w:rsidRDefault="00E82B8E" w:rsidP="004A20AB">
      <w:pPr>
        <w:spacing w:line="276" w:lineRule="auto"/>
        <w:ind w:firstLine="708"/>
        <w:jc w:val="both"/>
        <w:rPr>
          <w:rFonts w:asciiTheme="minorHAnsi" w:hAnsiTheme="minorHAnsi" w:cs="Arial"/>
          <w:color w:val="FF0000"/>
          <w:sz w:val="22"/>
          <w:szCs w:val="22"/>
        </w:rPr>
      </w:pPr>
    </w:p>
    <w:p w:rsidR="00252D6D" w:rsidRPr="007C6E03" w:rsidRDefault="00252D6D" w:rsidP="007C6E03">
      <w:pPr>
        <w:spacing w:line="276" w:lineRule="auto"/>
        <w:ind w:firstLine="426"/>
        <w:jc w:val="both"/>
        <w:rPr>
          <w:rFonts w:asciiTheme="minorHAnsi" w:hAnsiTheme="minorHAnsi" w:cs="Arial"/>
          <w:sz w:val="22"/>
          <w:szCs w:val="22"/>
        </w:rPr>
      </w:pPr>
      <w:r w:rsidRPr="007C6E03">
        <w:rPr>
          <w:rFonts w:asciiTheme="minorHAnsi" w:hAnsiTheme="minorHAnsi" w:cs="Arial"/>
          <w:sz w:val="22"/>
          <w:szCs w:val="22"/>
        </w:rPr>
        <w:t xml:space="preserve">V rámci investičných aktivít </w:t>
      </w:r>
      <w:r w:rsidR="005C0212">
        <w:rPr>
          <w:rFonts w:asciiTheme="minorHAnsi" w:hAnsiTheme="minorHAnsi" w:cs="Arial"/>
          <w:sz w:val="22"/>
          <w:szCs w:val="22"/>
        </w:rPr>
        <w:t xml:space="preserve">Trnavskej </w:t>
      </w:r>
      <w:r w:rsidRPr="007C6E03">
        <w:rPr>
          <w:rFonts w:asciiTheme="minorHAnsi" w:hAnsiTheme="minorHAnsi" w:cs="Arial"/>
          <w:sz w:val="22"/>
          <w:szCs w:val="22"/>
        </w:rPr>
        <w:t>univerzity v roku 2015 bola</w:t>
      </w:r>
      <w:r w:rsidR="00347DA8" w:rsidRPr="007C6E03">
        <w:rPr>
          <w:rFonts w:asciiTheme="minorHAnsi" w:hAnsiTheme="minorHAnsi" w:cs="Arial"/>
          <w:sz w:val="22"/>
          <w:szCs w:val="22"/>
        </w:rPr>
        <w:t xml:space="preserve"> hlavnou investičnou akciou</w:t>
      </w:r>
      <w:r w:rsidRPr="007C6E03">
        <w:rPr>
          <w:rFonts w:asciiTheme="minorHAnsi" w:hAnsiTheme="minorHAnsi" w:cs="Arial"/>
          <w:sz w:val="22"/>
          <w:szCs w:val="22"/>
        </w:rPr>
        <w:t xml:space="preserve"> </w:t>
      </w:r>
      <w:r w:rsidRPr="00B060A5">
        <w:rPr>
          <w:rFonts w:asciiTheme="minorHAnsi" w:hAnsiTheme="minorHAnsi" w:cs="Arial"/>
          <w:color w:val="000000" w:themeColor="text1"/>
          <w:sz w:val="22"/>
          <w:szCs w:val="22"/>
        </w:rPr>
        <w:t xml:space="preserve">„Rekonštrukcia budovy Filozofickej fakulty Trnavskej univerzity“, </w:t>
      </w:r>
      <w:r w:rsidRPr="007C6E03">
        <w:rPr>
          <w:rFonts w:asciiTheme="minorHAnsi" w:hAnsiTheme="minorHAnsi" w:cs="Arial"/>
          <w:sz w:val="22"/>
          <w:szCs w:val="22"/>
        </w:rPr>
        <w:t xml:space="preserve">ktorá bola financovaná v rámci zmluvy o poskytnutí </w:t>
      </w:r>
      <w:r w:rsidR="00C576C3">
        <w:rPr>
          <w:rFonts w:asciiTheme="minorHAnsi" w:hAnsiTheme="minorHAnsi" w:cs="Arial"/>
          <w:sz w:val="22"/>
          <w:szCs w:val="22"/>
        </w:rPr>
        <w:t>n</w:t>
      </w:r>
      <w:r w:rsidRPr="007C6E03">
        <w:rPr>
          <w:rFonts w:asciiTheme="minorHAnsi" w:hAnsiTheme="minorHAnsi" w:cs="Arial"/>
          <w:sz w:val="22"/>
          <w:szCs w:val="22"/>
        </w:rPr>
        <w:t>enávratného finančného príspevku</w:t>
      </w:r>
      <w:r w:rsidR="00A948AF">
        <w:rPr>
          <w:rFonts w:asciiTheme="minorHAnsi" w:hAnsiTheme="minorHAnsi" w:cs="Arial"/>
          <w:sz w:val="22"/>
          <w:szCs w:val="22"/>
        </w:rPr>
        <w:t xml:space="preserve"> (NFP)</w:t>
      </w:r>
      <w:r w:rsidRPr="007C6E03">
        <w:rPr>
          <w:rFonts w:asciiTheme="minorHAnsi" w:hAnsiTheme="minorHAnsi" w:cs="Arial"/>
          <w:sz w:val="22"/>
          <w:szCs w:val="22"/>
        </w:rPr>
        <w:t xml:space="preserve"> č. 054/2012/5.1/OPVaV zo dňa </w:t>
      </w:r>
      <w:r w:rsidR="00044850">
        <w:rPr>
          <w:rFonts w:asciiTheme="minorHAnsi" w:hAnsiTheme="minorHAnsi" w:cs="Arial"/>
          <w:sz w:val="22"/>
          <w:szCs w:val="22"/>
        </w:rPr>
        <w:t xml:space="preserve">           </w:t>
      </w:r>
      <w:r w:rsidRPr="007C6E03">
        <w:rPr>
          <w:rFonts w:asciiTheme="minorHAnsi" w:hAnsiTheme="minorHAnsi" w:cs="Arial"/>
          <w:sz w:val="22"/>
          <w:szCs w:val="22"/>
        </w:rPr>
        <w:t>18. októbra 2012. Táto zmluva slúži na spolufinancovanie projektu univerzity schváleného v rámci Operačného programu Výskum a vývoj, prioritná os 5 Infraštruktúra VŠ, opatrenie 5.1, Budovanie infraštruktúry VŠ a modernizácia ich vnútorného vybavenia za účelom zlepšenia podmienok vzdelávacieho procesu.</w:t>
      </w:r>
    </w:p>
    <w:p w:rsidR="00252D6D" w:rsidRPr="004A20AB" w:rsidRDefault="00252D6D" w:rsidP="004A20AB">
      <w:pPr>
        <w:spacing w:line="276" w:lineRule="auto"/>
        <w:jc w:val="both"/>
        <w:rPr>
          <w:rFonts w:asciiTheme="minorHAnsi" w:hAnsiTheme="minorHAnsi" w:cs="Arial"/>
          <w:b/>
          <w:sz w:val="22"/>
          <w:szCs w:val="22"/>
        </w:rPr>
      </w:pPr>
    </w:p>
    <w:p w:rsidR="00252D6D" w:rsidRPr="00B060A5" w:rsidRDefault="00252D6D" w:rsidP="007E3286">
      <w:pPr>
        <w:tabs>
          <w:tab w:val="left" w:pos="360"/>
        </w:tabs>
        <w:jc w:val="both"/>
        <w:rPr>
          <w:rFonts w:asciiTheme="minorHAnsi" w:hAnsiTheme="minorHAnsi" w:cs="Arial"/>
          <w:i/>
          <w:color w:val="000000" w:themeColor="text1"/>
          <w:sz w:val="22"/>
          <w:szCs w:val="22"/>
          <w:u w:val="single"/>
        </w:rPr>
      </w:pPr>
      <w:r w:rsidRPr="00B060A5">
        <w:rPr>
          <w:rFonts w:asciiTheme="minorHAnsi" w:hAnsiTheme="minorHAnsi" w:cs="Arial"/>
          <w:i/>
          <w:color w:val="000000" w:themeColor="text1"/>
          <w:sz w:val="22"/>
          <w:szCs w:val="22"/>
          <w:u w:val="single"/>
        </w:rPr>
        <w:t>Rekonštrukcia budovy Filozofickej fakulty Trnavskej univerzity</w:t>
      </w:r>
    </w:p>
    <w:p w:rsidR="00286DCF" w:rsidRPr="004A20AB" w:rsidRDefault="00286DCF" w:rsidP="004A20AB">
      <w:pPr>
        <w:tabs>
          <w:tab w:val="left" w:pos="360"/>
        </w:tabs>
        <w:spacing w:line="276" w:lineRule="auto"/>
        <w:jc w:val="both"/>
        <w:rPr>
          <w:rFonts w:asciiTheme="minorHAnsi" w:hAnsiTheme="minorHAnsi" w:cs="Arial"/>
          <w:i/>
          <w:color w:val="000000" w:themeColor="text1"/>
          <w:sz w:val="22"/>
          <w:szCs w:val="22"/>
        </w:rPr>
      </w:pPr>
    </w:p>
    <w:p w:rsidR="00252D6D" w:rsidRPr="00B060A5" w:rsidRDefault="00252D6D" w:rsidP="0021427C">
      <w:pPr>
        <w:spacing w:line="276" w:lineRule="auto"/>
        <w:ind w:firstLine="426"/>
        <w:jc w:val="both"/>
        <w:rPr>
          <w:rFonts w:asciiTheme="minorHAnsi" w:hAnsiTheme="minorHAnsi" w:cs="Arial"/>
          <w:color w:val="000000" w:themeColor="text1"/>
          <w:sz w:val="22"/>
          <w:szCs w:val="22"/>
        </w:rPr>
      </w:pPr>
      <w:r w:rsidRPr="00B060A5">
        <w:rPr>
          <w:rFonts w:asciiTheme="minorHAnsi" w:hAnsiTheme="minorHAnsi" w:cs="Arial"/>
          <w:color w:val="000000" w:themeColor="text1"/>
          <w:sz w:val="22"/>
          <w:szCs w:val="22"/>
        </w:rPr>
        <w:t xml:space="preserve">V mesiaci január 2015 pokračovali rekonštrukčné práce na predmetnej stavbe. Nakoľko v mesiaci október a november 2014 boli na základe požiadavky </w:t>
      </w:r>
      <w:r w:rsidR="00044850" w:rsidRPr="00B060A5">
        <w:rPr>
          <w:rFonts w:asciiTheme="minorHAnsi" w:hAnsiTheme="minorHAnsi" w:cs="Arial"/>
          <w:color w:val="000000" w:themeColor="text1"/>
          <w:sz w:val="22"/>
          <w:szCs w:val="22"/>
        </w:rPr>
        <w:t xml:space="preserve">Trnavskej </w:t>
      </w:r>
      <w:r w:rsidRPr="00B060A5">
        <w:rPr>
          <w:rFonts w:asciiTheme="minorHAnsi" w:hAnsiTheme="minorHAnsi" w:cs="Arial"/>
          <w:color w:val="000000" w:themeColor="text1"/>
          <w:sz w:val="22"/>
          <w:szCs w:val="22"/>
        </w:rPr>
        <w:t>unive</w:t>
      </w:r>
      <w:r w:rsidR="002A623D">
        <w:rPr>
          <w:rFonts w:asciiTheme="minorHAnsi" w:hAnsiTheme="minorHAnsi" w:cs="Arial"/>
          <w:color w:val="000000" w:themeColor="text1"/>
          <w:sz w:val="22"/>
          <w:szCs w:val="22"/>
        </w:rPr>
        <w:t>rzity stavebné práce oficiálne zastavené</w:t>
      </w:r>
      <w:r w:rsidRPr="00B060A5">
        <w:rPr>
          <w:rFonts w:asciiTheme="minorHAnsi" w:hAnsiTheme="minorHAnsi" w:cs="Arial"/>
          <w:color w:val="000000" w:themeColor="text1"/>
          <w:sz w:val="22"/>
          <w:szCs w:val="22"/>
        </w:rPr>
        <w:t xml:space="preserve"> z dôvodu komplexnej akreditácie, univerzita v mesiaci marec 20</w:t>
      </w:r>
      <w:r w:rsidR="00C27186">
        <w:rPr>
          <w:rFonts w:asciiTheme="minorHAnsi" w:hAnsiTheme="minorHAnsi" w:cs="Arial"/>
          <w:color w:val="000000" w:themeColor="text1"/>
          <w:sz w:val="22"/>
          <w:szCs w:val="22"/>
        </w:rPr>
        <w:t>15 uzatvorila dodatok č. 001 k z</w:t>
      </w:r>
      <w:r w:rsidRPr="00B060A5">
        <w:rPr>
          <w:rFonts w:asciiTheme="minorHAnsi" w:hAnsiTheme="minorHAnsi" w:cs="Arial"/>
          <w:color w:val="000000" w:themeColor="text1"/>
          <w:sz w:val="22"/>
          <w:szCs w:val="22"/>
        </w:rPr>
        <w:t>mluve o dielo č. 0337/2014, ktorým bola doba realizácie upravená na 9 mesiacov, tzn. konečný termín ukončenia stavebnýc</w:t>
      </w:r>
      <w:r w:rsidR="00C27186">
        <w:rPr>
          <w:rFonts w:asciiTheme="minorHAnsi" w:hAnsiTheme="minorHAnsi" w:cs="Arial"/>
          <w:color w:val="000000" w:themeColor="text1"/>
          <w:sz w:val="22"/>
          <w:szCs w:val="22"/>
        </w:rPr>
        <w:t>h prác bol dohodnutý na 26. jún</w:t>
      </w:r>
      <w:r w:rsidRPr="00B060A5">
        <w:rPr>
          <w:rFonts w:asciiTheme="minorHAnsi" w:hAnsiTheme="minorHAnsi" w:cs="Arial"/>
          <w:color w:val="000000" w:themeColor="text1"/>
          <w:sz w:val="22"/>
          <w:szCs w:val="22"/>
        </w:rPr>
        <w:t xml:space="preserve"> 2015.</w:t>
      </w:r>
    </w:p>
    <w:p w:rsidR="00252D6D" w:rsidRPr="0021427C" w:rsidRDefault="00252D6D" w:rsidP="0021427C">
      <w:pPr>
        <w:spacing w:line="276" w:lineRule="auto"/>
        <w:ind w:firstLine="426"/>
        <w:jc w:val="both"/>
        <w:rPr>
          <w:rFonts w:asciiTheme="minorHAnsi" w:hAnsiTheme="minorHAnsi" w:cs="Arial"/>
          <w:sz w:val="22"/>
          <w:szCs w:val="22"/>
        </w:rPr>
      </w:pPr>
      <w:r w:rsidRPr="00B060A5">
        <w:rPr>
          <w:rFonts w:asciiTheme="minorHAnsi" w:hAnsiTheme="minorHAnsi" w:cs="Arial"/>
          <w:color w:val="000000" w:themeColor="text1"/>
          <w:sz w:val="22"/>
          <w:szCs w:val="22"/>
        </w:rPr>
        <w:t>Počas realizácie rekonštrukcie budovy F</w:t>
      </w:r>
      <w:r w:rsidR="00627A48">
        <w:rPr>
          <w:rFonts w:asciiTheme="minorHAnsi" w:hAnsiTheme="minorHAnsi" w:cs="Arial"/>
          <w:color w:val="000000" w:themeColor="text1"/>
          <w:sz w:val="22"/>
          <w:szCs w:val="22"/>
        </w:rPr>
        <w:t>F</w:t>
      </w:r>
      <w:r w:rsidRPr="00B060A5">
        <w:rPr>
          <w:rFonts w:asciiTheme="minorHAnsi" w:hAnsiTheme="minorHAnsi" w:cs="Arial"/>
          <w:color w:val="000000" w:themeColor="text1"/>
          <w:sz w:val="22"/>
          <w:szCs w:val="22"/>
        </w:rPr>
        <w:t xml:space="preserve"> bolo </w:t>
      </w:r>
      <w:r w:rsidRPr="0021427C">
        <w:rPr>
          <w:rFonts w:asciiTheme="minorHAnsi" w:hAnsiTheme="minorHAnsi" w:cs="Arial"/>
          <w:sz w:val="22"/>
          <w:szCs w:val="22"/>
        </w:rPr>
        <w:t>potrebné riešiť aj dodávky</w:t>
      </w:r>
      <w:r w:rsidR="00627A48">
        <w:rPr>
          <w:rFonts w:asciiTheme="minorHAnsi" w:hAnsiTheme="minorHAnsi" w:cs="Arial"/>
          <w:sz w:val="22"/>
          <w:szCs w:val="22"/>
        </w:rPr>
        <w:t xml:space="preserve"> </w:t>
      </w:r>
      <w:r w:rsidRPr="0021427C">
        <w:rPr>
          <w:rFonts w:asciiTheme="minorHAnsi" w:hAnsiTheme="minorHAnsi" w:cs="Arial"/>
          <w:sz w:val="22"/>
          <w:szCs w:val="22"/>
        </w:rPr>
        <w:t xml:space="preserve">a práce, ktoré neboli v pôvodnom projekte a rozpočte zahrnuté a ich uskutočnenie vyplynulo dodatočne z nepredvídaných okolností. Išlo predovšetkým o doplňujúce stavebné práce, ktoré vznikli po odkrytí existujúcich konštrukcií (napr. zdegenerovaný, zvetraný cementový poter, nevyhovujúci doskový záklop pod kobercom v aule na VI. NP a pod.) a v projekte neriešenú elektroinštaláciu v súvislosti s navrhovanými obkladmi stien a realizáciou dverných nadsvetlíkov. Z tohto dôvodu </w:t>
      </w:r>
      <w:r w:rsidR="00044850">
        <w:rPr>
          <w:rFonts w:asciiTheme="minorHAnsi" w:hAnsiTheme="minorHAnsi" w:cs="Arial"/>
          <w:sz w:val="22"/>
          <w:szCs w:val="22"/>
        </w:rPr>
        <w:t xml:space="preserve">Trnavská </w:t>
      </w:r>
      <w:r w:rsidRPr="0021427C">
        <w:rPr>
          <w:rFonts w:asciiTheme="minorHAnsi" w:hAnsiTheme="minorHAnsi" w:cs="Arial"/>
          <w:sz w:val="22"/>
          <w:szCs w:val="22"/>
        </w:rPr>
        <w:t xml:space="preserve">univerzita v zmysle zákona o verejnom obstarávaní formou priameho rokovacieho konania uzatvorila so zhotoviteľom stavby </w:t>
      </w:r>
      <w:r w:rsidR="00627A48">
        <w:rPr>
          <w:rFonts w:asciiTheme="minorHAnsi" w:hAnsiTheme="minorHAnsi" w:cs="Arial"/>
          <w:sz w:val="22"/>
          <w:szCs w:val="22"/>
        </w:rPr>
        <w:t>z</w:t>
      </w:r>
      <w:r w:rsidRPr="0021427C">
        <w:rPr>
          <w:rFonts w:asciiTheme="minorHAnsi" w:hAnsiTheme="minorHAnsi" w:cs="Arial"/>
          <w:sz w:val="22"/>
          <w:szCs w:val="22"/>
        </w:rPr>
        <w:t>mluvu o dielo č. 0351/2015 zo dňa</w:t>
      </w:r>
      <w:r w:rsidR="00627A48">
        <w:rPr>
          <w:rFonts w:asciiTheme="minorHAnsi" w:hAnsiTheme="minorHAnsi" w:cs="Arial"/>
          <w:sz w:val="22"/>
          <w:szCs w:val="22"/>
        </w:rPr>
        <w:t xml:space="preserve"> </w:t>
      </w:r>
      <w:r w:rsidRPr="0021427C">
        <w:rPr>
          <w:rFonts w:asciiTheme="minorHAnsi" w:hAnsiTheme="minorHAnsi" w:cs="Arial"/>
          <w:sz w:val="22"/>
          <w:szCs w:val="22"/>
        </w:rPr>
        <w:t>22. mája 2015 na doplňujúce práce.</w:t>
      </w:r>
    </w:p>
    <w:p w:rsidR="00252D6D" w:rsidRPr="0021427C" w:rsidRDefault="00252D6D"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V zmysle </w:t>
      </w:r>
      <w:r w:rsidR="00627A48">
        <w:rPr>
          <w:rFonts w:asciiTheme="minorHAnsi" w:hAnsiTheme="minorHAnsi" w:cs="Arial"/>
          <w:sz w:val="22"/>
          <w:szCs w:val="22"/>
        </w:rPr>
        <w:t>z</w:t>
      </w:r>
      <w:r w:rsidRPr="0021427C">
        <w:rPr>
          <w:rFonts w:asciiTheme="minorHAnsi" w:hAnsiTheme="minorHAnsi" w:cs="Arial"/>
          <w:sz w:val="22"/>
          <w:szCs w:val="22"/>
        </w:rPr>
        <w:t>mluvy o dielo č. 0337/2014 zo dňa 27. augusta 2014 v znení jej dodatku č. 001 a</w:t>
      </w:r>
      <w:r w:rsidR="00044850">
        <w:rPr>
          <w:rFonts w:asciiTheme="minorHAnsi" w:hAnsiTheme="minorHAnsi" w:cs="Arial"/>
          <w:sz w:val="22"/>
          <w:szCs w:val="22"/>
        </w:rPr>
        <w:t xml:space="preserve">   </w:t>
      </w:r>
      <w:r w:rsidRPr="0021427C">
        <w:rPr>
          <w:rFonts w:asciiTheme="minorHAnsi" w:hAnsiTheme="minorHAnsi" w:cs="Arial"/>
          <w:sz w:val="22"/>
          <w:szCs w:val="22"/>
        </w:rPr>
        <w:t> </w:t>
      </w:r>
      <w:r w:rsidR="00627A48">
        <w:rPr>
          <w:rFonts w:asciiTheme="minorHAnsi" w:hAnsiTheme="minorHAnsi" w:cs="Arial"/>
          <w:sz w:val="22"/>
          <w:szCs w:val="22"/>
        </w:rPr>
        <w:t>č. 002 a z</w:t>
      </w:r>
      <w:r w:rsidRPr="0021427C">
        <w:rPr>
          <w:rFonts w:asciiTheme="minorHAnsi" w:hAnsiTheme="minorHAnsi" w:cs="Arial"/>
          <w:sz w:val="22"/>
          <w:szCs w:val="22"/>
        </w:rPr>
        <w:t xml:space="preserve">mluvy o dielo č. 0351/2015 zo dňa 22. mája 2015 všetky zrealizované stavebné práce </w:t>
      </w:r>
      <w:r w:rsidRPr="0021427C">
        <w:rPr>
          <w:rFonts w:asciiTheme="minorHAnsi" w:hAnsiTheme="minorHAnsi" w:cs="Arial"/>
          <w:sz w:val="22"/>
          <w:szCs w:val="22"/>
        </w:rPr>
        <w:lastRenderedPageBreak/>
        <w:t xml:space="preserve">a zmluvné dohody boli ukončené </w:t>
      </w:r>
      <w:r w:rsidR="00C23DF7">
        <w:rPr>
          <w:rFonts w:asciiTheme="minorHAnsi" w:hAnsiTheme="minorHAnsi" w:cs="Arial"/>
          <w:sz w:val="22"/>
          <w:szCs w:val="22"/>
        </w:rPr>
        <w:t>p</w:t>
      </w:r>
      <w:r w:rsidRPr="0021427C">
        <w:rPr>
          <w:rFonts w:asciiTheme="minorHAnsi" w:hAnsiTheme="minorHAnsi" w:cs="Arial"/>
          <w:sz w:val="22"/>
          <w:szCs w:val="22"/>
        </w:rPr>
        <w:t xml:space="preserve">reberacím protokolom o odovzdaní a prevzatí verejnej práce dňa 26. júna 2015. </w:t>
      </w:r>
    </w:p>
    <w:p w:rsidR="00252D6D" w:rsidRPr="0021427C" w:rsidRDefault="00252D6D"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Dňa 17. augusta 2015 bolo vydané </w:t>
      </w:r>
      <w:r w:rsidR="00393F72">
        <w:rPr>
          <w:rFonts w:asciiTheme="minorHAnsi" w:hAnsiTheme="minorHAnsi" w:cs="Arial"/>
          <w:sz w:val="22"/>
          <w:szCs w:val="22"/>
        </w:rPr>
        <w:t>k</w:t>
      </w:r>
      <w:r w:rsidRPr="0021427C">
        <w:rPr>
          <w:rFonts w:asciiTheme="minorHAnsi" w:hAnsiTheme="minorHAnsi" w:cs="Arial"/>
          <w:sz w:val="22"/>
          <w:szCs w:val="22"/>
        </w:rPr>
        <w:t xml:space="preserve">olaudačné rozhodnutie, resp. povolenie užívania stavby </w:t>
      </w:r>
      <w:r w:rsidR="00347DA8" w:rsidRPr="0021427C">
        <w:rPr>
          <w:rFonts w:asciiTheme="minorHAnsi" w:hAnsiTheme="minorHAnsi" w:cs="Arial"/>
          <w:sz w:val="22"/>
          <w:szCs w:val="22"/>
        </w:rPr>
        <w:t xml:space="preserve">                        </w:t>
      </w:r>
      <w:r w:rsidRPr="0021427C">
        <w:rPr>
          <w:rFonts w:asciiTheme="minorHAnsi" w:hAnsiTheme="minorHAnsi" w:cs="Arial"/>
          <w:sz w:val="22"/>
          <w:szCs w:val="22"/>
        </w:rPr>
        <w:t>č. OSaŽP/30271-62923/2015/Ká s nadobudnutím účinnosti dňa 21. augusta 2015.</w:t>
      </w:r>
    </w:p>
    <w:p w:rsidR="00252D6D" w:rsidRPr="0021427C" w:rsidRDefault="00252D6D"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Celkové náklady na realizáciu stavebných prác tejto aktivity v rámci zmluvy o</w:t>
      </w:r>
      <w:r w:rsidR="009B609E">
        <w:rPr>
          <w:rFonts w:asciiTheme="minorHAnsi" w:hAnsiTheme="minorHAnsi" w:cs="Arial"/>
          <w:sz w:val="22"/>
          <w:szCs w:val="22"/>
        </w:rPr>
        <w:t xml:space="preserve"> NFP </w:t>
      </w:r>
      <w:r w:rsidRPr="0021427C">
        <w:rPr>
          <w:rFonts w:asciiTheme="minorHAnsi" w:hAnsiTheme="minorHAnsi" w:cs="Arial"/>
          <w:sz w:val="22"/>
          <w:szCs w:val="22"/>
        </w:rPr>
        <w:t xml:space="preserve">predstavujú finančný objem 950 157,50 </w:t>
      </w:r>
      <w:r w:rsidR="00347DA8" w:rsidRPr="0021427C">
        <w:rPr>
          <w:rFonts w:asciiTheme="minorHAnsi" w:hAnsiTheme="minorHAnsi" w:cs="Arial"/>
          <w:sz w:val="22"/>
          <w:szCs w:val="22"/>
        </w:rPr>
        <w:t>E</w:t>
      </w:r>
      <w:r w:rsidRPr="0021427C">
        <w:rPr>
          <w:rFonts w:asciiTheme="minorHAnsi" w:hAnsiTheme="minorHAnsi" w:cs="Arial"/>
          <w:sz w:val="22"/>
          <w:szCs w:val="22"/>
        </w:rPr>
        <w:t>ur.</w:t>
      </w:r>
    </w:p>
    <w:p w:rsidR="00252D6D" w:rsidRPr="0021427C" w:rsidRDefault="00252D6D"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Všetky výdavky súvisiace s realizáciou tejto investičnej akcie boli realizované v zmysle </w:t>
      </w:r>
      <w:r w:rsidR="00BF58C5">
        <w:rPr>
          <w:rFonts w:asciiTheme="minorHAnsi" w:hAnsiTheme="minorHAnsi" w:cs="Arial"/>
          <w:sz w:val="22"/>
          <w:szCs w:val="22"/>
        </w:rPr>
        <w:t>z</w:t>
      </w:r>
      <w:r w:rsidRPr="0021427C">
        <w:rPr>
          <w:rFonts w:asciiTheme="minorHAnsi" w:hAnsiTheme="minorHAnsi" w:cs="Arial"/>
          <w:sz w:val="22"/>
          <w:szCs w:val="22"/>
        </w:rPr>
        <w:t xml:space="preserve">mluvy o poskytnutí </w:t>
      </w:r>
      <w:r w:rsidR="00BF58C5">
        <w:rPr>
          <w:rFonts w:asciiTheme="minorHAnsi" w:hAnsiTheme="minorHAnsi" w:cs="Arial"/>
          <w:sz w:val="22"/>
          <w:szCs w:val="22"/>
        </w:rPr>
        <w:t>NFP</w:t>
      </w:r>
      <w:r w:rsidRPr="0021427C">
        <w:rPr>
          <w:rFonts w:asciiTheme="minorHAnsi" w:hAnsiTheme="minorHAnsi" w:cs="Arial"/>
          <w:sz w:val="22"/>
          <w:szCs w:val="22"/>
        </w:rPr>
        <w:t xml:space="preserve"> č.054/2012/5.1/OPVaV zo zdrojov EŠF a taktiež zo zdrojov Trnavskej univerzity (finančná spoluúčasť </w:t>
      </w:r>
      <w:r w:rsidR="00044850">
        <w:rPr>
          <w:rFonts w:asciiTheme="minorHAnsi" w:hAnsiTheme="minorHAnsi" w:cs="Arial"/>
          <w:sz w:val="22"/>
          <w:szCs w:val="22"/>
        </w:rPr>
        <w:t>Trnavskej univerzity</w:t>
      </w:r>
      <w:r w:rsidRPr="0021427C">
        <w:rPr>
          <w:rFonts w:asciiTheme="minorHAnsi" w:hAnsiTheme="minorHAnsi" w:cs="Arial"/>
          <w:sz w:val="22"/>
          <w:szCs w:val="22"/>
        </w:rPr>
        <w:t xml:space="preserve"> na projekte, neoprávnené resp. vynútené výdavky súvisiace s touto aktivitou a pod.).</w:t>
      </w:r>
    </w:p>
    <w:p w:rsidR="00252D6D" w:rsidRPr="004A20AB" w:rsidRDefault="00252D6D" w:rsidP="004A20AB">
      <w:pPr>
        <w:spacing w:line="276" w:lineRule="auto"/>
        <w:jc w:val="both"/>
        <w:rPr>
          <w:rFonts w:asciiTheme="minorHAnsi" w:hAnsiTheme="minorHAnsi" w:cs="Arial"/>
          <w:sz w:val="22"/>
          <w:szCs w:val="22"/>
        </w:rPr>
      </w:pPr>
    </w:p>
    <w:p w:rsidR="00252D6D" w:rsidRPr="0021427C" w:rsidRDefault="00252D6D" w:rsidP="007E3286">
      <w:pPr>
        <w:tabs>
          <w:tab w:val="left" w:pos="0"/>
        </w:tabs>
        <w:jc w:val="both"/>
        <w:rPr>
          <w:rFonts w:asciiTheme="minorHAnsi" w:hAnsiTheme="minorHAnsi" w:cs="Arial"/>
          <w:sz w:val="22"/>
          <w:szCs w:val="22"/>
          <w:u w:val="single"/>
        </w:rPr>
      </w:pPr>
      <w:r w:rsidRPr="0021427C">
        <w:rPr>
          <w:rFonts w:asciiTheme="minorHAnsi" w:hAnsiTheme="minorHAnsi" w:cs="Arial"/>
          <w:i/>
          <w:sz w:val="22"/>
          <w:szCs w:val="22"/>
          <w:u w:val="single"/>
        </w:rPr>
        <w:t>Investičn</w:t>
      </w:r>
      <w:r w:rsidR="00AA5784">
        <w:rPr>
          <w:rFonts w:asciiTheme="minorHAnsi" w:hAnsiTheme="minorHAnsi" w:cs="Arial"/>
          <w:i/>
          <w:sz w:val="22"/>
          <w:szCs w:val="22"/>
          <w:u w:val="single"/>
        </w:rPr>
        <w:t>á akcia evidovaná</w:t>
      </w:r>
      <w:r w:rsidRPr="0021427C">
        <w:rPr>
          <w:rFonts w:asciiTheme="minorHAnsi" w:hAnsiTheme="minorHAnsi" w:cs="Arial"/>
          <w:i/>
          <w:sz w:val="22"/>
          <w:szCs w:val="22"/>
          <w:u w:val="single"/>
        </w:rPr>
        <w:t xml:space="preserve"> v registri investícií </w:t>
      </w:r>
      <w:proofErr w:type="spellStart"/>
      <w:r w:rsidR="00286DCF" w:rsidRPr="0021427C">
        <w:rPr>
          <w:rFonts w:asciiTheme="minorHAnsi" w:hAnsiTheme="minorHAnsi" w:cs="Arial"/>
          <w:i/>
          <w:sz w:val="22"/>
          <w:szCs w:val="22"/>
          <w:u w:val="single"/>
        </w:rPr>
        <w:t>MŠVV</w:t>
      </w:r>
      <w:r w:rsidR="00F559EE">
        <w:rPr>
          <w:rFonts w:asciiTheme="minorHAnsi" w:hAnsiTheme="minorHAnsi" w:cs="Arial"/>
          <w:i/>
          <w:sz w:val="22"/>
          <w:szCs w:val="22"/>
          <w:u w:val="single"/>
        </w:rPr>
        <w:t>a</w:t>
      </w:r>
      <w:r w:rsidR="00286DCF" w:rsidRPr="0021427C">
        <w:rPr>
          <w:rFonts w:asciiTheme="minorHAnsi" w:hAnsiTheme="minorHAnsi" w:cs="Arial"/>
          <w:i/>
          <w:sz w:val="22"/>
          <w:szCs w:val="22"/>
          <w:u w:val="single"/>
        </w:rPr>
        <w:t>Š</w:t>
      </w:r>
      <w:proofErr w:type="spellEnd"/>
      <w:r w:rsidR="00286DCF" w:rsidRPr="0021427C">
        <w:rPr>
          <w:rFonts w:asciiTheme="minorHAnsi" w:hAnsiTheme="minorHAnsi" w:cs="Arial"/>
          <w:i/>
          <w:sz w:val="22"/>
          <w:szCs w:val="22"/>
          <w:u w:val="single"/>
        </w:rPr>
        <w:t xml:space="preserve"> SR </w:t>
      </w:r>
    </w:p>
    <w:p w:rsidR="00252D6D" w:rsidRPr="004A20AB" w:rsidRDefault="00252D6D" w:rsidP="004A20AB">
      <w:pPr>
        <w:pStyle w:val="PredformtovanHTML"/>
        <w:spacing w:line="276" w:lineRule="auto"/>
        <w:jc w:val="both"/>
        <w:rPr>
          <w:rFonts w:asciiTheme="minorHAnsi" w:hAnsiTheme="minorHAnsi" w:cs="Arial"/>
          <w:sz w:val="22"/>
          <w:szCs w:val="22"/>
        </w:rPr>
      </w:pPr>
    </w:p>
    <w:p w:rsidR="00252D6D" w:rsidRPr="0021427C" w:rsidRDefault="00252D6D" w:rsidP="0021427C">
      <w:pPr>
        <w:pStyle w:val="PredformtovanHTML"/>
        <w:numPr>
          <w:ilvl w:val="0"/>
          <w:numId w:val="23"/>
        </w:numPr>
        <w:spacing w:line="276" w:lineRule="auto"/>
        <w:ind w:left="426" w:hanging="426"/>
        <w:jc w:val="both"/>
        <w:rPr>
          <w:rFonts w:asciiTheme="minorHAnsi" w:hAnsiTheme="minorHAnsi" w:cs="Arial"/>
          <w:sz w:val="22"/>
          <w:szCs w:val="22"/>
        </w:rPr>
      </w:pPr>
      <w:r w:rsidRPr="0021427C">
        <w:rPr>
          <w:rFonts w:asciiTheme="minorHAnsi" w:hAnsiTheme="minorHAnsi" w:cs="Arial"/>
          <w:sz w:val="22"/>
          <w:szCs w:val="22"/>
        </w:rPr>
        <w:t>Rekonštrukcia priestoru pred hlavným v</w:t>
      </w:r>
      <w:r w:rsidR="00C008E4" w:rsidRPr="0021427C">
        <w:rPr>
          <w:rFonts w:asciiTheme="minorHAnsi" w:hAnsiTheme="minorHAnsi" w:cs="Arial"/>
          <w:sz w:val="22"/>
          <w:szCs w:val="22"/>
        </w:rPr>
        <w:t>stupom do budovy FF TU v Trnave</w:t>
      </w:r>
    </w:p>
    <w:p w:rsidR="0056568B" w:rsidRPr="0021427C" w:rsidRDefault="0056568B" w:rsidP="0021427C">
      <w:pPr>
        <w:pStyle w:val="PredformtovanHTML"/>
        <w:spacing w:line="276" w:lineRule="auto"/>
        <w:ind w:firstLine="426"/>
        <w:jc w:val="both"/>
        <w:rPr>
          <w:rFonts w:asciiTheme="minorHAnsi" w:hAnsiTheme="minorHAnsi" w:cs="Arial"/>
          <w:i/>
          <w:sz w:val="22"/>
          <w:szCs w:val="22"/>
        </w:rPr>
      </w:pPr>
    </w:p>
    <w:p w:rsidR="00252D6D" w:rsidRPr="0021427C" w:rsidRDefault="00252D6D" w:rsidP="0021427C">
      <w:pPr>
        <w:pStyle w:val="PredformtovanHTML"/>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Nakoľko v rámci realizačnej projektovej dokumentácie boli schválené úpravy spevnených plôch aj na časti pozemku s parcelným číslom 8818/3, ktorého vlastníkom je Mesto Trnava, </w:t>
      </w:r>
      <w:r w:rsidR="00603EC1">
        <w:rPr>
          <w:rFonts w:asciiTheme="minorHAnsi" w:hAnsiTheme="minorHAnsi" w:cs="Arial"/>
          <w:sz w:val="22"/>
          <w:szCs w:val="22"/>
        </w:rPr>
        <w:t xml:space="preserve">Trnavská </w:t>
      </w:r>
      <w:r w:rsidRPr="0021427C">
        <w:rPr>
          <w:rFonts w:asciiTheme="minorHAnsi" w:hAnsiTheme="minorHAnsi" w:cs="Arial"/>
          <w:sz w:val="22"/>
          <w:szCs w:val="22"/>
        </w:rPr>
        <w:t xml:space="preserve">univerzita bola v zmysle stavebného povolenia povinná pred začatím prác majetkovo-právne vysporiadať časť tohto pozemku. Preto bola medzi univerzitou a Mestom Trnava uzatvorená </w:t>
      </w:r>
      <w:r w:rsidR="00F559EE">
        <w:rPr>
          <w:rFonts w:asciiTheme="minorHAnsi" w:hAnsiTheme="minorHAnsi" w:cs="Arial"/>
          <w:sz w:val="22"/>
          <w:szCs w:val="22"/>
        </w:rPr>
        <w:t>z</w:t>
      </w:r>
      <w:r w:rsidRPr="0021427C">
        <w:rPr>
          <w:rFonts w:asciiTheme="minorHAnsi" w:hAnsiTheme="minorHAnsi" w:cs="Arial"/>
          <w:sz w:val="22"/>
          <w:szCs w:val="22"/>
        </w:rPr>
        <w:t>mluva o výpožičke zo dňa</w:t>
      </w:r>
      <w:r w:rsidR="0051529E" w:rsidRPr="0021427C">
        <w:rPr>
          <w:rFonts w:asciiTheme="minorHAnsi" w:hAnsiTheme="minorHAnsi" w:cs="Arial"/>
          <w:sz w:val="22"/>
          <w:szCs w:val="22"/>
        </w:rPr>
        <w:t> </w:t>
      </w:r>
      <w:r w:rsidRPr="0021427C">
        <w:rPr>
          <w:rFonts w:asciiTheme="minorHAnsi" w:hAnsiTheme="minorHAnsi" w:cs="Arial"/>
          <w:sz w:val="22"/>
          <w:szCs w:val="22"/>
        </w:rPr>
        <w:t>7.septembra 2015 na dobu určitú 30 rokov.</w:t>
      </w:r>
    </w:p>
    <w:p w:rsidR="00252D6D" w:rsidRPr="0021427C" w:rsidRDefault="00252D6D" w:rsidP="0021427C">
      <w:pPr>
        <w:pStyle w:val="PredformtovanHTML"/>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Po ukončení procesu verejného obstarávania bola v mesiaci november 2015 s víťazom súťaže uzatvorená </w:t>
      </w:r>
      <w:r w:rsidR="009B609E">
        <w:rPr>
          <w:rFonts w:asciiTheme="minorHAnsi" w:hAnsiTheme="minorHAnsi" w:cs="Arial"/>
          <w:sz w:val="22"/>
          <w:szCs w:val="22"/>
        </w:rPr>
        <w:t>r</w:t>
      </w:r>
      <w:r w:rsidRPr="0021427C">
        <w:rPr>
          <w:rFonts w:asciiTheme="minorHAnsi" w:hAnsiTheme="minorHAnsi" w:cs="Arial"/>
          <w:sz w:val="22"/>
          <w:szCs w:val="22"/>
        </w:rPr>
        <w:t>ámcová zmluva o dielo č. 00012015 na realizáciu rekonštrukčných prác. V zmysle platných dohôd z rámcovej zmluvy o dielo univerzita uzatvorí so zhotoviteľom v roku 2016 čiastkové zmluvy o dielo, na základe ktorých sa bude stavba realizovať. V prípade priaznivých poveternostných a teplotných podmienok predpokladaný termín začatia prác je v mesiaci apríl 2016.</w:t>
      </w:r>
    </w:p>
    <w:p w:rsidR="0021427C" w:rsidRPr="004A20AB" w:rsidRDefault="0021427C" w:rsidP="004A20AB">
      <w:pPr>
        <w:tabs>
          <w:tab w:val="left" w:pos="0"/>
        </w:tabs>
        <w:spacing w:line="276" w:lineRule="auto"/>
        <w:jc w:val="both"/>
        <w:rPr>
          <w:rFonts w:asciiTheme="minorHAnsi" w:hAnsiTheme="minorHAnsi" w:cs="Arial"/>
          <w:sz w:val="22"/>
          <w:szCs w:val="22"/>
        </w:rPr>
      </w:pPr>
    </w:p>
    <w:p w:rsidR="00252D6D" w:rsidRPr="0021427C" w:rsidRDefault="00252D6D" w:rsidP="007E3286">
      <w:pPr>
        <w:tabs>
          <w:tab w:val="left" w:pos="0"/>
        </w:tabs>
        <w:jc w:val="both"/>
        <w:rPr>
          <w:rFonts w:asciiTheme="minorHAnsi" w:hAnsiTheme="minorHAnsi" w:cs="Arial"/>
          <w:sz w:val="22"/>
          <w:szCs w:val="22"/>
          <w:u w:val="single"/>
        </w:rPr>
      </w:pPr>
      <w:r w:rsidRPr="0021427C">
        <w:rPr>
          <w:rFonts w:asciiTheme="minorHAnsi" w:hAnsiTheme="minorHAnsi" w:cs="Arial"/>
          <w:i/>
          <w:sz w:val="22"/>
          <w:szCs w:val="22"/>
          <w:u w:val="single"/>
        </w:rPr>
        <w:t xml:space="preserve">Investičná akcia schválená univerzitou v rámci </w:t>
      </w:r>
      <w:r w:rsidR="00A44C21">
        <w:rPr>
          <w:rFonts w:asciiTheme="minorHAnsi" w:hAnsiTheme="minorHAnsi" w:cs="Arial"/>
          <w:i/>
          <w:sz w:val="22"/>
          <w:szCs w:val="22"/>
          <w:u w:val="single"/>
        </w:rPr>
        <w:t>f</w:t>
      </w:r>
      <w:r w:rsidRPr="0021427C">
        <w:rPr>
          <w:rFonts w:asciiTheme="minorHAnsi" w:hAnsiTheme="minorHAnsi" w:cs="Arial"/>
          <w:i/>
          <w:sz w:val="22"/>
          <w:szCs w:val="22"/>
          <w:u w:val="single"/>
        </w:rPr>
        <w:t>ondu rozvoja</w:t>
      </w:r>
    </w:p>
    <w:p w:rsidR="00252D6D" w:rsidRPr="004A20AB" w:rsidRDefault="00252D6D" w:rsidP="004A20AB">
      <w:pPr>
        <w:tabs>
          <w:tab w:val="left" w:pos="0"/>
        </w:tabs>
        <w:spacing w:line="276" w:lineRule="auto"/>
        <w:jc w:val="both"/>
        <w:rPr>
          <w:rFonts w:asciiTheme="minorHAnsi" w:hAnsiTheme="minorHAnsi" w:cs="Arial"/>
          <w:sz w:val="22"/>
          <w:szCs w:val="22"/>
        </w:rPr>
      </w:pPr>
    </w:p>
    <w:p w:rsidR="00252D6D" w:rsidRPr="0021427C" w:rsidRDefault="00252D6D" w:rsidP="0021427C">
      <w:pPr>
        <w:pStyle w:val="Odsekzoznamu"/>
        <w:numPr>
          <w:ilvl w:val="0"/>
          <w:numId w:val="23"/>
        </w:numPr>
        <w:tabs>
          <w:tab w:val="left" w:pos="0"/>
        </w:tabs>
        <w:ind w:left="426" w:hanging="426"/>
        <w:jc w:val="both"/>
        <w:rPr>
          <w:rFonts w:asciiTheme="minorHAnsi" w:hAnsiTheme="minorHAnsi" w:cs="Arial"/>
        </w:rPr>
      </w:pPr>
      <w:r w:rsidRPr="0021427C">
        <w:rPr>
          <w:rFonts w:asciiTheme="minorHAnsi" w:hAnsiTheme="minorHAnsi" w:cs="Arial"/>
        </w:rPr>
        <w:t xml:space="preserve">Stavebné úpravy priestorov </w:t>
      </w:r>
      <w:r w:rsidR="00137E6F">
        <w:rPr>
          <w:rFonts w:asciiTheme="minorHAnsi" w:hAnsiTheme="minorHAnsi" w:cs="Arial"/>
        </w:rPr>
        <w:t xml:space="preserve">Univerzitného pastoračného centra </w:t>
      </w:r>
      <w:r w:rsidR="002B0994">
        <w:rPr>
          <w:rFonts w:asciiTheme="minorHAnsi" w:hAnsiTheme="minorHAnsi" w:cs="Arial"/>
        </w:rPr>
        <w:t>Trnavskej univerzity</w:t>
      </w:r>
    </w:p>
    <w:p w:rsidR="00252D6D" w:rsidRPr="0021427C" w:rsidRDefault="00252D6D" w:rsidP="0021427C">
      <w:pPr>
        <w:tabs>
          <w:tab w:val="left" w:pos="0"/>
        </w:tabs>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V mesiaci november 2015 bola uzatvorená </w:t>
      </w:r>
      <w:r w:rsidR="00137E6F">
        <w:rPr>
          <w:rFonts w:asciiTheme="minorHAnsi" w:hAnsiTheme="minorHAnsi" w:cs="Arial"/>
          <w:sz w:val="22"/>
          <w:szCs w:val="22"/>
        </w:rPr>
        <w:t>z</w:t>
      </w:r>
      <w:r w:rsidRPr="0021427C">
        <w:rPr>
          <w:rFonts w:asciiTheme="minorHAnsi" w:hAnsiTheme="minorHAnsi" w:cs="Arial"/>
          <w:sz w:val="22"/>
          <w:szCs w:val="22"/>
        </w:rPr>
        <w:t>mluva o dielo č. 0357/2015 na realizáciu stavebných úprav (vybudovanie nových kancelárskych priestorov) v priestore bývalého Univerzitného pastora</w:t>
      </w:r>
      <w:r w:rsidR="00F44706">
        <w:rPr>
          <w:rFonts w:asciiTheme="minorHAnsi" w:hAnsiTheme="minorHAnsi" w:cs="Arial"/>
          <w:sz w:val="22"/>
          <w:szCs w:val="22"/>
        </w:rPr>
        <w:t>čného centra</w:t>
      </w:r>
      <w:r w:rsidR="009B609E">
        <w:rPr>
          <w:rFonts w:asciiTheme="minorHAnsi" w:hAnsiTheme="minorHAnsi" w:cs="Arial"/>
          <w:sz w:val="22"/>
          <w:szCs w:val="22"/>
        </w:rPr>
        <w:t xml:space="preserve"> </w:t>
      </w:r>
      <w:r w:rsidR="00F44706">
        <w:rPr>
          <w:rFonts w:asciiTheme="minorHAnsi" w:hAnsiTheme="minorHAnsi" w:cs="Arial"/>
          <w:sz w:val="22"/>
          <w:szCs w:val="22"/>
        </w:rPr>
        <w:t>Trnavskej univerzity</w:t>
      </w:r>
      <w:r w:rsidRPr="0021427C">
        <w:rPr>
          <w:rFonts w:asciiTheme="minorHAnsi" w:hAnsiTheme="minorHAnsi" w:cs="Arial"/>
          <w:sz w:val="22"/>
          <w:szCs w:val="22"/>
        </w:rPr>
        <w:t xml:space="preserve"> </w:t>
      </w:r>
      <w:r w:rsidR="002B0994">
        <w:rPr>
          <w:rFonts w:asciiTheme="minorHAnsi" w:hAnsiTheme="minorHAnsi" w:cs="Arial"/>
          <w:sz w:val="22"/>
          <w:szCs w:val="22"/>
        </w:rPr>
        <w:t xml:space="preserve">(UPC) </w:t>
      </w:r>
      <w:r w:rsidRPr="0021427C">
        <w:rPr>
          <w:rFonts w:asciiTheme="minorHAnsi" w:hAnsiTheme="minorHAnsi" w:cs="Arial"/>
          <w:sz w:val="22"/>
          <w:szCs w:val="22"/>
        </w:rPr>
        <w:t xml:space="preserve">v budove na </w:t>
      </w:r>
      <w:proofErr w:type="spellStart"/>
      <w:r w:rsidRPr="0021427C">
        <w:rPr>
          <w:rFonts w:asciiTheme="minorHAnsi" w:hAnsiTheme="minorHAnsi" w:cs="Arial"/>
          <w:sz w:val="22"/>
          <w:szCs w:val="22"/>
        </w:rPr>
        <w:t>Hornopotočnej</w:t>
      </w:r>
      <w:proofErr w:type="spellEnd"/>
      <w:r w:rsidRPr="0021427C">
        <w:rPr>
          <w:rFonts w:asciiTheme="minorHAnsi" w:hAnsiTheme="minorHAnsi" w:cs="Arial"/>
          <w:sz w:val="22"/>
          <w:szCs w:val="22"/>
        </w:rPr>
        <w:t xml:space="preserve"> 23, Trnava (výmena podlahy, realizácia nových sadrokartónových priečok a podhľadu, úpravy rozvodov vody a kanalizácie a rozvodov elektroinštalácie a pod.). Práce budú pokračovať aj v mesiaci január 2016. Po ich ukončení vzniknú na základe rozhodnutia vedenia </w:t>
      </w:r>
      <w:r w:rsidR="00F44706">
        <w:rPr>
          <w:rFonts w:asciiTheme="minorHAnsi" w:hAnsiTheme="minorHAnsi" w:cs="Arial"/>
          <w:sz w:val="22"/>
          <w:szCs w:val="22"/>
        </w:rPr>
        <w:t xml:space="preserve">Trnavskej </w:t>
      </w:r>
      <w:r w:rsidRPr="0021427C">
        <w:rPr>
          <w:rFonts w:asciiTheme="minorHAnsi" w:hAnsiTheme="minorHAnsi" w:cs="Arial"/>
          <w:sz w:val="22"/>
          <w:szCs w:val="22"/>
        </w:rPr>
        <w:t>univerzity nové kancelárske priestory, ktoré budú využité pre optimalizáciu umiestnenia pracovísk rektorátu univerzity v zmysle platného organizačného poriadku.</w:t>
      </w:r>
    </w:p>
    <w:p w:rsidR="00252D6D" w:rsidRPr="004A20AB" w:rsidRDefault="00252D6D" w:rsidP="004A20AB">
      <w:pPr>
        <w:tabs>
          <w:tab w:val="left" w:pos="0"/>
        </w:tabs>
        <w:spacing w:line="276" w:lineRule="auto"/>
        <w:jc w:val="both"/>
        <w:rPr>
          <w:rFonts w:asciiTheme="minorHAnsi" w:hAnsiTheme="minorHAnsi" w:cs="Arial"/>
          <w:sz w:val="22"/>
          <w:szCs w:val="22"/>
        </w:rPr>
      </w:pPr>
    </w:p>
    <w:p w:rsidR="004D588F" w:rsidRPr="004A20AB" w:rsidRDefault="004D588F" w:rsidP="004A20AB">
      <w:pPr>
        <w:tabs>
          <w:tab w:val="left" w:pos="0"/>
        </w:tabs>
        <w:spacing w:line="276" w:lineRule="auto"/>
        <w:jc w:val="both"/>
        <w:rPr>
          <w:rFonts w:asciiTheme="minorHAnsi" w:hAnsiTheme="minorHAnsi" w:cs="Arial"/>
          <w:sz w:val="22"/>
          <w:szCs w:val="22"/>
        </w:rPr>
      </w:pPr>
    </w:p>
    <w:p w:rsidR="00AA5784" w:rsidRDefault="00AA5784" w:rsidP="004A20AB">
      <w:pPr>
        <w:tabs>
          <w:tab w:val="left" w:pos="0"/>
        </w:tabs>
        <w:spacing w:line="276" w:lineRule="auto"/>
        <w:jc w:val="both"/>
        <w:rPr>
          <w:rFonts w:asciiTheme="minorHAnsi" w:hAnsiTheme="minorHAnsi" w:cs="Arial"/>
          <w:sz w:val="22"/>
          <w:szCs w:val="22"/>
        </w:rPr>
      </w:pPr>
    </w:p>
    <w:p w:rsidR="00437E44" w:rsidRDefault="00437E44" w:rsidP="004A20AB">
      <w:pPr>
        <w:tabs>
          <w:tab w:val="left" w:pos="0"/>
        </w:tabs>
        <w:spacing w:line="276" w:lineRule="auto"/>
        <w:jc w:val="both"/>
        <w:rPr>
          <w:rFonts w:asciiTheme="minorHAnsi" w:hAnsiTheme="minorHAnsi" w:cs="Arial"/>
          <w:sz w:val="22"/>
          <w:szCs w:val="22"/>
        </w:rPr>
      </w:pPr>
    </w:p>
    <w:p w:rsidR="00437E44" w:rsidRDefault="00437E44" w:rsidP="004A20AB">
      <w:pPr>
        <w:tabs>
          <w:tab w:val="left" w:pos="0"/>
        </w:tabs>
        <w:spacing w:line="276" w:lineRule="auto"/>
        <w:jc w:val="both"/>
        <w:rPr>
          <w:rFonts w:asciiTheme="minorHAnsi" w:hAnsiTheme="minorHAnsi" w:cs="Arial"/>
          <w:sz w:val="22"/>
          <w:szCs w:val="22"/>
        </w:rPr>
      </w:pPr>
    </w:p>
    <w:p w:rsidR="00437E44" w:rsidRPr="004A20AB" w:rsidRDefault="00437E44" w:rsidP="004A20AB">
      <w:pPr>
        <w:tabs>
          <w:tab w:val="left" w:pos="0"/>
        </w:tabs>
        <w:spacing w:line="276" w:lineRule="auto"/>
        <w:jc w:val="both"/>
        <w:rPr>
          <w:rFonts w:asciiTheme="minorHAnsi" w:hAnsiTheme="minorHAnsi" w:cs="Arial"/>
          <w:sz w:val="22"/>
          <w:szCs w:val="22"/>
        </w:rPr>
      </w:pPr>
    </w:p>
    <w:p w:rsidR="003638F9" w:rsidRPr="0021427C" w:rsidRDefault="003D3908" w:rsidP="001D26C4">
      <w:pPr>
        <w:spacing w:line="276" w:lineRule="auto"/>
        <w:jc w:val="both"/>
        <w:rPr>
          <w:rFonts w:asciiTheme="minorHAnsi" w:hAnsiTheme="minorHAnsi" w:cs="Arial"/>
          <w:b/>
          <w:sz w:val="24"/>
          <w:szCs w:val="24"/>
        </w:rPr>
      </w:pPr>
      <w:r w:rsidRPr="0021427C">
        <w:rPr>
          <w:rFonts w:asciiTheme="minorHAnsi" w:hAnsiTheme="minorHAnsi" w:cs="Arial"/>
          <w:b/>
          <w:sz w:val="24"/>
          <w:szCs w:val="24"/>
        </w:rPr>
        <w:lastRenderedPageBreak/>
        <w:t>2.</w:t>
      </w:r>
      <w:r w:rsidR="00800C37" w:rsidRPr="0021427C">
        <w:rPr>
          <w:rFonts w:asciiTheme="minorHAnsi" w:hAnsiTheme="minorHAnsi" w:cs="Arial"/>
          <w:b/>
          <w:sz w:val="24"/>
          <w:szCs w:val="24"/>
        </w:rPr>
        <w:t>8</w:t>
      </w:r>
      <w:r w:rsidRPr="0021427C">
        <w:rPr>
          <w:rFonts w:asciiTheme="minorHAnsi" w:hAnsiTheme="minorHAnsi" w:cs="Arial"/>
          <w:b/>
          <w:sz w:val="24"/>
          <w:szCs w:val="24"/>
        </w:rPr>
        <w:t xml:space="preserve">  </w:t>
      </w:r>
      <w:r w:rsidR="00BC1FBE" w:rsidRPr="0021427C">
        <w:rPr>
          <w:rFonts w:asciiTheme="minorHAnsi" w:hAnsiTheme="minorHAnsi" w:cs="Arial"/>
          <w:b/>
          <w:sz w:val="24"/>
          <w:szCs w:val="24"/>
        </w:rPr>
        <w:t xml:space="preserve">    </w:t>
      </w:r>
      <w:r w:rsidR="003638F9" w:rsidRPr="0021427C">
        <w:rPr>
          <w:rFonts w:asciiTheme="minorHAnsi" w:hAnsiTheme="minorHAnsi" w:cs="Arial"/>
          <w:b/>
          <w:sz w:val="24"/>
          <w:szCs w:val="24"/>
        </w:rPr>
        <w:t>Tvorba zdrojov z európskych štrukturálnych fondov a ich čerpanie</w:t>
      </w:r>
    </w:p>
    <w:p w:rsidR="00C242DF" w:rsidRPr="004A20AB" w:rsidRDefault="00C242DF" w:rsidP="001D26C4">
      <w:pPr>
        <w:pStyle w:val="Zkladntext2"/>
        <w:spacing w:line="276" w:lineRule="auto"/>
        <w:ind w:firstLine="426"/>
        <w:rPr>
          <w:rFonts w:asciiTheme="minorHAnsi" w:hAnsiTheme="minorHAnsi" w:cs="Arial"/>
          <w:color w:val="FF0000"/>
          <w:sz w:val="22"/>
          <w:szCs w:val="22"/>
          <w:highlight w:val="yellow"/>
        </w:rPr>
      </w:pPr>
    </w:p>
    <w:p w:rsidR="00BC1FBE" w:rsidRPr="0021427C" w:rsidRDefault="00BC1FBE" w:rsidP="007E3286">
      <w:pPr>
        <w:rPr>
          <w:rFonts w:asciiTheme="minorHAnsi" w:hAnsiTheme="minorHAnsi" w:cs="Arial"/>
          <w:i/>
          <w:color w:val="000000" w:themeColor="text1"/>
          <w:sz w:val="22"/>
          <w:szCs w:val="22"/>
          <w:u w:val="single"/>
        </w:rPr>
      </w:pPr>
      <w:r w:rsidRPr="0021427C">
        <w:rPr>
          <w:rFonts w:asciiTheme="minorHAnsi" w:hAnsiTheme="minorHAnsi" w:cs="Arial"/>
          <w:i/>
          <w:color w:val="000000" w:themeColor="text1"/>
          <w:sz w:val="22"/>
          <w:szCs w:val="22"/>
          <w:u w:val="single"/>
        </w:rPr>
        <w:t>Operačný program Výskum a vývoj</w:t>
      </w:r>
    </w:p>
    <w:p w:rsidR="00BC1FBE" w:rsidRPr="004A20AB" w:rsidRDefault="00BC1FBE" w:rsidP="004A20AB">
      <w:pPr>
        <w:pStyle w:val="Odsekzoznamu"/>
        <w:rPr>
          <w:rFonts w:asciiTheme="minorHAnsi" w:hAnsiTheme="minorHAnsi" w:cs="Arial"/>
          <w:i/>
          <w:color w:val="000000" w:themeColor="text1"/>
        </w:rPr>
      </w:pPr>
    </w:p>
    <w:p w:rsidR="001D26C4" w:rsidRDefault="00BC1FBE" w:rsidP="0021427C">
      <w:pPr>
        <w:pStyle w:val="Odsekzoznamu"/>
        <w:numPr>
          <w:ilvl w:val="0"/>
          <w:numId w:val="23"/>
        </w:numPr>
        <w:ind w:left="426" w:hanging="426"/>
        <w:jc w:val="both"/>
        <w:rPr>
          <w:rFonts w:asciiTheme="minorHAnsi" w:hAnsiTheme="minorHAnsi" w:cs="Arial"/>
        </w:rPr>
      </w:pPr>
      <w:r w:rsidRPr="0021427C">
        <w:rPr>
          <w:rFonts w:asciiTheme="minorHAnsi" w:hAnsiTheme="minorHAnsi" w:cs="Arial"/>
        </w:rPr>
        <w:t xml:space="preserve">Projekt: Skvalitnenie a dobudovanie infraštruktúry Trnavskej univerzity </w:t>
      </w:r>
    </w:p>
    <w:p w:rsidR="00BC1FBE" w:rsidRPr="0021427C" w:rsidRDefault="00BC1FBE" w:rsidP="001D26C4">
      <w:pPr>
        <w:pStyle w:val="Odsekzoznamu"/>
        <w:ind w:left="426"/>
        <w:jc w:val="both"/>
        <w:rPr>
          <w:rFonts w:asciiTheme="minorHAnsi" w:hAnsiTheme="minorHAnsi" w:cs="Arial"/>
        </w:rPr>
      </w:pPr>
      <w:r w:rsidRPr="0021427C">
        <w:rPr>
          <w:rFonts w:asciiTheme="minorHAnsi" w:hAnsiTheme="minorHAnsi" w:cs="Arial"/>
        </w:rPr>
        <w:t>(ITMS kód: 26250120058)</w:t>
      </w:r>
    </w:p>
    <w:p w:rsidR="00BC1FBE" w:rsidRPr="0021427C" w:rsidRDefault="00BC1FBE"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Zmluva o poskytnutí </w:t>
      </w:r>
      <w:r w:rsidR="00E44FAF">
        <w:rPr>
          <w:rFonts w:asciiTheme="minorHAnsi" w:hAnsiTheme="minorHAnsi" w:cs="Arial"/>
          <w:sz w:val="22"/>
          <w:szCs w:val="22"/>
        </w:rPr>
        <w:t>NFP</w:t>
      </w:r>
      <w:r w:rsidRPr="0021427C">
        <w:rPr>
          <w:rFonts w:asciiTheme="minorHAnsi" w:hAnsiTheme="minorHAnsi" w:cs="Arial"/>
          <w:sz w:val="22"/>
          <w:szCs w:val="22"/>
        </w:rPr>
        <w:t xml:space="preserve"> pre tento projekt bola schválená v októbri 2012. Časový rámec realizácie projektu bol november 2012 - apríl 2015. Celkové oprávnené výdavky na realizáciu hlavných aktivít „Rekonštrukcia Filozofickej fakulty </w:t>
      </w:r>
      <w:r w:rsidR="002B0994">
        <w:rPr>
          <w:rFonts w:asciiTheme="minorHAnsi" w:hAnsiTheme="minorHAnsi" w:cs="Arial"/>
          <w:sz w:val="22"/>
          <w:szCs w:val="22"/>
        </w:rPr>
        <w:t>Trnavskej univerzity</w:t>
      </w:r>
      <w:r w:rsidRPr="0021427C">
        <w:rPr>
          <w:rFonts w:asciiTheme="minorHAnsi" w:hAnsiTheme="minorHAnsi" w:cs="Arial"/>
          <w:sz w:val="22"/>
          <w:szCs w:val="22"/>
        </w:rPr>
        <w:t xml:space="preserve">“ a „Dostavba študentského domova </w:t>
      </w:r>
      <w:r w:rsidR="002B0994">
        <w:rPr>
          <w:rFonts w:asciiTheme="minorHAnsi" w:hAnsiTheme="minorHAnsi" w:cs="Arial"/>
          <w:sz w:val="22"/>
          <w:szCs w:val="22"/>
        </w:rPr>
        <w:t>Trnavskej univerzity</w:t>
      </w:r>
      <w:r w:rsidRPr="0021427C">
        <w:rPr>
          <w:rFonts w:asciiTheme="minorHAnsi" w:hAnsiTheme="minorHAnsi" w:cs="Arial"/>
          <w:sz w:val="22"/>
          <w:szCs w:val="22"/>
        </w:rPr>
        <w:t xml:space="preserve">“ ako aj podporných aktivít predstavovali sumu 4 006 103,70 Eur. V roku 2015 </w:t>
      </w:r>
      <w:r w:rsidR="006F49C4">
        <w:rPr>
          <w:rFonts w:asciiTheme="minorHAnsi" w:hAnsiTheme="minorHAnsi" w:cs="Arial"/>
          <w:sz w:val="22"/>
          <w:szCs w:val="22"/>
        </w:rPr>
        <w:t xml:space="preserve">bola prostredníctvom dodatkov aktualizovaná </w:t>
      </w:r>
      <w:r w:rsidRPr="0021427C">
        <w:rPr>
          <w:rFonts w:asciiTheme="minorHAnsi" w:hAnsiTheme="minorHAnsi" w:cs="Arial"/>
          <w:sz w:val="22"/>
          <w:szCs w:val="22"/>
        </w:rPr>
        <w:t>celkov</w:t>
      </w:r>
      <w:r w:rsidR="006F49C4">
        <w:rPr>
          <w:rFonts w:asciiTheme="minorHAnsi" w:hAnsiTheme="minorHAnsi" w:cs="Arial"/>
          <w:sz w:val="22"/>
          <w:szCs w:val="22"/>
        </w:rPr>
        <w:t>á výška</w:t>
      </w:r>
      <w:r w:rsidRPr="0021427C">
        <w:rPr>
          <w:rFonts w:asciiTheme="minorHAnsi" w:hAnsiTheme="minorHAnsi" w:cs="Arial"/>
          <w:sz w:val="22"/>
          <w:szCs w:val="22"/>
        </w:rPr>
        <w:t xml:space="preserve"> rozpočtu projektu</w:t>
      </w:r>
      <w:r w:rsidR="006F49C4">
        <w:rPr>
          <w:rFonts w:asciiTheme="minorHAnsi" w:hAnsiTheme="minorHAnsi" w:cs="Arial"/>
          <w:sz w:val="22"/>
          <w:szCs w:val="22"/>
        </w:rPr>
        <w:t xml:space="preserve"> jej znížením </w:t>
      </w:r>
      <w:r w:rsidRPr="0021427C">
        <w:rPr>
          <w:rFonts w:asciiTheme="minorHAnsi" w:hAnsiTheme="minorHAnsi" w:cs="Arial"/>
          <w:sz w:val="22"/>
          <w:szCs w:val="22"/>
        </w:rPr>
        <w:t>o 690 127,59 Eur.</w:t>
      </w:r>
      <w:r w:rsidR="00385406">
        <w:rPr>
          <w:rFonts w:asciiTheme="minorHAnsi" w:hAnsiTheme="minorHAnsi" w:cs="Arial"/>
          <w:sz w:val="22"/>
          <w:szCs w:val="22"/>
        </w:rPr>
        <w:t xml:space="preserve"> </w:t>
      </w:r>
    </w:p>
    <w:p w:rsidR="00BC1FBE" w:rsidRPr="0021427C" w:rsidRDefault="00BC1FBE"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V projekte boli všetky aktivity ukončené. Naďalej pokračuje administrácia projektu, ktorá vyplýva z povinnosti pre prijímateľa o NFP. Projekt bude riadne ukončený až po vyspo</w:t>
      </w:r>
      <w:r w:rsidR="001D26C4">
        <w:rPr>
          <w:rFonts w:asciiTheme="minorHAnsi" w:hAnsiTheme="minorHAnsi" w:cs="Arial"/>
          <w:sz w:val="22"/>
          <w:szCs w:val="22"/>
        </w:rPr>
        <w:t>riadaní finančných nezrovnalostí</w:t>
      </w:r>
      <w:r w:rsidRPr="0021427C">
        <w:rPr>
          <w:rFonts w:asciiTheme="minorHAnsi" w:hAnsiTheme="minorHAnsi" w:cs="Arial"/>
          <w:sz w:val="22"/>
          <w:szCs w:val="22"/>
        </w:rPr>
        <w:t xml:space="preserve">. V rámci tohto projektu sú v procese riešenia dve nezrovnalosti. Prvá vyplýva z kontroly na mieste, ktorá nám ešte nebola vyčíslená. Druhá nezrovnalosť predstavuje sumu 543 242,88 Eur, a týka sa </w:t>
      </w:r>
      <w:r w:rsidR="00385406">
        <w:rPr>
          <w:rFonts w:asciiTheme="minorHAnsi" w:hAnsiTheme="minorHAnsi" w:cs="Arial"/>
          <w:sz w:val="22"/>
          <w:szCs w:val="22"/>
        </w:rPr>
        <w:t>v</w:t>
      </w:r>
      <w:r w:rsidRPr="0021427C">
        <w:rPr>
          <w:rFonts w:asciiTheme="minorHAnsi" w:hAnsiTheme="minorHAnsi" w:cs="Arial"/>
          <w:sz w:val="22"/>
          <w:szCs w:val="22"/>
        </w:rPr>
        <w:t>erejného obstarávania</w:t>
      </w:r>
      <w:r w:rsidR="00385406">
        <w:rPr>
          <w:rFonts w:asciiTheme="minorHAnsi" w:hAnsiTheme="minorHAnsi" w:cs="Arial"/>
          <w:sz w:val="22"/>
          <w:szCs w:val="22"/>
        </w:rPr>
        <w:t xml:space="preserve"> (VO) ŠD</w:t>
      </w:r>
      <w:r w:rsidRPr="0021427C">
        <w:rPr>
          <w:rFonts w:asciiTheme="minorHAnsi" w:hAnsiTheme="minorHAnsi" w:cs="Arial"/>
          <w:sz w:val="22"/>
          <w:szCs w:val="22"/>
        </w:rPr>
        <w:t xml:space="preserve">. K tejto nezrovnalosti </w:t>
      </w:r>
      <w:r w:rsidR="00385406">
        <w:rPr>
          <w:rFonts w:asciiTheme="minorHAnsi" w:hAnsiTheme="minorHAnsi" w:cs="Arial"/>
          <w:sz w:val="22"/>
          <w:szCs w:val="22"/>
        </w:rPr>
        <w:t>bolo zaslané</w:t>
      </w:r>
      <w:r w:rsidRPr="0021427C">
        <w:rPr>
          <w:rFonts w:asciiTheme="minorHAnsi" w:hAnsiTheme="minorHAnsi" w:cs="Arial"/>
          <w:sz w:val="22"/>
          <w:szCs w:val="22"/>
        </w:rPr>
        <w:t xml:space="preserve"> na Výskumnú agentúru nesúhlasné stanovisko. V súčasnosti je teda </w:t>
      </w:r>
      <w:r w:rsidR="00385406">
        <w:rPr>
          <w:rFonts w:asciiTheme="minorHAnsi" w:hAnsiTheme="minorHAnsi" w:cs="Arial"/>
          <w:sz w:val="22"/>
          <w:szCs w:val="22"/>
        </w:rPr>
        <w:t>vyčíslená nezrovnalosť ohľadom VO</w:t>
      </w:r>
      <w:r w:rsidRPr="0021427C">
        <w:rPr>
          <w:rFonts w:asciiTheme="minorHAnsi" w:hAnsiTheme="minorHAnsi" w:cs="Arial"/>
          <w:sz w:val="22"/>
          <w:szCs w:val="22"/>
        </w:rPr>
        <w:t xml:space="preserve"> ŠD v stave riešenia a bude postúpená na kontrolu na </w:t>
      </w:r>
      <w:r w:rsidR="00385406">
        <w:rPr>
          <w:rFonts w:asciiTheme="minorHAnsi" w:hAnsiTheme="minorHAnsi" w:cs="Arial"/>
          <w:sz w:val="22"/>
          <w:szCs w:val="22"/>
        </w:rPr>
        <w:t>Úrad pre verejné obstarávanie</w:t>
      </w:r>
      <w:r w:rsidRPr="0021427C">
        <w:rPr>
          <w:rFonts w:asciiTheme="minorHAnsi" w:hAnsiTheme="minorHAnsi" w:cs="Arial"/>
          <w:sz w:val="22"/>
          <w:szCs w:val="22"/>
        </w:rPr>
        <w:t>.</w:t>
      </w:r>
    </w:p>
    <w:p w:rsidR="00BC1FBE" w:rsidRPr="0021427C" w:rsidRDefault="00BC1FBE" w:rsidP="0021427C">
      <w:pPr>
        <w:spacing w:line="276" w:lineRule="auto"/>
        <w:ind w:firstLine="426"/>
        <w:jc w:val="both"/>
        <w:rPr>
          <w:rFonts w:asciiTheme="minorHAnsi" w:hAnsiTheme="minorHAnsi" w:cs="Arial"/>
          <w:sz w:val="22"/>
          <w:szCs w:val="22"/>
        </w:rPr>
      </w:pPr>
      <w:r w:rsidRPr="0021427C">
        <w:rPr>
          <w:rFonts w:asciiTheme="minorHAnsi" w:hAnsiTheme="minorHAnsi" w:cs="Arial"/>
          <w:sz w:val="22"/>
          <w:szCs w:val="22"/>
        </w:rPr>
        <w:t xml:space="preserve">V rámci aktivity </w:t>
      </w:r>
      <w:r w:rsidR="003A4BE9" w:rsidRPr="0021427C">
        <w:rPr>
          <w:rFonts w:asciiTheme="minorHAnsi" w:hAnsiTheme="minorHAnsi" w:cs="Arial"/>
          <w:sz w:val="22"/>
          <w:szCs w:val="22"/>
        </w:rPr>
        <w:t>„Dostavba Študentské</w:t>
      </w:r>
      <w:r w:rsidR="003A4BE9">
        <w:rPr>
          <w:rFonts w:asciiTheme="minorHAnsi" w:hAnsiTheme="minorHAnsi" w:cs="Arial"/>
          <w:sz w:val="22"/>
          <w:szCs w:val="22"/>
        </w:rPr>
        <w:t xml:space="preserve">ho domova Trnavskej univerzity“ </w:t>
      </w:r>
      <w:r w:rsidRPr="0021427C">
        <w:rPr>
          <w:rFonts w:asciiTheme="minorHAnsi" w:hAnsiTheme="minorHAnsi" w:cs="Arial"/>
          <w:sz w:val="22"/>
          <w:szCs w:val="22"/>
        </w:rPr>
        <w:t xml:space="preserve">boli v priebehu mesiacov január a február 2014 </w:t>
      </w:r>
      <w:r w:rsidR="003A4BE9">
        <w:rPr>
          <w:rFonts w:asciiTheme="minorHAnsi" w:hAnsiTheme="minorHAnsi" w:cs="Arial"/>
          <w:sz w:val="22"/>
          <w:szCs w:val="22"/>
        </w:rPr>
        <w:t xml:space="preserve">práce na stavbe </w:t>
      </w:r>
      <w:r w:rsidRPr="0021427C">
        <w:rPr>
          <w:rFonts w:asciiTheme="minorHAnsi" w:hAnsiTheme="minorHAnsi" w:cs="Arial"/>
          <w:sz w:val="22"/>
          <w:szCs w:val="22"/>
        </w:rPr>
        <w:t>ukončené</w:t>
      </w:r>
      <w:r w:rsidR="003A4BE9">
        <w:rPr>
          <w:rFonts w:asciiTheme="minorHAnsi" w:hAnsiTheme="minorHAnsi" w:cs="Arial"/>
          <w:sz w:val="22"/>
          <w:szCs w:val="22"/>
        </w:rPr>
        <w:t>.</w:t>
      </w:r>
      <w:r w:rsidR="00140C1C">
        <w:rPr>
          <w:rFonts w:asciiTheme="minorHAnsi" w:hAnsiTheme="minorHAnsi" w:cs="Arial"/>
          <w:sz w:val="22"/>
          <w:szCs w:val="22"/>
        </w:rPr>
        <w:t xml:space="preserve"> </w:t>
      </w:r>
      <w:r w:rsidRPr="0021427C">
        <w:rPr>
          <w:rFonts w:asciiTheme="minorHAnsi" w:hAnsiTheme="minorHAnsi" w:cs="Arial"/>
          <w:sz w:val="22"/>
          <w:szCs w:val="22"/>
        </w:rPr>
        <w:t>Dňa 14. 07. 2015 na ŠD prebiehal vládny audit, ktorý vykonávala spoločnosť KPMG, spol. s. r. o., zameraný prevažne na ko</w:t>
      </w:r>
      <w:r w:rsidR="00140C1C">
        <w:rPr>
          <w:rFonts w:asciiTheme="minorHAnsi" w:hAnsiTheme="minorHAnsi" w:cs="Arial"/>
          <w:sz w:val="22"/>
          <w:szCs w:val="22"/>
        </w:rPr>
        <w:t>ntrolu VO ŠD</w:t>
      </w:r>
      <w:r w:rsidRPr="0021427C">
        <w:rPr>
          <w:rFonts w:asciiTheme="minorHAnsi" w:hAnsiTheme="minorHAnsi" w:cs="Arial"/>
          <w:sz w:val="22"/>
          <w:szCs w:val="22"/>
        </w:rPr>
        <w:t>. V rámci auditu neboli identifikované žiadne nedostatky.</w:t>
      </w:r>
    </w:p>
    <w:p w:rsidR="00BC1FBE" w:rsidRPr="0021427C" w:rsidRDefault="00BC1FBE" w:rsidP="0021427C">
      <w:pPr>
        <w:spacing w:line="276" w:lineRule="auto"/>
        <w:jc w:val="both"/>
        <w:rPr>
          <w:rFonts w:asciiTheme="minorHAnsi" w:hAnsiTheme="minorHAnsi" w:cs="Arial"/>
          <w:sz w:val="22"/>
          <w:szCs w:val="22"/>
        </w:rPr>
      </w:pPr>
    </w:p>
    <w:p w:rsidR="004D588F" w:rsidRPr="0021427C" w:rsidRDefault="004D588F" w:rsidP="0021427C">
      <w:pPr>
        <w:spacing w:line="276" w:lineRule="auto"/>
        <w:jc w:val="both"/>
        <w:rPr>
          <w:rFonts w:asciiTheme="minorHAnsi" w:hAnsiTheme="minorHAnsi" w:cs="Arial"/>
          <w:sz w:val="22"/>
          <w:szCs w:val="22"/>
        </w:rPr>
      </w:pPr>
    </w:p>
    <w:p w:rsidR="00A05FB9" w:rsidRDefault="00BC1FBE" w:rsidP="0021427C">
      <w:pPr>
        <w:pStyle w:val="Odsekzoznamu"/>
        <w:numPr>
          <w:ilvl w:val="0"/>
          <w:numId w:val="23"/>
        </w:numPr>
        <w:ind w:left="426" w:hanging="426"/>
        <w:jc w:val="both"/>
        <w:rPr>
          <w:rFonts w:asciiTheme="minorHAnsi" w:hAnsiTheme="minorHAnsi" w:cs="Arial"/>
        </w:rPr>
      </w:pPr>
      <w:r w:rsidRPr="0021427C">
        <w:rPr>
          <w:rFonts w:asciiTheme="minorHAnsi" w:hAnsiTheme="minorHAnsi" w:cs="Arial"/>
        </w:rPr>
        <w:t xml:space="preserve">Projekt: Moderná a bezpečná infraštruktúra - cesta ku kvalitnému vzdelávaniu </w:t>
      </w:r>
    </w:p>
    <w:p w:rsidR="00BC1FBE" w:rsidRPr="0021427C" w:rsidRDefault="00BC1FBE" w:rsidP="00A05FB9">
      <w:pPr>
        <w:pStyle w:val="Odsekzoznamu"/>
        <w:ind w:left="426"/>
        <w:jc w:val="both"/>
        <w:rPr>
          <w:rFonts w:asciiTheme="minorHAnsi" w:hAnsiTheme="minorHAnsi" w:cs="Arial"/>
        </w:rPr>
      </w:pPr>
      <w:r w:rsidRPr="0021427C">
        <w:rPr>
          <w:rFonts w:asciiTheme="minorHAnsi" w:hAnsiTheme="minorHAnsi" w:cs="Arial"/>
        </w:rPr>
        <w:t>(ITMS kód: 26250120073)</w:t>
      </w:r>
    </w:p>
    <w:p w:rsidR="00CE0AFE" w:rsidRDefault="00BC1FBE" w:rsidP="00CE0AFE">
      <w:pPr>
        <w:spacing w:line="276" w:lineRule="auto"/>
        <w:ind w:firstLine="426"/>
        <w:jc w:val="both"/>
        <w:rPr>
          <w:rFonts w:asciiTheme="minorHAnsi" w:hAnsiTheme="minorHAnsi" w:cs="Arial"/>
          <w:color w:val="000000"/>
          <w:sz w:val="22"/>
          <w:szCs w:val="22"/>
        </w:rPr>
      </w:pPr>
      <w:r w:rsidRPr="0021427C">
        <w:rPr>
          <w:rFonts w:asciiTheme="minorHAnsi" w:hAnsiTheme="minorHAnsi" w:cs="Arial"/>
          <w:sz w:val="22"/>
          <w:szCs w:val="22"/>
        </w:rPr>
        <w:t xml:space="preserve">Zmluva o poskytnutí </w:t>
      </w:r>
      <w:r w:rsidR="00E44FAF">
        <w:rPr>
          <w:rFonts w:asciiTheme="minorHAnsi" w:hAnsiTheme="minorHAnsi" w:cs="Arial"/>
          <w:sz w:val="22"/>
          <w:szCs w:val="22"/>
        </w:rPr>
        <w:t>NFP</w:t>
      </w:r>
      <w:r w:rsidRPr="0021427C">
        <w:rPr>
          <w:rFonts w:asciiTheme="minorHAnsi" w:hAnsiTheme="minorHAnsi" w:cs="Arial"/>
          <w:sz w:val="22"/>
          <w:szCs w:val="22"/>
        </w:rPr>
        <w:t xml:space="preserve"> príspevku pre tento projekt bola schválená v novembri 2014. Časový rámec realizácie projektu je november 2014 - október 2015. Celkové oprávnené výdavky na realizáciu hlavných aktivít projektu ako aj podporných aktivít predstavujú sumu 2 016 77</w:t>
      </w:r>
      <w:r w:rsidR="00557E43">
        <w:rPr>
          <w:rFonts w:asciiTheme="minorHAnsi" w:hAnsiTheme="minorHAnsi" w:cs="Arial"/>
          <w:sz w:val="22"/>
          <w:szCs w:val="22"/>
        </w:rPr>
        <w:t xml:space="preserve">1,92 Eur. V priebehu roku 2015 </w:t>
      </w:r>
      <w:r w:rsidRPr="0021427C">
        <w:rPr>
          <w:rFonts w:asciiTheme="minorHAnsi" w:hAnsiTheme="minorHAnsi" w:cs="Arial"/>
          <w:sz w:val="22"/>
          <w:szCs w:val="22"/>
        </w:rPr>
        <w:t>žiadal</w:t>
      </w:r>
      <w:r w:rsidR="00557E43">
        <w:rPr>
          <w:rFonts w:asciiTheme="minorHAnsi" w:hAnsiTheme="minorHAnsi" w:cs="Arial"/>
          <w:sz w:val="22"/>
          <w:szCs w:val="22"/>
        </w:rPr>
        <w:t>a Trnavská univerzita</w:t>
      </w:r>
      <w:r w:rsidRPr="0021427C">
        <w:rPr>
          <w:rFonts w:asciiTheme="minorHAnsi" w:hAnsiTheme="minorHAnsi" w:cs="Arial"/>
          <w:sz w:val="22"/>
          <w:szCs w:val="22"/>
        </w:rPr>
        <w:t xml:space="preserve"> </w:t>
      </w:r>
      <w:r w:rsidR="00192AA1">
        <w:rPr>
          <w:rFonts w:asciiTheme="minorHAnsi" w:hAnsiTheme="minorHAnsi" w:cs="Arial"/>
          <w:sz w:val="22"/>
          <w:szCs w:val="22"/>
        </w:rPr>
        <w:t>Výskumnú agentúru</w:t>
      </w:r>
      <w:r w:rsidRPr="0021427C">
        <w:rPr>
          <w:rFonts w:asciiTheme="minorHAnsi" w:hAnsiTheme="minorHAnsi" w:cs="Arial"/>
          <w:sz w:val="22"/>
          <w:szCs w:val="22"/>
        </w:rPr>
        <w:t xml:space="preserve"> o predĺženie termínu ukončenia aktivít projektu. Táto zmena sa premietla do </w:t>
      </w:r>
      <w:r w:rsidR="00E44FAF">
        <w:rPr>
          <w:rFonts w:asciiTheme="minorHAnsi" w:hAnsiTheme="minorHAnsi" w:cs="Arial"/>
          <w:sz w:val="22"/>
          <w:szCs w:val="22"/>
        </w:rPr>
        <w:t>d</w:t>
      </w:r>
      <w:r w:rsidRPr="0021427C">
        <w:rPr>
          <w:rFonts w:asciiTheme="minorHAnsi" w:hAnsiTheme="minorHAnsi" w:cs="Arial"/>
          <w:sz w:val="22"/>
          <w:szCs w:val="22"/>
        </w:rPr>
        <w:t>odatku č. 1 k zmluve o NFP - ukončenie realizácie aktivít projektu sa posunulo na november 20</w:t>
      </w:r>
      <w:r w:rsidR="00192AA1">
        <w:rPr>
          <w:rFonts w:asciiTheme="minorHAnsi" w:hAnsiTheme="minorHAnsi" w:cs="Arial"/>
          <w:sz w:val="22"/>
          <w:szCs w:val="22"/>
        </w:rPr>
        <w:t xml:space="preserve">15. V rámci sledovaného obdobia </w:t>
      </w:r>
      <w:r w:rsidR="00557E43">
        <w:rPr>
          <w:rFonts w:asciiTheme="minorHAnsi" w:hAnsiTheme="minorHAnsi" w:cs="Arial"/>
          <w:sz w:val="22"/>
          <w:szCs w:val="22"/>
        </w:rPr>
        <w:t>boli v</w:t>
      </w:r>
      <w:r w:rsidR="00557E43" w:rsidRPr="0021427C">
        <w:rPr>
          <w:rFonts w:asciiTheme="minorHAnsi" w:hAnsiTheme="minorHAnsi" w:cs="Arial"/>
          <w:sz w:val="22"/>
          <w:szCs w:val="22"/>
        </w:rPr>
        <w:t> </w:t>
      </w:r>
      <w:r w:rsidRPr="0021427C">
        <w:rPr>
          <w:rFonts w:asciiTheme="minorHAnsi" w:hAnsiTheme="minorHAnsi" w:cs="Arial"/>
          <w:sz w:val="22"/>
          <w:szCs w:val="22"/>
        </w:rPr>
        <w:t>žiadostiach o platbu preplatené celkové oprávnené výdavky vo výške 1 915 933,32 Eur. Záverečn</w:t>
      </w:r>
      <w:r w:rsidR="00557E43">
        <w:rPr>
          <w:rFonts w:asciiTheme="minorHAnsi" w:hAnsiTheme="minorHAnsi" w:cs="Arial"/>
          <w:sz w:val="22"/>
          <w:szCs w:val="22"/>
        </w:rPr>
        <w:t xml:space="preserve">á žiadosť o platbu, v ktorej </w:t>
      </w:r>
      <w:r w:rsidRPr="0021427C">
        <w:rPr>
          <w:rFonts w:asciiTheme="minorHAnsi" w:hAnsiTheme="minorHAnsi" w:cs="Arial"/>
          <w:sz w:val="22"/>
          <w:szCs w:val="22"/>
        </w:rPr>
        <w:t xml:space="preserve">má byť </w:t>
      </w:r>
      <w:r w:rsidR="00557E43">
        <w:rPr>
          <w:rFonts w:asciiTheme="minorHAnsi" w:hAnsiTheme="minorHAnsi" w:cs="Arial"/>
          <w:sz w:val="22"/>
          <w:szCs w:val="22"/>
        </w:rPr>
        <w:t xml:space="preserve">univerzite </w:t>
      </w:r>
      <w:r w:rsidRPr="0021427C">
        <w:rPr>
          <w:rFonts w:asciiTheme="minorHAnsi" w:hAnsiTheme="minorHAnsi" w:cs="Arial"/>
          <w:sz w:val="22"/>
          <w:szCs w:val="22"/>
        </w:rPr>
        <w:t>preplatená suma 11 332,86 Eur formou refundácie, je vo výkone administratívnej kontroly.</w:t>
      </w:r>
      <w:r w:rsidR="00CE0AFE">
        <w:rPr>
          <w:rFonts w:asciiTheme="minorHAnsi" w:hAnsiTheme="minorHAnsi" w:cs="Arial"/>
          <w:sz w:val="22"/>
          <w:szCs w:val="22"/>
        </w:rPr>
        <w:t xml:space="preserve"> </w:t>
      </w:r>
      <w:r w:rsidRPr="0021427C">
        <w:rPr>
          <w:rFonts w:asciiTheme="minorHAnsi" w:hAnsiTheme="minorHAnsi" w:cs="Arial"/>
          <w:color w:val="000000"/>
          <w:sz w:val="22"/>
          <w:szCs w:val="22"/>
        </w:rPr>
        <w:t xml:space="preserve">V rámci roku 2015 sa ukončili všetky aktivity projektu. </w:t>
      </w:r>
    </w:p>
    <w:p w:rsidR="00BC1FBE" w:rsidRPr="0021427C" w:rsidRDefault="00CE0AFE" w:rsidP="0021427C">
      <w:pPr>
        <w:pStyle w:val="Normlnywebov"/>
        <w:spacing w:before="0" w:after="0" w:line="276" w:lineRule="auto"/>
        <w:ind w:firstLine="426"/>
        <w:jc w:val="both"/>
        <w:rPr>
          <w:rFonts w:asciiTheme="minorHAnsi" w:hAnsiTheme="minorHAnsi" w:cs="Arial"/>
          <w:color w:val="000000"/>
          <w:sz w:val="22"/>
          <w:szCs w:val="22"/>
        </w:rPr>
      </w:pPr>
      <w:r>
        <w:rPr>
          <w:rFonts w:asciiTheme="minorHAnsi" w:hAnsiTheme="minorHAnsi" w:cs="Arial"/>
          <w:color w:val="000000"/>
          <w:sz w:val="22"/>
          <w:szCs w:val="22"/>
        </w:rPr>
        <w:t>Trnavská u</w:t>
      </w:r>
      <w:r w:rsidR="00AE6C12" w:rsidRPr="0021427C">
        <w:rPr>
          <w:rFonts w:asciiTheme="minorHAnsi" w:hAnsiTheme="minorHAnsi" w:cs="Arial"/>
          <w:color w:val="000000"/>
          <w:sz w:val="22"/>
          <w:szCs w:val="22"/>
        </w:rPr>
        <w:t>niverzita</w:t>
      </w:r>
      <w:r w:rsidR="00BC1FBE" w:rsidRPr="0021427C">
        <w:rPr>
          <w:rFonts w:asciiTheme="minorHAnsi" w:hAnsiTheme="minorHAnsi" w:cs="Arial"/>
          <w:color w:val="000000"/>
          <w:sz w:val="22"/>
          <w:szCs w:val="22"/>
        </w:rPr>
        <w:t xml:space="preserve"> naplnila </w:t>
      </w:r>
      <w:proofErr w:type="spellStart"/>
      <w:r w:rsidR="00BC1FBE" w:rsidRPr="0021427C">
        <w:rPr>
          <w:rFonts w:asciiTheme="minorHAnsi" w:hAnsiTheme="minorHAnsi" w:cs="Arial"/>
          <w:color w:val="000000"/>
          <w:sz w:val="22"/>
          <w:szCs w:val="22"/>
        </w:rPr>
        <w:t>ciele</w:t>
      </w:r>
      <w:proofErr w:type="spellEnd"/>
      <w:r w:rsidR="00BC1FBE" w:rsidRPr="0021427C">
        <w:rPr>
          <w:rFonts w:asciiTheme="minorHAnsi" w:hAnsiTheme="minorHAnsi" w:cs="Arial"/>
          <w:color w:val="000000"/>
          <w:sz w:val="22"/>
          <w:szCs w:val="22"/>
        </w:rPr>
        <w:t xml:space="preserve"> projektu zavedením  nových nástrojov na podporu vzdelávacích a pedagogických procesov, modernizovala a zvýšila bezpečnosť už zavedených nástrojov a zabezpečila ich vzájomnú integráciu na zvýšenie efektívnosti a výkonnosti vo vzdelávaní. </w:t>
      </w:r>
      <w:proofErr w:type="spellStart"/>
      <w:r w:rsidR="00BC1FBE" w:rsidRPr="0021427C">
        <w:rPr>
          <w:rFonts w:asciiTheme="minorHAnsi" w:hAnsiTheme="minorHAnsi" w:cs="Arial"/>
          <w:color w:val="000000"/>
          <w:sz w:val="22"/>
          <w:szCs w:val="22"/>
        </w:rPr>
        <w:t>Všetky</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finančné</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prostriedky</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boli</w:t>
      </w:r>
      <w:proofErr w:type="spellEnd"/>
      <w:r w:rsidR="00BC1FBE" w:rsidRPr="0021427C">
        <w:rPr>
          <w:rFonts w:asciiTheme="minorHAnsi" w:hAnsiTheme="minorHAnsi" w:cs="Arial"/>
          <w:color w:val="000000"/>
          <w:sz w:val="22"/>
          <w:szCs w:val="22"/>
        </w:rPr>
        <w:t xml:space="preserve"> využité na </w:t>
      </w:r>
      <w:proofErr w:type="spellStart"/>
      <w:r w:rsidR="00BC1FBE" w:rsidRPr="0021427C">
        <w:rPr>
          <w:rFonts w:asciiTheme="minorHAnsi" w:hAnsiTheme="minorHAnsi" w:cs="Arial"/>
          <w:color w:val="000000"/>
          <w:sz w:val="22"/>
          <w:szCs w:val="22"/>
        </w:rPr>
        <w:t>zlepšenie</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podmienok</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vzdelávacieho</w:t>
      </w:r>
      <w:proofErr w:type="spellEnd"/>
      <w:r w:rsidR="00BC1FBE" w:rsidRPr="0021427C">
        <w:rPr>
          <w:rFonts w:asciiTheme="minorHAnsi" w:hAnsiTheme="minorHAnsi" w:cs="Arial"/>
          <w:color w:val="000000"/>
          <w:sz w:val="22"/>
          <w:szCs w:val="22"/>
        </w:rPr>
        <w:t xml:space="preserve"> procesu </w:t>
      </w:r>
      <w:proofErr w:type="spellStart"/>
      <w:r w:rsidR="00BC1FBE" w:rsidRPr="0021427C">
        <w:rPr>
          <w:rFonts w:asciiTheme="minorHAnsi" w:hAnsiTheme="minorHAnsi" w:cs="Arial"/>
          <w:color w:val="000000"/>
          <w:sz w:val="22"/>
          <w:szCs w:val="22"/>
        </w:rPr>
        <w:t>prostredníctvom</w:t>
      </w:r>
      <w:proofErr w:type="spellEnd"/>
      <w:r w:rsidR="00BC1FBE" w:rsidRPr="0021427C">
        <w:rPr>
          <w:rFonts w:asciiTheme="minorHAnsi" w:hAnsiTheme="minorHAnsi" w:cs="Arial"/>
          <w:color w:val="000000"/>
          <w:sz w:val="22"/>
          <w:szCs w:val="22"/>
        </w:rPr>
        <w:t xml:space="preserve"> </w:t>
      </w:r>
      <w:proofErr w:type="spellStart"/>
      <w:r w:rsidR="00796EE9">
        <w:rPr>
          <w:rFonts w:asciiTheme="minorHAnsi" w:hAnsiTheme="minorHAnsi" w:cs="Arial"/>
          <w:color w:val="000000"/>
          <w:sz w:val="22"/>
          <w:szCs w:val="22"/>
        </w:rPr>
        <w:t>nástrojov</w:t>
      </w:r>
      <w:proofErr w:type="spellEnd"/>
      <w:r w:rsidR="00796EE9">
        <w:rPr>
          <w:rFonts w:asciiTheme="minorHAnsi" w:hAnsiTheme="minorHAnsi" w:cs="Arial"/>
          <w:color w:val="000000"/>
          <w:sz w:val="22"/>
          <w:szCs w:val="22"/>
        </w:rPr>
        <w:t xml:space="preserve"> </w:t>
      </w:r>
      <w:proofErr w:type="spellStart"/>
      <w:r w:rsidR="00796EE9">
        <w:rPr>
          <w:rFonts w:asciiTheme="minorHAnsi" w:hAnsiTheme="minorHAnsi" w:cs="Arial"/>
          <w:color w:val="000000"/>
          <w:sz w:val="22"/>
          <w:szCs w:val="22"/>
        </w:rPr>
        <w:t>informačných</w:t>
      </w:r>
      <w:proofErr w:type="spellEnd"/>
      <w:r w:rsidR="00796EE9">
        <w:rPr>
          <w:rFonts w:asciiTheme="minorHAnsi" w:hAnsiTheme="minorHAnsi" w:cs="Arial"/>
          <w:color w:val="000000"/>
          <w:sz w:val="22"/>
          <w:szCs w:val="22"/>
        </w:rPr>
        <w:t xml:space="preserve"> a </w:t>
      </w:r>
      <w:proofErr w:type="spellStart"/>
      <w:r w:rsidR="00796EE9">
        <w:rPr>
          <w:rFonts w:asciiTheme="minorHAnsi" w:hAnsiTheme="minorHAnsi" w:cs="Arial"/>
          <w:color w:val="000000"/>
          <w:sz w:val="22"/>
          <w:szCs w:val="22"/>
        </w:rPr>
        <w:t>komunikačných</w:t>
      </w:r>
      <w:proofErr w:type="spellEnd"/>
      <w:r w:rsidR="00796EE9">
        <w:rPr>
          <w:rFonts w:asciiTheme="minorHAnsi" w:hAnsiTheme="minorHAnsi" w:cs="Arial"/>
          <w:color w:val="000000"/>
          <w:sz w:val="22"/>
          <w:szCs w:val="22"/>
        </w:rPr>
        <w:t xml:space="preserve"> </w:t>
      </w:r>
      <w:proofErr w:type="spellStart"/>
      <w:r w:rsidR="00796EE9">
        <w:rPr>
          <w:rFonts w:asciiTheme="minorHAnsi" w:hAnsiTheme="minorHAnsi" w:cs="Arial"/>
          <w:color w:val="000000"/>
          <w:sz w:val="22"/>
          <w:szCs w:val="22"/>
        </w:rPr>
        <w:t>technológií</w:t>
      </w:r>
      <w:proofErr w:type="spellEnd"/>
      <w:r w:rsidR="00796EE9">
        <w:rPr>
          <w:rFonts w:asciiTheme="minorHAnsi" w:hAnsiTheme="minorHAnsi" w:cs="Arial"/>
          <w:color w:val="000000"/>
          <w:sz w:val="22"/>
          <w:szCs w:val="22"/>
        </w:rPr>
        <w:t xml:space="preserve"> (</w:t>
      </w:r>
      <w:r w:rsidR="00BC1FBE" w:rsidRPr="0021427C">
        <w:rPr>
          <w:rFonts w:asciiTheme="minorHAnsi" w:hAnsiTheme="minorHAnsi" w:cs="Arial"/>
          <w:color w:val="000000"/>
          <w:sz w:val="22"/>
          <w:szCs w:val="22"/>
        </w:rPr>
        <w:t>IKT</w:t>
      </w:r>
      <w:r w:rsidR="00796EE9">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zabezpečujúcich</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modernizáciu</w:t>
      </w:r>
      <w:proofErr w:type="spellEnd"/>
      <w:r w:rsidR="00BC1FBE" w:rsidRPr="0021427C">
        <w:rPr>
          <w:rFonts w:asciiTheme="minorHAnsi" w:hAnsiTheme="minorHAnsi" w:cs="Arial"/>
          <w:color w:val="000000"/>
          <w:sz w:val="22"/>
          <w:szCs w:val="22"/>
        </w:rPr>
        <w:t xml:space="preserve"> a bezpečné </w:t>
      </w:r>
      <w:proofErr w:type="spellStart"/>
      <w:r w:rsidR="00BC1FBE" w:rsidRPr="0021427C">
        <w:rPr>
          <w:rFonts w:asciiTheme="minorHAnsi" w:hAnsiTheme="minorHAnsi" w:cs="Arial"/>
          <w:color w:val="000000"/>
          <w:sz w:val="22"/>
          <w:szCs w:val="22"/>
        </w:rPr>
        <w:t>využívanie</w:t>
      </w:r>
      <w:proofErr w:type="spellEnd"/>
      <w:r w:rsidR="00BC1FBE" w:rsidRPr="0021427C">
        <w:rPr>
          <w:rFonts w:asciiTheme="minorHAnsi" w:hAnsiTheme="minorHAnsi" w:cs="Arial"/>
          <w:color w:val="000000"/>
          <w:sz w:val="22"/>
          <w:szCs w:val="22"/>
        </w:rPr>
        <w:t xml:space="preserve"> vyučovacích </w:t>
      </w:r>
      <w:proofErr w:type="spellStart"/>
      <w:r w:rsidR="00BC1FBE" w:rsidRPr="0021427C">
        <w:rPr>
          <w:rFonts w:asciiTheme="minorHAnsi" w:hAnsiTheme="minorHAnsi" w:cs="Arial"/>
          <w:color w:val="000000"/>
          <w:sz w:val="22"/>
          <w:szCs w:val="22"/>
        </w:rPr>
        <w:t>metód</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šetriacich</w:t>
      </w:r>
      <w:proofErr w:type="spellEnd"/>
      <w:r w:rsidR="00BC1FBE" w:rsidRPr="0021427C">
        <w:rPr>
          <w:rFonts w:asciiTheme="minorHAnsi" w:hAnsiTheme="minorHAnsi" w:cs="Arial"/>
          <w:color w:val="000000"/>
          <w:sz w:val="22"/>
          <w:szCs w:val="22"/>
        </w:rPr>
        <w:t xml:space="preserve"> kapacity </w:t>
      </w:r>
      <w:proofErr w:type="spellStart"/>
      <w:r w:rsidR="00BC1FBE" w:rsidRPr="0021427C">
        <w:rPr>
          <w:rFonts w:asciiTheme="minorHAnsi" w:hAnsiTheme="minorHAnsi" w:cs="Arial"/>
          <w:color w:val="000000"/>
          <w:sz w:val="22"/>
          <w:szCs w:val="22"/>
        </w:rPr>
        <w:lastRenderedPageBreak/>
        <w:t>pedagógov</w:t>
      </w:r>
      <w:proofErr w:type="spellEnd"/>
      <w:r w:rsidR="00BC1FBE" w:rsidRPr="0021427C">
        <w:rPr>
          <w:rFonts w:asciiTheme="minorHAnsi" w:hAnsiTheme="minorHAnsi" w:cs="Arial"/>
          <w:color w:val="000000"/>
          <w:sz w:val="22"/>
          <w:szCs w:val="22"/>
        </w:rPr>
        <w:t xml:space="preserve"> a umožňujúcich veľkú časovú flexibilitu </w:t>
      </w:r>
      <w:proofErr w:type="spellStart"/>
      <w:r w:rsidR="00BC1FBE" w:rsidRPr="0021427C">
        <w:rPr>
          <w:rFonts w:asciiTheme="minorHAnsi" w:hAnsiTheme="minorHAnsi" w:cs="Arial"/>
          <w:color w:val="000000"/>
          <w:sz w:val="22"/>
          <w:szCs w:val="22"/>
        </w:rPr>
        <w:t>študentov</w:t>
      </w:r>
      <w:proofErr w:type="spellEnd"/>
      <w:r w:rsidR="00BC1FBE" w:rsidRPr="0021427C">
        <w:rPr>
          <w:rFonts w:asciiTheme="minorHAnsi" w:hAnsiTheme="minorHAnsi" w:cs="Arial"/>
          <w:color w:val="000000"/>
          <w:sz w:val="22"/>
          <w:szCs w:val="22"/>
        </w:rPr>
        <w:t xml:space="preserve"> a </w:t>
      </w:r>
      <w:proofErr w:type="spellStart"/>
      <w:r w:rsidR="00BC1FBE" w:rsidRPr="0021427C">
        <w:rPr>
          <w:rFonts w:asciiTheme="minorHAnsi" w:hAnsiTheme="minorHAnsi" w:cs="Arial"/>
          <w:color w:val="000000"/>
          <w:sz w:val="22"/>
          <w:szCs w:val="22"/>
        </w:rPr>
        <w:t>časovo</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neobmedzenú</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dostupnosť</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vzdelávacích</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obsahov</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ako</w:t>
      </w:r>
      <w:proofErr w:type="spellEnd"/>
      <w:r w:rsidR="00BC1FBE" w:rsidRPr="0021427C">
        <w:rPr>
          <w:rFonts w:asciiTheme="minorHAnsi" w:hAnsiTheme="minorHAnsi" w:cs="Arial"/>
          <w:color w:val="000000"/>
          <w:sz w:val="22"/>
          <w:szCs w:val="22"/>
        </w:rPr>
        <w:t xml:space="preserve"> aj </w:t>
      </w:r>
      <w:proofErr w:type="spellStart"/>
      <w:r w:rsidR="00BC1FBE" w:rsidRPr="0021427C">
        <w:rPr>
          <w:rFonts w:asciiTheme="minorHAnsi" w:hAnsiTheme="minorHAnsi" w:cs="Arial"/>
          <w:color w:val="000000"/>
          <w:sz w:val="22"/>
          <w:szCs w:val="22"/>
        </w:rPr>
        <w:t>prvkov</w:t>
      </w:r>
      <w:proofErr w:type="spellEnd"/>
      <w:r w:rsidR="00BC1FBE" w:rsidRPr="0021427C">
        <w:rPr>
          <w:rFonts w:asciiTheme="minorHAnsi" w:hAnsiTheme="minorHAnsi" w:cs="Arial"/>
          <w:color w:val="000000"/>
          <w:sz w:val="22"/>
          <w:szCs w:val="22"/>
        </w:rPr>
        <w:t xml:space="preserve"> interaktivity, a </w:t>
      </w:r>
      <w:proofErr w:type="spellStart"/>
      <w:r w:rsidR="00BC1FBE" w:rsidRPr="0021427C">
        <w:rPr>
          <w:rFonts w:asciiTheme="minorHAnsi" w:hAnsiTheme="minorHAnsi" w:cs="Arial"/>
          <w:color w:val="000000"/>
          <w:sz w:val="22"/>
          <w:szCs w:val="22"/>
        </w:rPr>
        <w:t>taktiež</w:t>
      </w:r>
      <w:proofErr w:type="spellEnd"/>
      <w:r w:rsidR="00BC1FBE" w:rsidRPr="0021427C">
        <w:rPr>
          <w:rFonts w:asciiTheme="minorHAnsi" w:hAnsiTheme="minorHAnsi" w:cs="Arial"/>
          <w:color w:val="000000"/>
          <w:sz w:val="22"/>
          <w:szCs w:val="22"/>
        </w:rPr>
        <w:t xml:space="preserve"> na </w:t>
      </w:r>
      <w:proofErr w:type="spellStart"/>
      <w:r w:rsidR="00BC1FBE" w:rsidRPr="0021427C">
        <w:rPr>
          <w:rFonts w:asciiTheme="minorHAnsi" w:hAnsiTheme="minorHAnsi" w:cs="Arial"/>
          <w:color w:val="000000"/>
          <w:sz w:val="22"/>
          <w:szCs w:val="22"/>
        </w:rPr>
        <w:t>zabezpečenie</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komplexných</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služieb</w:t>
      </w:r>
      <w:proofErr w:type="spellEnd"/>
      <w:r w:rsidR="00BC1FBE" w:rsidRPr="0021427C">
        <w:rPr>
          <w:rFonts w:asciiTheme="minorHAnsi" w:hAnsiTheme="minorHAnsi" w:cs="Arial"/>
          <w:color w:val="000000"/>
          <w:sz w:val="22"/>
          <w:szCs w:val="22"/>
        </w:rPr>
        <w:t xml:space="preserve"> </w:t>
      </w:r>
      <w:proofErr w:type="spellStart"/>
      <w:r w:rsidR="00BC1FBE" w:rsidRPr="0021427C">
        <w:rPr>
          <w:rFonts w:asciiTheme="minorHAnsi" w:hAnsiTheme="minorHAnsi" w:cs="Arial"/>
          <w:color w:val="000000"/>
          <w:sz w:val="22"/>
          <w:szCs w:val="22"/>
        </w:rPr>
        <w:t>súvisiacich</w:t>
      </w:r>
      <w:proofErr w:type="spellEnd"/>
      <w:r w:rsidR="00BC1FBE" w:rsidRPr="0021427C">
        <w:rPr>
          <w:rFonts w:asciiTheme="minorHAnsi" w:hAnsiTheme="minorHAnsi" w:cs="Arial"/>
          <w:color w:val="000000"/>
          <w:sz w:val="22"/>
          <w:szCs w:val="22"/>
        </w:rPr>
        <w:t xml:space="preserve"> s o</w:t>
      </w:r>
      <w:r w:rsidR="00557E43">
        <w:rPr>
          <w:rFonts w:asciiTheme="minorHAnsi" w:hAnsiTheme="minorHAnsi" w:cs="Arial"/>
          <w:color w:val="000000"/>
          <w:sz w:val="22"/>
          <w:szCs w:val="22"/>
        </w:rPr>
        <w:t xml:space="preserve">ptickým </w:t>
      </w:r>
      <w:proofErr w:type="spellStart"/>
      <w:r w:rsidR="00557E43">
        <w:rPr>
          <w:rFonts w:asciiTheme="minorHAnsi" w:hAnsiTheme="minorHAnsi" w:cs="Arial"/>
          <w:color w:val="000000"/>
          <w:sz w:val="22"/>
          <w:szCs w:val="22"/>
        </w:rPr>
        <w:t>prepojením</w:t>
      </w:r>
      <w:proofErr w:type="spellEnd"/>
      <w:r w:rsidR="00557E43">
        <w:rPr>
          <w:rFonts w:asciiTheme="minorHAnsi" w:hAnsiTheme="minorHAnsi" w:cs="Arial"/>
          <w:color w:val="000000"/>
          <w:sz w:val="22"/>
          <w:szCs w:val="22"/>
        </w:rPr>
        <w:t xml:space="preserve"> </w:t>
      </w:r>
      <w:proofErr w:type="gramStart"/>
      <w:r w:rsidR="00557E43">
        <w:rPr>
          <w:rFonts w:asciiTheme="minorHAnsi" w:hAnsiTheme="minorHAnsi" w:cs="Arial"/>
          <w:color w:val="000000"/>
          <w:sz w:val="22"/>
          <w:szCs w:val="22"/>
        </w:rPr>
        <w:t>ŠD  k </w:t>
      </w:r>
      <w:proofErr w:type="spellStart"/>
      <w:r w:rsidR="00557E43">
        <w:rPr>
          <w:rFonts w:asciiTheme="minorHAnsi" w:hAnsiTheme="minorHAnsi" w:cs="Arial"/>
          <w:color w:val="000000"/>
          <w:sz w:val="22"/>
          <w:szCs w:val="22"/>
        </w:rPr>
        <w:t>sieti</w:t>
      </w:r>
      <w:proofErr w:type="spellEnd"/>
      <w:proofErr w:type="gramEnd"/>
      <w:r w:rsidR="00557E43">
        <w:rPr>
          <w:rFonts w:asciiTheme="minorHAnsi" w:hAnsiTheme="minorHAnsi" w:cs="Arial"/>
          <w:color w:val="000000"/>
          <w:sz w:val="22"/>
          <w:szCs w:val="22"/>
        </w:rPr>
        <w:t xml:space="preserve"> </w:t>
      </w:r>
      <w:proofErr w:type="spellStart"/>
      <w:r w:rsidR="00557E43">
        <w:rPr>
          <w:rFonts w:asciiTheme="minorHAnsi" w:hAnsiTheme="minorHAnsi" w:cs="Arial"/>
          <w:color w:val="000000"/>
          <w:sz w:val="22"/>
          <w:szCs w:val="22"/>
        </w:rPr>
        <w:t>Trnavskej</w:t>
      </w:r>
      <w:proofErr w:type="spellEnd"/>
      <w:r w:rsidR="00557E43">
        <w:rPr>
          <w:rFonts w:asciiTheme="minorHAnsi" w:hAnsiTheme="minorHAnsi" w:cs="Arial"/>
          <w:color w:val="000000"/>
          <w:sz w:val="22"/>
          <w:szCs w:val="22"/>
        </w:rPr>
        <w:t xml:space="preserve"> univerzity </w:t>
      </w:r>
      <w:r w:rsidR="00BC1FBE" w:rsidRPr="0021427C">
        <w:rPr>
          <w:rFonts w:asciiTheme="minorHAnsi" w:hAnsiTheme="minorHAnsi" w:cs="Arial"/>
          <w:color w:val="000000"/>
          <w:sz w:val="22"/>
          <w:szCs w:val="22"/>
        </w:rPr>
        <w:t xml:space="preserve">a SANET. </w:t>
      </w:r>
    </w:p>
    <w:p w:rsidR="00BC1FBE" w:rsidRPr="0021427C" w:rsidRDefault="00BC1FBE" w:rsidP="0021427C">
      <w:pPr>
        <w:pStyle w:val="Normlnywebov"/>
        <w:spacing w:before="0" w:after="0" w:line="276" w:lineRule="auto"/>
        <w:ind w:firstLine="709"/>
        <w:jc w:val="both"/>
        <w:rPr>
          <w:rFonts w:asciiTheme="minorHAnsi" w:hAnsiTheme="minorHAnsi" w:cs="Arial"/>
          <w:sz w:val="22"/>
          <w:szCs w:val="22"/>
        </w:rPr>
      </w:pPr>
    </w:p>
    <w:p w:rsidR="00BC1FBE" w:rsidRPr="004A20AB" w:rsidRDefault="00BC1FBE" w:rsidP="004A20AB">
      <w:pPr>
        <w:spacing w:line="276" w:lineRule="auto"/>
        <w:jc w:val="both"/>
        <w:rPr>
          <w:rFonts w:asciiTheme="minorHAnsi" w:hAnsiTheme="minorHAnsi" w:cs="Arial"/>
          <w:sz w:val="22"/>
          <w:szCs w:val="22"/>
        </w:rPr>
      </w:pPr>
    </w:p>
    <w:p w:rsidR="00BC1FBE" w:rsidRPr="00722A49" w:rsidRDefault="00BC1FBE" w:rsidP="007E3286">
      <w:pPr>
        <w:rPr>
          <w:rFonts w:asciiTheme="minorHAnsi" w:hAnsiTheme="minorHAnsi" w:cs="Arial"/>
          <w:i/>
          <w:color w:val="000000" w:themeColor="text1"/>
          <w:sz w:val="22"/>
          <w:szCs w:val="22"/>
          <w:u w:val="single"/>
        </w:rPr>
      </w:pPr>
      <w:r w:rsidRPr="00722A49">
        <w:rPr>
          <w:rFonts w:asciiTheme="minorHAnsi" w:hAnsiTheme="minorHAnsi" w:cs="Arial"/>
          <w:i/>
          <w:color w:val="000000" w:themeColor="text1"/>
          <w:sz w:val="22"/>
          <w:szCs w:val="22"/>
          <w:u w:val="single"/>
        </w:rPr>
        <w:t>Operačný program – Vzdelávanie</w:t>
      </w:r>
    </w:p>
    <w:p w:rsidR="00077BD1" w:rsidRPr="004A20AB" w:rsidRDefault="00077BD1" w:rsidP="004A20AB">
      <w:pPr>
        <w:spacing w:line="276" w:lineRule="auto"/>
        <w:rPr>
          <w:rFonts w:asciiTheme="minorHAnsi" w:hAnsiTheme="minorHAnsi" w:cs="Arial"/>
          <w:i/>
          <w:color w:val="000000" w:themeColor="text1"/>
          <w:sz w:val="22"/>
          <w:szCs w:val="22"/>
        </w:rPr>
      </w:pPr>
    </w:p>
    <w:p w:rsidR="00A05FB9" w:rsidRPr="00A05FB9" w:rsidRDefault="00BC1FBE" w:rsidP="00722A49">
      <w:pPr>
        <w:pStyle w:val="Odsekzoznamu"/>
        <w:numPr>
          <w:ilvl w:val="0"/>
          <w:numId w:val="23"/>
        </w:numPr>
        <w:ind w:left="426" w:hanging="426"/>
        <w:jc w:val="both"/>
        <w:rPr>
          <w:rFonts w:asciiTheme="minorHAnsi" w:hAnsiTheme="minorHAnsi" w:cs="Arial"/>
          <w:b/>
        </w:rPr>
      </w:pPr>
      <w:r w:rsidRPr="00722A49">
        <w:rPr>
          <w:rFonts w:asciiTheme="minorHAnsi" w:hAnsiTheme="minorHAnsi" w:cs="Arial"/>
        </w:rPr>
        <w:t>Projekt : Podpora zlepšenia kvality Trnavskej univerzity v</w:t>
      </w:r>
      <w:r w:rsidR="00077BD1" w:rsidRPr="00722A49">
        <w:rPr>
          <w:rFonts w:asciiTheme="minorHAnsi" w:hAnsiTheme="minorHAnsi" w:cs="Arial"/>
        </w:rPr>
        <w:t> </w:t>
      </w:r>
      <w:r w:rsidRPr="00722A49">
        <w:rPr>
          <w:rFonts w:asciiTheme="minorHAnsi" w:hAnsiTheme="minorHAnsi" w:cs="Arial"/>
        </w:rPr>
        <w:t>Trnave</w:t>
      </w:r>
      <w:r w:rsidR="00077BD1" w:rsidRPr="00722A49">
        <w:rPr>
          <w:rFonts w:asciiTheme="minorHAnsi" w:hAnsiTheme="minorHAnsi" w:cs="Arial"/>
        </w:rPr>
        <w:t xml:space="preserve"> </w:t>
      </w:r>
    </w:p>
    <w:p w:rsidR="00BC1FBE" w:rsidRPr="00722A49" w:rsidRDefault="00077BD1" w:rsidP="00A05FB9">
      <w:pPr>
        <w:pStyle w:val="Odsekzoznamu"/>
        <w:ind w:left="426"/>
        <w:jc w:val="both"/>
        <w:rPr>
          <w:rFonts w:asciiTheme="minorHAnsi" w:hAnsiTheme="minorHAnsi" w:cs="Arial"/>
          <w:b/>
        </w:rPr>
      </w:pPr>
      <w:r w:rsidRPr="00722A49">
        <w:rPr>
          <w:rFonts w:asciiTheme="minorHAnsi" w:hAnsiTheme="minorHAnsi" w:cs="Arial"/>
        </w:rPr>
        <w:t>(</w:t>
      </w:r>
      <w:r w:rsidR="00BC1FBE" w:rsidRPr="00722A49">
        <w:rPr>
          <w:rFonts w:asciiTheme="minorHAnsi" w:hAnsiTheme="minorHAnsi" w:cs="Arial"/>
        </w:rPr>
        <w:t>ITMS kód : 26110230092</w:t>
      </w:r>
      <w:r w:rsidRPr="00722A49">
        <w:rPr>
          <w:rFonts w:asciiTheme="minorHAnsi" w:hAnsiTheme="minorHAnsi" w:cs="Arial"/>
        </w:rPr>
        <w:t>)</w:t>
      </w:r>
    </w:p>
    <w:p w:rsidR="00BC1FBE" w:rsidRPr="00722A49" w:rsidRDefault="00BC1FBE" w:rsidP="00722A49">
      <w:pPr>
        <w:pStyle w:val="Hlavika"/>
        <w:tabs>
          <w:tab w:val="clear" w:pos="4536"/>
          <w:tab w:val="clear" w:pos="9072"/>
        </w:tabs>
        <w:spacing w:line="276" w:lineRule="auto"/>
        <w:ind w:firstLine="426"/>
        <w:jc w:val="both"/>
        <w:rPr>
          <w:rFonts w:asciiTheme="minorHAnsi" w:hAnsiTheme="minorHAnsi" w:cs="Arial"/>
          <w:sz w:val="22"/>
          <w:szCs w:val="22"/>
        </w:rPr>
      </w:pPr>
      <w:r w:rsidRPr="00722A49">
        <w:rPr>
          <w:rFonts w:asciiTheme="minorHAnsi" w:hAnsiTheme="minorHAnsi" w:cs="Arial"/>
          <w:sz w:val="22"/>
          <w:szCs w:val="22"/>
        </w:rPr>
        <w:t>1.októbra 2013 začala Trnavská univerzita v Trnave s realizáciou  projektu</w:t>
      </w:r>
      <w:r w:rsidRPr="00722A49">
        <w:rPr>
          <w:rFonts w:asciiTheme="minorHAnsi" w:hAnsiTheme="minorHAnsi" w:cs="Arial"/>
          <w:b/>
          <w:sz w:val="22"/>
          <w:szCs w:val="22"/>
        </w:rPr>
        <w:t xml:space="preserve"> </w:t>
      </w:r>
      <w:r w:rsidRPr="00722A49">
        <w:rPr>
          <w:rFonts w:asciiTheme="minorHAnsi" w:hAnsiTheme="minorHAnsi" w:cs="Arial"/>
          <w:sz w:val="22"/>
          <w:szCs w:val="22"/>
        </w:rPr>
        <w:t xml:space="preserve">„Podpora zlepšenia kvality Trnavskej univerzity v Trnave“, v rámci ktorého bola naplánovaná implementácia  nasledovných aktivít a jednotlivých fáz projektu:   </w:t>
      </w:r>
    </w:p>
    <w:p w:rsidR="00BC1FBE" w:rsidRPr="00722A49" w:rsidRDefault="00BC1FBE" w:rsidP="00722A49">
      <w:pPr>
        <w:spacing w:line="276" w:lineRule="auto"/>
        <w:rPr>
          <w:rFonts w:asciiTheme="minorHAnsi" w:hAnsiTheme="minorHAnsi" w:cs="Arial"/>
          <w:sz w:val="22"/>
          <w:szCs w:val="22"/>
        </w:rPr>
      </w:pPr>
    </w:p>
    <w:p w:rsidR="00BC1FBE" w:rsidRPr="00722A49" w:rsidRDefault="00A05FB9" w:rsidP="00722A49">
      <w:pPr>
        <w:spacing w:line="276" w:lineRule="auto"/>
        <w:rPr>
          <w:rFonts w:asciiTheme="minorHAnsi" w:hAnsiTheme="minorHAnsi" w:cs="Arial"/>
          <w:iCs/>
          <w:sz w:val="22"/>
          <w:szCs w:val="22"/>
        </w:rPr>
      </w:pPr>
      <w:r>
        <w:rPr>
          <w:rFonts w:asciiTheme="minorHAnsi" w:hAnsiTheme="minorHAnsi" w:cs="Arial"/>
          <w:iCs/>
          <w:sz w:val="22"/>
          <w:szCs w:val="22"/>
        </w:rPr>
        <w:t xml:space="preserve">- </w:t>
      </w:r>
      <w:r w:rsidR="00BC1FBE" w:rsidRPr="00722A49">
        <w:rPr>
          <w:rFonts w:asciiTheme="minorHAnsi" w:hAnsiTheme="minorHAnsi" w:cs="Arial"/>
          <w:iCs/>
          <w:sz w:val="22"/>
          <w:szCs w:val="22"/>
        </w:rPr>
        <w:t>1.1    Fáza 1 - Filozofia – tvorba programu v angličtine a tvorba vzdelávacích obsahov v slovenčine</w:t>
      </w:r>
    </w:p>
    <w:p w:rsidR="00BC1FBE" w:rsidRPr="00722A49" w:rsidRDefault="00BC1FBE" w:rsidP="00722A49">
      <w:pPr>
        <w:spacing w:line="276" w:lineRule="auto"/>
        <w:rPr>
          <w:rFonts w:asciiTheme="minorHAnsi" w:hAnsiTheme="minorHAnsi" w:cs="Arial"/>
          <w:sz w:val="22"/>
          <w:szCs w:val="22"/>
        </w:rPr>
      </w:pPr>
      <w:r w:rsidRPr="00722A49">
        <w:rPr>
          <w:rFonts w:asciiTheme="minorHAnsi" w:hAnsiTheme="minorHAnsi" w:cs="Arial"/>
          <w:sz w:val="22"/>
          <w:szCs w:val="22"/>
        </w:rPr>
        <w:t>- 1.2    Fáza 2 - Filozofia – tvorba programu v angličtine a tvorba vzdelávacích obsahov v slovenčine</w:t>
      </w:r>
    </w:p>
    <w:p w:rsidR="00BC1FBE" w:rsidRPr="00722A49" w:rsidRDefault="00BC1FBE" w:rsidP="00722A49">
      <w:pPr>
        <w:spacing w:line="276" w:lineRule="auto"/>
        <w:rPr>
          <w:rFonts w:asciiTheme="minorHAnsi" w:hAnsiTheme="minorHAnsi" w:cs="Arial"/>
          <w:sz w:val="22"/>
          <w:szCs w:val="22"/>
        </w:rPr>
      </w:pPr>
      <w:r w:rsidRPr="00722A49">
        <w:rPr>
          <w:rFonts w:asciiTheme="minorHAnsi" w:hAnsiTheme="minorHAnsi" w:cs="Arial"/>
          <w:bCs/>
          <w:sz w:val="22"/>
          <w:szCs w:val="22"/>
        </w:rPr>
        <w:t>- 1.3.   Fáza 1 - Geriatrické ošetrovateľstvo - tvorba študijného programu</w:t>
      </w:r>
    </w:p>
    <w:p w:rsidR="00BC1FBE" w:rsidRPr="00722A49" w:rsidRDefault="00BC1FBE" w:rsidP="00722A49">
      <w:pPr>
        <w:spacing w:line="276" w:lineRule="auto"/>
        <w:rPr>
          <w:rFonts w:asciiTheme="minorHAnsi" w:hAnsiTheme="minorHAnsi" w:cs="Arial"/>
          <w:bCs/>
          <w:sz w:val="22"/>
          <w:szCs w:val="22"/>
        </w:rPr>
      </w:pPr>
      <w:r w:rsidRPr="00722A49">
        <w:rPr>
          <w:rFonts w:asciiTheme="minorHAnsi" w:hAnsiTheme="minorHAnsi" w:cs="Arial"/>
          <w:bCs/>
          <w:sz w:val="22"/>
          <w:szCs w:val="22"/>
        </w:rPr>
        <w:t>- 1.4.   Fáza 2 - Geriatrické ošetrovateľstvo - tvorba študijného programu</w:t>
      </w:r>
    </w:p>
    <w:p w:rsidR="00BC1FBE" w:rsidRPr="00722A49" w:rsidRDefault="00BC1FBE" w:rsidP="00722A49">
      <w:pPr>
        <w:spacing w:line="276" w:lineRule="auto"/>
        <w:rPr>
          <w:rFonts w:asciiTheme="minorHAnsi" w:hAnsiTheme="minorHAnsi" w:cs="Arial"/>
          <w:bCs/>
          <w:sz w:val="22"/>
          <w:szCs w:val="22"/>
        </w:rPr>
      </w:pPr>
      <w:r w:rsidRPr="00722A49">
        <w:rPr>
          <w:rFonts w:asciiTheme="minorHAnsi" w:hAnsiTheme="minorHAnsi" w:cs="Arial"/>
          <w:bCs/>
          <w:sz w:val="22"/>
          <w:szCs w:val="22"/>
        </w:rPr>
        <w:t xml:space="preserve">- 2.1.   Jazyková príprava učiteľov na </w:t>
      </w:r>
      <w:r w:rsidR="00234EF8">
        <w:rPr>
          <w:rFonts w:asciiTheme="minorHAnsi" w:hAnsiTheme="minorHAnsi" w:cs="Arial"/>
          <w:bCs/>
          <w:sz w:val="22"/>
          <w:szCs w:val="22"/>
        </w:rPr>
        <w:t>Trnavskej univerzite</w:t>
      </w:r>
    </w:p>
    <w:p w:rsidR="00BC1FBE" w:rsidRPr="00722A49" w:rsidRDefault="00BC1FBE" w:rsidP="00722A49">
      <w:pPr>
        <w:spacing w:line="276" w:lineRule="auto"/>
        <w:rPr>
          <w:rFonts w:asciiTheme="minorHAnsi" w:hAnsiTheme="minorHAnsi" w:cs="Arial"/>
          <w:bCs/>
          <w:sz w:val="22"/>
          <w:szCs w:val="22"/>
        </w:rPr>
      </w:pPr>
      <w:r w:rsidRPr="00722A49">
        <w:rPr>
          <w:rFonts w:asciiTheme="minorHAnsi" w:hAnsiTheme="minorHAnsi" w:cs="Arial"/>
          <w:bCs/>
          <w:sz w:val="22"/>
          <w:szCs w:val="22"/>
        </w:rPr>
        <w:t xml:space="preserve">- 2.2.   Podpora nových doktorandov na FF </w:t>
      </w:r>
    </w:p>
    <w:p w:rsidR="00BC1FBE" w:rsidRPr="00722A49" w:rsidRDefault="00BC1FBE" w:rsidP="00722A49">
      <w:pPr>
        <w:spacing w:line="276" w:lineRule="auto"/>
        <w:rPr>
          <w:rFonts w:asciiTheme="minorHAnsi" w:hAnsiTheme="minorHAnsi" w:cs="Arial"/>
          <w:bCs/>
          <w:sz w:val="22"/>
          <w:szCs w:val="22"/>
        </w:rPr>
      </w:pPr>
      <w:r w:rsidRPr="00722A49">
        <w:rPr>
          <w:rFonts w:asciiTheme="minorHAnsi" w:hAnsiTheme="minorHAnsi" w:cs="Arial"/>
          <w:bCs/>
          <w:sz w:val="22"/>
          <w:szCs w:val="22"/>
        </w:rPr>
        <w:t xml:space="preserve">- 2.3.   Podpora nových doktorandov na </w:t>
      </w:r>
      <w:proofErr w:type="spellStart"/>
      <w:r w:rsidRPr="00722A49">
        <w:rPr>
          <w:rFonts w:asciiTheme="minorHAnsi" w:hAnsiTheme="minorHAnsi" w:cs="Arial"/>
          <w:bCs/>
          <w:sz w:val="22"/>
          <w:szCs w:val="22"/>
        </w:rPr>
        <w:t>FZaSP</w:t>
      </w:r>
      <w:proofErr w:type="spellEnd"/>
      <w:r w:rsidRPr="00722A49">
        <w:rPr>
          <w:rFonts w:asciiTheme="minorHAnsi" w:hAnsiTheme="minorHAnsi" w:cs="Arial"/>
          <w:bCs/>
          <w:sz w:val="22"/>
          <w:szCs w:val="22"/>
        </w:rPr>
        <w:t xml:space="preserve"> </w:t>
      </w:r>
    </w:p>
    <w:p w:rsidR="00BC1FBE" w:rsidRPr="00722A49" w:rsidRDefault="00BC1FBE" w:rsidP="00A05FB9">
      <w:pPr>
        <w:spacing w:line="276" w:lineRule="auto"/>
        <w:ind w:left="567" w:hanging="567"/>
        <w:rPr>
          <w:rFonts w:asciiTheme="minorHAnsi" w:hAnsiTheme="minorHAnsi" w:cs="Arial"/>
          <w:sz w:val="22"/>
          <w:szCs w:val="22"/>
        </w:rPr>
      </w:pPr>
      <w:r w:rsidRPr="00722A49">
        <w:rPr>
          <w:rFonts w:asciiTheme="minorHAnsi" w:hAnsiTheme="minorHAnsi" w:cs="Arial"/>
          <w:bCs/>
          <w:sz w:val="22"/>
          <w:szCs w:val="22"/>
        </w:rPr>
        <w:t xml:space="preserve">- 3.1.   Zatraktívnenie štúdia a internacionalizácia prostredníctvom zapojenia zahraničných   </w:t>
      </w:r>
      <w:r w:rsidR="00A05FB9">
        <w:rPr>
          <w:rFonts w:asciiTheme="minorHAnsi" w:hAnsiTheme="minorHAnsi" w:cs="Arial"/>
          <w:bCs/>
          <w:sz w:val="22"/>
          <w:szCs w:val="22"/>
        </w:rPr>
        <w:t xml:space="preserve"> </w:t>
      </w:r>
      <w:r w:rsidRPr="00722A49">
        <w:rPr>
          <w:rFonts w:asciiTheme="minorHAnsi" w:hAnsiTheme="minorHAnsi" w:cs="Arial"/>
          <w:bCs/>
          <w:sz w:val="22"/>
          <w:szCs w:val="22"/>
        </w:rPr>
        <w:t>expertov</w:t>
      </w:r>
    </w:p>
    <w:p w:rsidR="00077BD1" w:rsidRPr="00722A49" w:rsidRDefault="00077BD1" w:rsidP="00722A49">
      <w:pPr>
        <w:pStyle w:val="Hlavika"/>
        <w:spacing w:line="276" w:lineRule="auto"/>
        <w:ind w:firstLine="426"/>
        <w:jc w:val="both"/>
        <w:rPr>
          <w:rFonts w:asciiTheme="minorHAnsi" w:hAnsiTheme="minorHAnsi" w:cs="Arial"/>
          <w:sz w:val="22"/>
          <w:szCs w:val="22"/>
        </w:rPr>
      </w:pPr>
    </w:p>
    <w:p w:rsidR="00BC1FBE" w:rsidRPr="00722A49" w:rsidRDefault="00BC1FBE" w:rsidP="00722A49">
      <w:pPr>
        <w:pStyle w:val="Hlavika"/>
        <w:spacing w:line="276" w:lineRule="auto"/>
        <w:ind w:firstLine="426"/>
        <w:jc w:val="both"/>
        <w:rPr>
          <w:rFonts w:asciiTheme="minorHAnsi" w:hAnsiTheme="minorHAnsi" w:cs="Arial"/>
          <w:sz w:val="22"/>
          <w:szCs w:val="22"/>
        </w:rPr>
      </w:pPr>
      <w:r w:rsidRPr="00722A49">
        <w:rPr>
          <w:rFonts w:asciiTheme="minorHAnsi" w:hAnsiTheme="minorHAnsi" w:cs="Arial"/>
          <w:sz w:val="22"/>
          <w:szCs w:val="22"/>
        </w:rPr>
        <w:t xml:space="preserve">Do projektu </w:t>
      </w:r>
      <w:r w:rsidR="00432795">
        <w:rPr>
          <w:rFonts w:asciiTheme="minorHAnsi" w:hAnsiTheme="minorHAnsi" w:cs="Arial"/>
          <w:sz w:val="22"/>
          <w:szCs w:val="22"/>
        </w:rPr>
        <w:t>bola zapojená</w:t>
      </w:r>
      <w:r w:rsidRPr="00722A49">
        <w:rPr>
          <w:rFonts w:asciiTheme="minorHAnsi" w:hAnsiTheme="minorHAnsi" w:cs="Arial"/>
          <w:sz w:val="22"/>
          <w:szCs w:val="22"/>
        </w:rPr>
        <w:t xml:space="preserve"> F</w:t>
      </w:r>
      <w:r w:rsidR="00C24B59">
        <w:rPr>
          <w:rFonts w:asciiTheme="minorHAnsi" w:hAnsiTheme="minorHAnsi" w:cs="Arial"/>
          <w:sz w:val="22"/>
          <w:szCs w:val="22"/>
        </w:rPr>
        <w:t>F</w:t>
      </w:r>
      <w:r w:rsidRPr="00722A49">
        <w:rPr>
          <w:rFonts w:asciiTheme="minorHAnsi" w:hAnsiTheme="minorHAnsi" w:cs="Arial"/>
          <w:sz w:val="22"/>
          <w:szCs w:val="22"/>
        </w:rPr>
        <w:t xml:space="preserve"> a </w:t>
      </w:r>
      <w:proofErr w:type="spellStart"/>
      <w:r w:rsidRPr="00722A49">
        <w:rPr>
          <w:rFonts w:asciiTheme="minorHAnsi" w:hAnsiTheme="minorHAnsi" w:cs="Arial"/>
          <w:sz w:val="22"/>
          <w:szCs w:val="22"/>
        </w:rPr>
        <w:t>F</w:t>
      </w:r>
      <w:r w:rsidR="00C24B59">
        <w:rPr>
          <w:rFonts w:asciiTheme="minorHAnsi" w:hAnsiTheme="minorHAnsi" w:cs="Arial"/>
          <w:sz w:val="22"/>
          <w:szCs w:val="22"/>
        </w:rPr>
        <w:t>ZaSP</w:t>
      </w:r>
      <w:proofErr w:type="spellEnd"/>
      <w:r w:rsidRPr="00722A49">
        <w:rPr>
          <w:rFonts w:asciiTheme="minorHAnsi" w:hAnsiTheme="minorHAnsi" w:cs="Arial"/>
          <w:sz w:val="22"/>
          <w:szCs w:val="22"/>
        </w:rPr>
        <w:t>. Celkové  oprávnené výdavky projektu predst</w:t>
      </w:r>
      <w:r w:rsidR="00774CC7">
        <w:rPr>
          <w:rFonts w:asciiTheme="minorHAnsi" w:hAnsiTheme="minorHAnsi" w:cs="Arial"/>
          <w:sz w:val="22"/>
          <w:szCs w:val="22"/>
        </w:rPr>
        <w:t xml:space="preserve">avovali sumu </w:t>
      </w:r>
      <w:r w:rsidR="00077BD1" w:rsidRPr="00722A49">
        <w:rPr>
          <w:rFonts w:asciiTheme="minorHAnsi" w:hAnsiTheme="minorHAnsi" w:cs="Arial"/>
          <w:sz w:val="22"/>
          <w:szCs w:val="22"/>
        </w:rPr>
        <w:t>1 054 707,30 Eur</w:t>
      </w:r>
      <w:r w:rsidRPr="00722A49">
        <w:rPr>
          <w:rFonts w:asciiTheme="minorHAnsi" w:hAnsiTheme="minorHAnsi" w:cs="Arial"/>
          <w:sz w:val="22"/>
          <w:szCs w:val="22"/>
        </w:rPr>
        <w:t>.</w:t>
      </w:r>
    </w:p>
    <w:p w:rsidR="00A91E35" w:rsidRDefault="00052205" w:rsidP="00A91E35">
      <w:pPr>
        <w:pStyle w:val="Hlavika"/>
        <w:spacing w:line="276" w:lineRule="auto"/>
        <w:ind w:firstLine="426"/>
        <w:jc w:val="both"/>
        <w:rPr>
          <w:rFonts w:asciiTheme="minorHAnsi" w:hAnsiTheme="minorHAnsi" w:cs="Arial"/>
          <w:sz w:val="22"/>
          <w:szCs w:val="22"/>
        </w:rPr>
      </w:pPr>
      <w:r>
        <w:rPr>
          <w:rFonts w:asciiTheme="minorHAnsi" w:hAnsiTheme="minorHAnsi" w:cs="Arial"/>
          <w:sz w:val="22"/>
          <w:szCs w:val="22"/>
        </w:rPr>
        <w:t>Hlavným cieľom</w:t>
      </w:r>
      <w:r w:rsidR="00983A25">
        <w:rPr>
          <w:rFonts w:asciiTheme="minorHAnsi" w:hAnsiTheme="minorHAnsi" w:cs="Arial"/>
          <w:sz w:val="22"/>
          <w:szCs w:val="22"/>
        </w:rPr>
        <w:t xml:space="preserve"> projektu bolo vytvorenie učebných textov, zahájenie výučby anglického jazyka (jazykové kurzy pre pedag</w:t>
      </w:r>
      <w:r w:rsidR="00A91E35">
        <w:rPr>
          <w:rFonts w:asciiTheme="minorHAnsi" w:hAnsiTheme="minorHAnsi" w:cs="Arial"/>
          <w:sz w:val="22"/>
          <w:szCs w:val="22"/>
        </w:rPr>
        <w:t xml:space="preserve">ógov), príprava na </w:t>
      </w:r>
      <w:r w:rsidR="00A91E35" w:rsidRPr="00722A49">
        <w:rPr>
          <w:rFonts w:asciiTheme="minorHAnsi" w:hAnsiTheme="minorHAnsi" w:cs="Arial"/>
          <w:sz w:val="22"/>
          <w:szCs w:val="22"/>
        </w:rPr>
        <w:t>plynu</w:t>
      </w:r>
      <w:r w:rsidR="006C49B4">
        <w:rPr>
          <w:rFonts w:asciiTheme="minorHAnsi" w:hAnsiTheme="minorHAnsi" w:cs="Arial"/>
          <w:sz w:val="22"/>
          <w:szCs w:val="22"/>
        </w:rPr>
        <w:t>lý prechod a spustenie výučby v</w:t>
      </w:r>
      <w:r w:rsidR="00A91E35" w:rsidRPr="00722A49">
        <w:rPr>
          <w:rFonts w:asciiTheme="minorHAnsi" w:hAnsiTheme="minorHAnsi" w:cs="Arial"/>
          <w:sz w:val="22"/>
          <w:szCs w:val="22"/>
        </w:rPr>
        <w:t xml:space="preserve"> </w:t>
      </w:r>
      <w:r w:rsidR="00F6406C" w:rsidRPr="00722A49">
        <w:rPr>
          <w:rFonts w:asciiTheme="minorHAnsi" w:hAnsiTheme="minorHAnsi" w:cs="Arial"/>
          <w:sz w:val="22"/>
          <w:szCs w:val="22"/>
        </w:rPr>
        <w:t xml:space="preserve">  </w:t>
      </w:r>
      <w:r w:rsidR="00A91E35" w:rsidRPr="00722A49">
        <w:rPr>
          <w:rFonts w:asciiTheme="minorHAnsi" w:hAnsiTheme="minorHAnsi" w:cs="Arial"/>
          <w:sz w:val="22"/>
          <w:szCs w:val="22"/>
        </w:rPr>
        <w:t>svetovom jazyku</w:t>
      </w:r>
      <w:r w:rsidR="00A91E35">
        <w:rPr>
          <w:rFonts w:asciiTheme="minorHAnsi" w:hAnsiTheme="minorHAnsi" w:cs="Arial"/>
          <w:sz w:val="22"/>
          <w:szCs w:val="22"/>
        </w:rPr>
        <w:t>.</w:t>
      </w:r>
      <w:r w:rsidR="00A91E35" w:rsidRPr="00722A49">
        <w:rPr>
          <w:rFonts w:asciiTheme="minorHAnsi" w:hAnsiTheme="minorHAnsi" w:cs="Arial"/>
          <w:sz w:val="22"/>
          <w:szCs w:val="22"/>
        </w:rPr>
        <w:t xml:space="preserve"> </w:t>
      </w:r>
    </w:p>
    <w:p w:rsidR="00A91E35" w:rsidRPr="00722A49" w:rsidRDefault="00603F11" w:rsidP="00A91E35">
      <w:pPr>
        <w:pStyle w:val="Hlavika"/>
        <w:spacing w:line="276" w:lineRule="auto"/>
        <w:ind w:firstLine="426"/>
        <w:jc w:val="both"/>
        <w:rPr>
          <w:rFonts w:asciiTheme="minorHAnsi" w:hAnsiTheme="minorHAnsi" w:cs="Arial"/>
          <w:sz w:val="22"/>
          <w:szCs w:val="22"/>
        </w:rPr>
      </w:pPr>
      <w:r>
        <w:rPr>
          <w:rFonts w:asciiTheme="minorHAnsi" w:hAnsiTheme="minorHAnsi" w:cs="Arial"/>
          <w:sz w:val="22"/>
          <w:szCs w:val="22"/>
        </w:rPr>
        <w:t>Špecifickým cieľom realizácie projektu bolo aj v</w:t>
      </w:r>
      <w:r w:rsidR="00983A25" w:rsidRPr="00722A49">
        <w:rPr>
          <w:rFonts w:asciiTheme="minorHAnsi" w:hAnsiTheme="minorHAnsi" w:cs="Arial"/>
          <w:sz w:val="22"/>
          <w:szCs w:val="22"/>
        </w:rPr>
        <w:t>ytvorenie nových do</w:t>
      </w:r>
      <w:r>
        <w:rPr>
          <w:rFonts w:asciiTheme="minorHAnsi" w:hAnsiTheme="minorHAnsi" w:cs="Arial"/>
          <w:sz w:val="22"/>
          <w:szCs w:val="22"/>
        </w:rPr>
        <w:t>ktorandských miest štúdia na FF a</w:t>
      </w:r>
      <w:r w:rsidR="00983A25" w:rsidRPr="00722A49">
        <w:rPr>
          <w:rFonts w:asciiTheme="minorHAnsi" w:hAnsiTheme="minorHAnsi" w:cs="Arial"/>
          <w:sz w:val="22"/>
          <w:szCs w:val="22"/>
        </w:rPr>
        <w:t> </w:t>
      </w:r>
      <w:proofErr w:type="spellStart"/>
      <w:r w:rsidR="00983A25" w:rsidRPr="00722A49">
        <w:rPr>
          <w:rFonts w:asciiTheme="minorHAnsi" w:hAnsiTheme="minorHAnsi" w:cs="Arial"/>
          <w:sz w:val="22"/>
          <w:szCs w:val="22"/>
        </w:rPr>
        <w:t>FZaSP</w:t>
      </w:r>
      <w:proofErr w:type="spellEnd"/>
      <w:r w:rsidR="00983A25" w:rsidRPr="00722A49">
        <w:rPr>
          <w:rFonts w:asciiTheme="minorHAnsi" w:hAnsiTheme="minorHAnsi" w:cs="Arial"/>
          <w:sz w:val="22"/>
          <w:szCs w:val="22"/>
        </w:rPr>
        <w:t xml:space="preserve"> v rámci už akreditovaných programov III. </w:t>
      </w:r>
      <w:r w:rsidR="00983A25">
        <w:rPr>
          <w:rFonts w:asciiTheme="minorHAnsi" w:hAnsiTheme="minorHAnsi" w:cs="Arial"/>
          <w:sz w:val="22"/>
          <w:szCs w:val="22"/>
        </w:rPr>
        <w:t>s</w:t>
      </w:r>
      <w:r w:rsidR="00983A25" w:rsidRPr="00722A49">
        <w:rPr>
          <w:rFonts w:asciiTheme="minorHAnsi" w:hAnsiTheme="minorHAnsi" w:cs="Arial"/>
          <w:sz w:val="22"/>
          <w:szCs w:val="22"/>
        </w:rPr>
        <w:t xml:space="preserve">tupňa vysokoškolského vzdelávania a podpora vedy a výskumu na týchto fakultách. Celkom bolo  vytvorených  5 miest na </w:t>
      </w:r>
      <w:proofErr w:type="spellStart"/>
      <w:r w:rsidR="00983A25" w:rsidRPr="00722A49">
        <w:rPr>
          <w:rFonts w:asciiTheme="minorHAnsi" w:hAnsiTheme="minorHAnsi" w:cs="Arial"/>
          <w:sz w:val="22"/>
          <w:szCs w:val="22"/>
        </w:rPr>
        <w:t>FZaSP</w:t>
      </w:r>
      <w:proofErr w:type="spellEnd"/>
      <w:r w:rsidR="00983A25" w:rsidRPr="00722A49">
        <w:rPr>
          <w:rFonts w:asciiTheme="minorHAnsi" w:hAnsiTheme="minorHAnsi" w:cs="Arial"/>
          <w:sz w:val="22"/>
          <w:szCs w:val="22"/>
        </w:rPr>
        <w:t xml:space="preserve"> a 12 miest na FF.</w:t>
      </w:r>
      <w:r w:rsidR="002B711A">
        <w:rPr>
          <w:rFonts w:asciiTheme="minorHAnsi" w:hAnsiTheme="minorHAnsi" w:cs="Arial"/>
          <w:sz w:val="22"/>
          <w:szCs w:val="22"/>
        </w:rPr>
        <w:t xml:space="preserve">  </w:t>
      </w:r>
      <w:r w:rsidR="00A91E35" w:rsidRPr="00722A49">
        <w:rPr>
          <w:rFonts w:asciiTheme="minorHAnsi" w:hAnsiTheme="minorHAnsi" w:cs="Arial"/>
          <w:sz w:val="22"/>
          <w:szCs w:val="22"/>
        </w:rPr>
        <w:t xml:space="preserve">Aktivity projektu boli ukončené k 30.11.2015. </w:t>
      </w:r>
    </w:p>
    <w:p w:rsidR="00BC1FBE" w:rsidRPr="00722A49" w:rsidRDefault="00BC1FBE" w:rsidP="006A4569">
      <w:pPr>
        <w:pStyle w:val="Hlavika"/>
        <w:spacing w:line="276" w:lineRule="auto"/>
        <w:jc w:val="both"/>
        <w:rPr>
          <w:rFonts w:asciiTheme="minorHAnsi" w:hAnsiTheme="minorHAnsi" w:cs="Arial"/>
          <w:sz w:val="22"/>
          <w:szCs w:val="22"/>
        </w:rPr>
      </w:pPr>
    </w:p>
    <w:p w:rsidR="00800C37" w:rsidRPr="004A20AB" w:rsidRDefault="00800C37" w:rsidP="004A20AB">
      <w:pPr>
        <w:pStyle w:val="Hlavika"/>
        <w:spacing w:line="276" w:lineRule="auto"/>
        <w:jc w:val="both"/>
        <w:rPr>
          <w:rFonts w:asciiTheme="minorHAnsi" w:hAnsiTheme="minorHAnsi" w:cs="Arial"/>
          <w:sz w:val="22"/>
          <w:szCs w:val="22"/>
        </w:rPr>
      </w:pPr>
    </w:p>
    <w:p w:rsidR="00E82B8E" w:rsidRPr="00525344" w:rsidRDefault="003D3908" w:rsidP="007E3286">
      <w:pPr>
        <w:ind w:left="567" w:hanging="567"/>
        <w:jc w:val="both"/>
        <w:rPr>
          <w:rFonts w:asciiTheme="minorHAnsi" w:hAnsiTheme="minorHAnsi" w:cs="Arial"/>
          <w:b/>
          <w:sz w:val="24"/>
          <w:szCs w:val="24"/>
        </w:rPr>
      </w:pPr>
      <w:r w:rsidRPr="00525344">
        <w:rPr>
          <w:rFonts w:asciiTheme="minorHAnsi" w:hAnsiTheme="minorHAnsi" w:cs="Arial"/>
          <w:b/>
          <w:sz w:val="24"/>
          <w:szCs w:val="24"/>
        </w:rPr>
        <w:t>2.</w:t>
      </w:r>
      <w:r w:rsidR="00800C37" w:rsidRPr="00525344">
        <w:rPr>
          <w:rFonts w:asciiTheme="minorHAnsi" w:hAnsiTheme="minorHAnsi" w:cs="Arial"/>
          <w:b/>
          <w:sz w:val="24"/>
          <w:szCs w:val="24"/>
        </w:rPr>
        <w:t>9</w:t>
      </w:r>
      <w:r w:rsidR="00805CED" w:rsidRPr="00525344">
        <w:rPr>
          <w:rFonts w:asciiTheme="minorHAnsi" w:hAnsiTheme="minorHAnsi" w:cs="Arial"/>
          <w:b/>
          <w:sz w:val="24"/>
          <w:szCs w:val="24"/>
        </w:rPr>
        <w:t xml:space="preserve"> </w:t>
      </w:r>
      <w:r w:rsidR="00A51F91" w:rsidRPr="00525344">
        <w:rPr>
          <w:rFonts w:asciiTheme="minorHAnsi" w:hAnsiTheme="minorHAnsi" w:cs="Arial"/>
          <w:b/>
          <w:sz w:val="24"/>
          <w:szCs w:val="24"/>
        </w:rPr>
        <w:t xml:space="preserve">Financovanie </w:t>
      </w:r>
      <w:r w:rsidR="00805CED" w:rsidRPr="00525344">
        <w:rPr>
          <w:rFonts w:asciiTheme="minorHAnsi" w:hAnsiTheme="minorHAnsi" w:cs="Arial"/>
          <w:b/>
          <w:sz w:val="24"/>
          <w:szCs w:val="24"/>
        </w:rPr>
        <w:t>prevádzky a rozvoja informačných systémov,  informačných a komunikačných technológií</w:t>
      </w:r>
      <w:r w:rsidR="00C05F14" w:rsidRPr="00525344">
        <w:rPr>
          <w:rFonts w:asciiTheme="minorHAnsi" w:hAnsiTheme="minorHAnsi" w:cs="Arial"/>
          <w:b/>
          <w:sz w:val="24"/>
          <w:szCs w:val="24"/>
        </w:rPr>
        <w:t xml:space="preserve"> </w:t>
      </w:r>
    </w:p>
    <w:p w:rsidR="00714FD3" w:rsidRPr="004A20AB" w:rsidRDefault="00714FD3" w:rsidP="004A20AB">
      <w:pPr>
        <w:pStyle w:val="Zkladntext2"/>
        <w:spacing w:line="276" w:lineRule="auto"/>
        <w:ind w:firstLine="709"/>
        <w:rPr>
          <w:rFonts w:asciiTheme="minorHAnsi" w:hAnsiTheme="minorHAnsi" w:cs="Arial"/>
          <w:color w:val="FF0000"/>
          <w:sz w:val="22"/>
          <w:szCs w:val="22"/>
        </w:rPr>
      </w:pPr>
    </w:p>
    <w:p w:rsidR="00691C4A" w:rsidRPr="00525344" w:rsidRDefault="00A82594" w:rsidP="00525344">
      <w:pPr>
        <w:pStyle w:val="Zkladntext2"/>
        <w:spacing w:line="276" w:lineRule="auto"/>
        <w:ind w:firstLine="426"/>
        <w:rPr>
          <w:rFonts w:asciiTheme="minorHAnsi" w:hAnsiTheme="minorHAnsi" w:cs="Arial"/>
          <w:sz w:val="22"/>
          <w:szCs w:val="22"/>
        </w:rPr>
      </w:pPr>
      <w:r w:rsidRPr="00525344">
        <w:rPr>
          <w:rFonts w:asciiTheme="minorHAnsi" w:hAnsiTheme="minorHAnsi" w:cs="Arial"/>
          <w:sz w:val="22"/>
          <w:szCs w:val="22"/>
        </w:rPr>
        <w:t xml:space="preserve">Rozvoj informačných </w:t>
      </w:r>
      <w:r w:rsidR="00C05F14" w:rsidRPr="00525344">
        <w:rPr>
          <w:rFonts w:asciiTheme="minorHAnsi" w:hAnsiTheme="minorHAnsi" w:cs="Arial"/>
          <w:sz w:val="22"/>
          <w:szCs w:val="22"/>
        </w:rPr>
        <w:t xml:space="preserve">systémov a </w:t>
      </w:r>
      <w:r w:rsidRPr="00525344">
        <w:rPr>
          <w:rFonts w:asciiTheme="minorHAnsi" w:hAnsiTheme="minorHAnsi" w:cs="Arial"/>
          <w:sz w:val="22"/>
          <w:szCs w:val="22"/>
        </w:rPr>
        <w:t xml:space="preserve">technológií </w:t>
      </w:r>
      <w:r w:rsidR="000E7C75">
        <w:rPr>
          <w:rFonts w:asciiTheme="minorHAnsi" w:hAnsiTheme="minorHAnsi" w:cs="Arial"/>
          <w:sz w:val="22"/>
          <w:szCs w:val="22"/>
        </w:rPr>
        <w:t xml:space="preserve">sa </w:t>
      </w:r>
      <w:r w:rsidRPr="00525344">
        <w:rPr>
          <w:rFonts w:asciiTheme="minorHAnsi" w:hAnsiTheme="minorHAnsi" w:cs="Arial"/>
          <w:sz w:val="22"/>
          <w:szCs w:val="22"/>
        </w:rPr>
        <w:t xml:space="preserve">na </w:t>
      </w:r>
      <w:r w:rsidR="00525344" w:rsidRPr="00525344">
        <w:rPr>
          <w:rFonts w:asciiTheme="minorHAnsi" w:hAnsiTheme="minorHAnsi" w:cs="Arial"/>
          <w:sz w:val="22"/>
          <w:szCs w:val="22"/>
        </w:rPr>
        <w:t xml:space="preserve">Trnavskej </w:t>
      </w:r>
      <w:r w:rsidR="009963DE" w:rsidRPr="00525344">
        <w:rPr>
          <w:rFonts w:asciiTheme="minorHAnsi" w:hAnsiTheme="minorHAnsi" w:cs="Arial"/>
          <w:sz w:val="22"/>
          <w:szCs w:val="22"/>
        </w:rPr>
        <w:t xml:space="preserve">univerzite </w:t>
      </w:r>
      <w:r w:rsidRPr="00525344">
        <w:rPr>
          <w:rFonts w:asciiTheme="minorHAnsi" w:hAnsiTheme="minorHAnsi" w:cs="Arial"/>
          <w:sz w:val="22"/>
          <w:szCs w:val="22"/>
        </w:rPr>
        <w:t xml:space="preserve">uskutočňuje v súlade s aktualizovaným dlhodobým zámerom </w:t>
      </w:r>
      <w:r w:rsidR="00C05F14" w:rsidRPr="00525344">
        <w:rPr>
          <w:rFonts w:asciiTheme="minorHAnsi" w:hAnsiTheme="minorHAnsi" w:cs="Arial"/>
          <w:sz w:val="22"/>
          <w:szCs w:val="22"/>
        </w:rPr>
        <w:t xml:space="preserve">Trnavskej </w:t>
      </w:r>
      <w:r w:rsidRPr="00525344">
        <w:rPr>
          <w:rFonts w:asciiTheme="minorHAnsi" w:hAnsiTheme="minorHAnsi" w:cs="Arial"/>
          <w:sz w:val="22"/>
          <w:szCs w:val="22"/>
        </w:rPr>
        <w:t>univerzity</w:t>
      </w:r>
      <w:r w:rsidR="00C05F14" w:rsidRPr="00525344">
        <w:rPr>
          <w:rFonts w:asciiTheme="minorHAnsi" w:hAnsiTheme="minorHAnsi" w:cs="Arial"/>
          <w:sz w:val="22"/>
          <w:szCs w:val="22"/>
        </w:rPr>
        <w:t xml:space="preserve"> v Trnave</w:t>
      </w:r>
      <w:r w:rsidRPr="00525344">
        <w:rPr>
          <w:rFonts w:asciiTheme="minorHAnsi" w:hAnsiTheme="minorHAnsi" w:cs="Arial"/>
          <w:sz w:val="22"/>
          <w:szCs w:val="22"/>
        </w:rPr>
        <w:t xml:space="preserve"> </w:t>
      </w:r>
      <w:r w:rsidR="00C05F14" w:rsidRPr="00525344">
        <w:rPr>
          <w:rFonts w:asciiTheme="minorHAnsi" w:hAnsiTheme="minorHAnsi" w:cs="Arial"/>
          <w:sz w:val="22"/>
          <w:szCs w:val="22"/>
        </w:rPr>
        <w:t>na roky 2015 až 2020.</w:t>
      </w:r>
    </w:p>
    <w:p w:rsidR="004554D2" w:rsidRDefault="00A82594" w:rsidP="00525344">
      <w:pPr>
        <w:pStyle w:val="Zkladntext2"/>
        <w:spacing w:line="276" w:lineRule="auto"/>
        <w:ind w:firstLine="426"/>
        <w:rPr>
          <w:rFonts w:asciiTheme="minorHAnsi" w:hAnsiTheme="minorHAnsi" w:cs="Arial"/>
          <w:sz w:val="22"/>
          <w:szCs w:val="22"/>
        </w:rPr>
      </w:pPr>
      <w:r w:rsidRPr="00525344">
        <w:rPr>
          <w:rFonts w:asciiTheme="minorHAnsi" w:hAnsiTheme="minorHAnsi" w:cs="Arial"/>
          <w:sz w:val="22"/>
          <w:szCs w:val="22"/>
        </w:rPr>
        <w:t xml:space="preserve">Financovanie všetkých aktivít súvisiacich s prevádzkou a rozvojom </w:t>
      </w:r>
      <w:r w:rsidR="000E7C75">
        <w:rPr>
          <w:rFonts w:asciiTheme="minorHAnsi" w:hAnsiTheme="minorHAnsi" w:cs="Arial"/>
          <w:sz w:val="22"/>
          <w:szCs w:val="22"/>
        </w:rPr>
        <w:t xml:space="preserve">IKT </w:t>
      </w:r>
      <w:r w:rsidR="00450A94">
        <w:rPr>
          <w:rFonts w:asciiTheme="minorHAnsi" w:hAnsiTheme="minorHAnsi" w:cs="Arial"/>
          <w:sz w:val="22"/>
          <w:szCs w:val="22"/>
        </w:rPr>
        <w:t>sa uskutočňovalo</w:t>
      </w:r>
      <w:r w:rsidRPr="00525344">
        <w:rPr>
          <w:rFonts w:asciiTheme="minorHAnsi" w:hAnsiTheme="minorHAnsi" w:cs="Arial"/>
          <w:sz w:val="22"/>
          <w:szCs w:val="22"/>
        </w:rPr>
        <w:t xml:space="preserve"> </w:t>
      </w:r>
      <w:r w:rsidR="00C05F14" w:rsidRPr="00525344">
        <w:rPr>
          <w:rFonts w:asciiTheme="minorHAnsi" w:hAnsiTheme="minorHAnsi" w:cs="Arial"/>
          <w:sz w:val="22"/>
          <w:szCs w:val="22"/>
        </w:rPr>
        <w:t>v súlade so schváleným rozdelením dotácie zo štátneho rozpočtu</w:t>
      </w:r>
      <w:r w:rsidR="00757573" w:rsidRPr="00525344">
        <w:rPr>
          <w:rFonts w:asciiTheme="minorHAnsi" w:hAnsiTheme="minorHAnsi" w:cs="Arial"/>
          <w:sz w:val="22"/>
          <w:szCs w:val="22"/>
        </w:rPr>
        <w:t xml:space="preserve"> na rok 2015</w:t>
      </w:r>
      <w:r w:rsidR="004554D2">
        <w:rPr>
          <w:rFonts w:asciiTheme="minorHAnsi" w:hAnsiTheme="minorHAnsi" w:cs="Arial"/>
          <w:sz w:val="22"/>
          <w:szCs w:val="22"/>
        </w:rPr>
        <w:t xml:space="preserve"> vo </w:t>
      </w:r>
      <w:r w:rsidR="004554D2" w:rsidRPr="00525344">
        <w:rPr>
          <w:rFonts w:asciiTheme="minorHAnsi" w:hAnsiTheme="minorHAnsi" w:cs="Arial"/>
          <w:sz w:val="22"/>
          <w:szCs w:val="22"/>
        </w:rPr>
        <w:t xml:space="preserve">výške 180 885 </w:t>
      </w:r>
      <w:r w:rsidR="004554D2">
        <w:rPr>
          <w:rFonts w:asciiTheme="minorHAnsi" w:hAnsiTheme="minorHAnsi" w:cs="Arial"/>
          <w:sz w:val="22"/>
          <w:szCs w:val="22"/>
        </w:rPr>
        <w:t xml:space="preserve">Eur </w:t>
      </w:r>
      <w:r w:rsidRPr="00525344">
        <w:rPr>
          <w:rFonts w:asciiTheme="minorHAnsi" w:hAnsiTheme="minorHAnsi" w:cs="Arial"/>
          <w:sz w:val="22"/>
          <w:szCs w:val="22"/>
        </w:rPr>
        <w:t>prostredníctvom</w:t>
      </w:r>
      <w:r w:rsidR="00C05F14" w:rsidRPr="00525344">
        <w:rPr>
          <w:rFonts w:asciiTheme="minorHAnsi" w:hAnsiTheme="minorHAnsi" w:cs="Arial"/>
          <w:sz w:val="22"/>
          <w:szCs w:val="22"/>
        </w:rPr>
        <w:t xml:space="preserve"> </w:t>
      </w:r>
      <w:proofErr w:type="spellStart"/>
      <w:r w:rsidR="004554D2">
        <w:rPr>
          <w:rFonts w:asciiTheme="minorHAnsi" w:hAnsiTheme="minorHAnsi" w:cs="Arial"/>
          <w:sz w:val="22"/>
          <w:szCs w:val="22"/>
        </w:rPr>
        <w:t>c</w:t>
      </w:r>
      <w:r w:rsidRPr="00525344">
        <w:rPr>
          <w:rFonts w:asciiTheme="minorHAnsi" w:hAnsiTheme="minorHAnsi" w:cs="Arial"/>
          <w:sz w:val="22"/>
          <w:szCs w:val="22"/>
        </w:rPr>
        <w:t>elouniverzitného</w:t>
      </w:r>
      <w:proofErr w:type="spellEnd"/>
      <w:r w:rsidRPr="00525344">
        <w:rPr>
          <w:rFonts w:asciiTheme="minorHAnsi" w:hAnsiTheme="minorHAnsi" w:cs="Arial"/>
          <w:sz w:val="22"/>
          <w:szCs w:val="22"/>
        </w:rPr>
        <w:t xml:space="preserve"> </w:t>
      </w:r>
      <w:r w:rsidR="000E7C75">
        <w:rPr>
          <w:rFonts w:asciiTheme="minorHAnsi" w:hAnsiTheme="minorHAnsi" w:cs="Arial"/>
          <w:sz w:val="22"/>
          <w:szCs w:val="22"/>
        </w:rPr>
        <w:t>f</w:t>
      </w:r>
      <w:r w:rsidRPr="00525344">
        <w:rPr>
          <w:rFonts w:asciiTheme="minorHAnsi" w:hAnsiTheme="minorHAnsi" w:cs="Arial"/>
          <w:sz w:val="22"/>
          <w:szCs w:val="22"/>
        </w:rPr>
        <w:t xml:space="preserve">ondu </w:t>
      </w:r>
      <w:r w:rsidR="0043101C">
        <w:rPr>
          <w:rFonts w:asciiTheme="minorHAnsi" w:hAnsiTheme="minorHAnsi" w:cs="Arial"/>
          <w:sz w:val="22"/>
          <w:szCs w:val="22"/>
        </w:rPr>
        <w:t>informačnej štruktúry a</w:t>
      </w:r>
      <w:r w:rsidR="004554D2">
        <w:rPr>
          <w:rFonts w:asciiTheme="minorHAnsi" w:hAnsiTheme="minorHAnsi" w:cs="Arial"/>
          <w:sz w:val="22"/>
          <w:szCs w:val="22"/>
        </w:rPr>
        <w:t> </w:t>
      </w:r>
      <w:r w:rsidR="0043101C">
        <w:rPr>
          <w:rFonts w:asciiTheme="minorHAnsi" w:hAnsiTheme="minorHAnsi" w:cs="Arial"/>
          <w:sz w:val="22"/>
          <w:szCs w:val="22"/>
        </w:rPr>
        <w:t>služieb</w:t>
      </w:r>
      <w:r w:rsidR="004554D2">
        <w:rPr>
          <w:rFonts w:asciiTheme="minorHAnsi" w:hAnsiTheme="minorHAnsi" w:cs="Arial"/>
          <w:sz w:val="22"/>
          <w:szCs w:val="22"/>
        </w:rPr>
        <w:t>.</w:t>
      </w:r>
    </w:p>
    <w:p w:rsidR="00EE25D7" w:rsidRPr="00525344" w:rsidRDefault="00450A94" w:rsidP="00525344">
      <w:pPr>
        <w:pStyle w:val="Zkladntext2"/>
        <w:spacing w:line="276" w:lineRule="auto"/>
        <w:ind w:firstLine="426"/>
        <w:rPr>
          <w:rFonts w:asciiTheme="minorHAnsi" w:hAnsiTheme="minorHAnsi" w:cs="Arial"/>
          <w:sz w:val="22"/>
          <w:szCs w:val="22"/>
        </w:rPr>
      </w:pPr>
      <w:r>
        <w:rPr>
          <w:rFonts w:asciiTheme="minorHAnsi" w:hAnsiTheme="minorHAnsi" w:cs="Arial"/>
          <w:sz w:val="22"/>
          <w:szCs w:val="22"/>
        </w:rPr>
        <w:t>Centrum informačných systémov Trnavskej univerzity</w:t>
      </w:r>
      <w:r w:rsidR="00D14A9C">
        <w:rPr>
          <w:rFonts w:asciiTheme="minorHAnsi" w:hAnsiTheme="minorHAnsi" w:cs="Arial"/>
          <w:sz w:val="22"/>
          <w:szCs w:val="22"/>
        </w:rPr>
        <w:t xml:space="preserve"> zároveň spravuje f</w:t>
      </w:r>
      <w:r w:rsidR="00EE3E9B" w:rsidRPr="00525344">
        <w:rPr>
          <w:rFonts w:asciiTheme="minorHAnsi" w:hAnsiTheme="minorHAnsi" w:cs="Arial"/>
          <w:sz w:val="22"/>
          <w:szCs w:val="22"/>
        </w:rPr>
        <w:t xml:space="preserve">ond čipových kariet ISIC/ITIC. V súlade s vyhláškou rektora TU č.3/2004 sú príjmami tohto fondu úhrady študentov </w:t>
      </w:r>
      <w:r w:rsidR="00EE3E9B" w:rsidRPr="00525344">
        <w:rPr>
          <w:rFonts w:asciiTheme="minorHAnsi" w:hAnsiTheme="minorHAnsi" w:cs="Arial"/>
          <w:sz w:val="22"/>
          <w:szCs w:val="22"/>
        </w:rPr>
        <w:lastRenderedPageBreak/>
        <w:t xml:space="preserve">a zamestnancov za zhotovenie preukazov alebo za aktualizačné známky na preukazy. Produkovaný zisk slúži v prevažnej miere na rozvoj </w:t>
      </w:r>
      <w:r w:rsidR="00D14A9C">
        <w:rPr>
          <w:rFonts w:asciiTheme="minorHAnsi" w:hAnsiTheme="minorHAnsi" w:cs="Arial"/>
          <w:sz w:val="22"/>
          <w:szCs w:val="22"/>
        </w:rPr>
        <w:t>s</w:t>
      </w:r>
      <w:r w:rsidR="00EE3E9B" w:rsidRPr="00525344">
        <w:rPr>
          <w:rFonts w:asciiTheme="minorHAnsi" w:hAnsiTheme="minorHAnsi" w:cs="Arial"/>
          <w:sz w:val="22"/>
          <w:szCs w:val="22"/>
        </w:rPr>
        <w:t>ystému automatizovanej iden</w:t>
      </w:r>
      <w:r w:rsidR="00E96BD5" w:rsidRPr="00525344">
        <w:rPr>
          <w:rFonts w:asciiTheme="minorHAnsi" w:hAnsiTheme="minorHAnsi" w:cs="Arial"/>
          <w:sz w:val="22"/>
          <w:szCs w:val="22"/>
        </w:rPr>
        <w:t>tifikácie osôb (SAIO).</w:t>
      </w:r>
    </w:p>
    <w:p w:rsidR="002A67BB" w:rsidRPr="00525344" w:rsidRDefault="004D1B94" w:rsidP="00525344">
      <w:pPr>
        <w:pStyle w:val="Zkladntext2"/>
        <w:spacing w:line="276" w:lineRule="auto"/>
        <w:ind w:firstLine="426"/>
        <w:rPr>
          <w:rFonts w:asciiTheme="minorHAnsi" w:hAnsiTheme="minorHAnsi" w:cs="Arial"/>
          <w:sz w:val="22"/>
          <w:szCs w:val="22"/>
        </w:rPr>
      </w:pPr>
      <w:r w:rsidRPr="00525344">
        <w:rPr>
          <w:rFonts w:asciiTheme="minorHAnsi" w:hAnsiTheme="minorHAnsi" w:cs="Arial"/>
          <w:sz w:val="22"/>
          <w:szCs w:val="22"/>
        </w:rPr>
        <w:t xml:space="preserve">Doplnkovým zdrojom rozvojových aktivít v oblasti IKT bolo </w:t>
      </w:r>
      <w:r w:rsidR="00CE0460" w:rsidRPr="00525344">
        <w:rPr>
          <w:rFonts w:asciiTheme="minorHAnsi" w:hAnsiTheme="minorHAnsi" w:cs="Arial"/>
          <w:sz w:val="22"/>
          <w:szCs w:val="22"/>
        </w:rPr>
        <w:t xml:space="preserve">čerpanie finančných prostriedkov </w:t>
      </w:r>
      <w:r w:rsidR="007408E7" w:rsidRPr="00525344">
        <w:rPr>
          <w:rFonts w:asciiTheme="minorHAnsi" w:hAnsiTheme="minorHAnsi" w:cs="Arial"/>
          <w:sz w:val="22"/>
          <w:szCs w:val="22"/>
        </w:rPr>
        <w:t>z EŠF v rámci realizácie projektov:</w:t>
      </w:r>
    </w:p>
    <w:p w:rsidR="007408E7" w:rsidRPr="00525344" w:rsidRDefault="007408E7" w:rsidP="00525344">
      <w:pPr>
        <w:pStyle w:val="Zkladntext2"/>
        <w:numPr>
          <w:ilvl w:val="0"/>
          <w:numId w:val="15"/>
        </w:numPr>
        <w:spacing w:line="276" w:lineRule="auto"/>
        <w:ind w:left="426" w:hanging="426"/>
        <w:rPr>
          <w:rFonts w:asciiTheme="minorHAnsi" w:hAnsiTheme="minorHAnsi" w:cs="Arial"/>
          <w:bCs/>
          <w:color w:val="000000" w:themeColor="text1"/>
          <w:sz w:val="22"/>
          <w:szCs w:val="22"/>
        </w:rPr>
      </w:pPr>
      <w:r w:rsidRPr="00525344">
        <w:rPr>
          <w:rFonts w:asciiTheme="minorHAnsi" w:hAnsiTheme="minorHAnsi" w:cs="Arial"/>
          <w:bCs/>
          <w:color w:val="000000" w:themeColor="text1"/>
          <w:sz w:val="22"/>
          <w:szCs w:val="22"/>
        </w:rPr>
        <w:t>„Skvalitnenie a dobudovanie infraštruktúry Trnavskej univerzity v Trnave“</w:t>
      </w:r>
      <w:r w:rsidR="00757573" w:rsidRPr="00525344">
        <w:rPr>
          <w:rFonts w:asciiTheme="minorHAnsi" w:hAnsiTheme="minorHAnsi" w:cs="Arial"/>
          <w:bCs/>
          <w:color w:val="000000" w:themeColor="text1"/>
          <w:sz w:val="22"/>
          <w:szCs w:val="22"/>
        </w:rPr>
        <w:t xml:space="preserve"> – č. projektu  26250120058</w:t>
      </w:r>
      <w:r w:rsidRPr="00525344">
        <w:rPr>
          <w:rFonts w:asciiTheme="minorHAnsi" w:hAnsiTheme="minorHAnsi" w:cs="Arial"/>
          <w:bCs/>
          <w:color w:val="000000" w:themeColor="text1"/>
          <w:sz w:val="22"/>
          <w:szCs w:val="22"/>
        </w:rPr>
        <w:t>,</w:t>
      </w:r>
    </w:p>
    <w:p w:rsidR="007408E7" w:rsidRPr="00525344" w:rsidRDefault="00C14CF0" w:rsidP="00525344">
      <w:pPr>
        <w:pStyle w:val="Zkladntext2"/>
        <w:numPr>
          <w:ilvl w:val="0"/>
          <w:numId w:val="15"/>
        </w:numPr>
        <w:spacing w:line="276" w:lineRule="auto"/>
        <w:ind w:left="426" w:hanging="426"/>
        <w:rPr>
          <w:rFonts w:asciiTheme="minorHAnsi" w:hAnsiTheme="minorHAnsi" w:cs="Arial"/>
          <w:bCs/>
          <w:color w:val="000000" w:themeColor="text1"/>
          <w:sz w:val="22"/>
          <w:szCs w:val="22"/>
        </w:rPr>
      </w:pPr>
      <w:r w:rsidRPr="00525344">
        <w:rPr>
          <w:rFonts w:asciiTheme="minorHAnsi" w:hAnsiTheme="minorHAnsi" w:cs="Arial"/>
          <w:bCs/>
          <w:color w:val="000000" w:themeColor="text1"/>
          <w:sz w:val="22"/>
          <w:szCs w:val="22"/>
        </w:rPr>
        <w:t xml:space="preserve"> </w:t>
      </w:r>
      <w:r w:rsidR="007408E7" w:rsidRPr="00525344">
        <w:rPr>
          <w:rFonts w:asciiTheme="minorHAnsi" w:hAnsiTheme="minorHAnsi" w:cs="Arial"/>
          <w:bCs/>
          <w:color w:val="000000" w:themeColor="text1"/>
          <w:sz w:val="22"/>
          <w:szCs w:val="22"/>
        </w:rPr>
        <w:t>„Moderná a bezpečná infraštruktúra Trnavskej univerzity v Trnave“</w:t>
      </w:r>
      <w:r w:rsidR="00757573" w:rsidRPr="00525344">
        <w:rPr>
          <w:rFonts w:asciiTheme="minorHAnsi" w:hAnsiTheme="minorHAnsi" w:cs="Arial"/>
          <w:bCs/>
          <w:color w:val="000000" w:themeColor="text1"/>
          <w:sz w:val="22"/>
          <w:szCs w:val="22"/>
        </w:rPr>
        <w:t xml:space="preserve"> - č</w:t>
      </w:r>
      <w:r w:rsidR="007408E7" w:rsidRPr="00525344">
        <w:rPr>
          <w:rFonts w:asciiTheme="minorHAnsi" w:hAnsiTheme="minorHAnsi" w:cs="Arial"/>
          <w:bCs/>
          <w:color w:val="000000" w:themeColor="text1"/>
          <w:sz w:val="22"/>
          <w:szCs w:val="22"/>
        </w:rPr>
        <w:t>.</w:t>
      </w:r>
      <w:r w:rsidR="00757573" w:rsidRPr="00525344">
        <w:rPr>
          <w:rFonts w:asciiTheme="minorHAnsi" w:hAnsiTheme="minorHAnsi" w:cs="Arial"/>
          <w:bCs/>
          <w:color w:val="000000" w:themeColor="text1"/>
          <w:sz w:val="22"/>
          <w:szCs w:val="22"/>
        </w:rPr>
        <w:t xml:space="preserve"> projektu 26250120073</w:t>
      </w:r>
      <w:r w:rsidR="00D14A9C">
        <w:rPr>
          <w:rFonts w:asciiTheme="minorHAnsi" w:hAnsiTheme="minorHAnsi" w:cs="Arial"/>
          <w:bCs/>
          <w:color w:val="000000" w:themeColor="text1"/>
          <w:sz w:val="22"/>
          <w:szCs w:val="22"/>
        </w:rPr>
        <w:t>.</w:t>
      </w:r>
    </w:p>
    <w:p w:rsidR="00E83466" w:rsidRDefault="007408E7" w:rsidP="000C5CA0">
      <w:pPr>
        <w:pStyle w:val="Zkladntext2"/>
        <w:spacing w:before="120" w:line="276" w:lineRule="auto"/>
        <w:ind w:firstLine="426"/>
        <w:rPr>
          <w:rFonts w:asciiTheme="minorHAnsi" w:hAnsiTheme="minorHAnsi" w:cs="Arial"/>
          <w:sz w:val="22"/>
          <w:szCs w:val="22"/>
        </w:rPr>
      </w:pPr>
      <w:r w:rsidRPr="00525344">
        <w:rPr>
          <w:rFonts w:asciiTheme="minorHAnsi" w:hAnsiTheme="minorHAnsi" w:cs="Arial"/>
          <w:bCs/>
          <w:color w:val="000000" w:themeColor="text1"/>
          <w:sz w:val="22"/>
          <w:szCs w:val="22"/>
        </w:rPr>
        <w:t xml:space="preserve">Celková čiastka vynaložená </w:t>
      </w:r>
      <w:r w:rsidR="003D2101" w:rsidRPr="00525344">
        <w:rPr>
          <w:rFonts w:asciiTheme="minorHAnsi" w:hAnsiTheme="minorHAnsi" w:cs="Arial"/>
          <w:sz w:val="22"/>
          <w:szCs w:val="22"/>
        </w:rPr>
        <w:t>na implementáciu IKT v uvedených projektoch v roku 2015 dosiahla 1 4</w:t>
      </w:r>
      <w:r w:rsidR="00C14CF0" w:rsidRPr="00525344">
        <w:rPr>
          <w:rFonts w:asciiTheme="minorHAnsi" w:hAnsiTheme="minorHAnsi" w:cs="Arial"/>
          <w:sz w:val="22"/>
          <w:szCs w:val="22"/>
        </w:rPr>
        <w:t>83</w:t>
      </w:r>
      <w:r w:rsidR="003D2101" w:rsidRPr="00525344">
        <w:rPr>
          <w:rFonts w:asciiTheme="minorHAnsi" w:hAnsiTheme="minorHAnsi" w:cs="Arial"/>
          <w:sz w:val="22"/>
          <w:szCs w:val="22"/>
        </w:rPr>
        <w:t xml:space="preserve"> 000 Eur. Najvýznamnejšími</w:t>
      </w:r>
      <w:r w:rsidR="00670C9D" w:rsidRPr="00525344">
        <w:rPr>
          <w:rFonts w:asciiTheme="minorHAnsi" w:hAnsiTheme="minorHAnsi" w:cs="Arial"/>
          <w:sz w:val="22"/>
          <w:szCs w:val="22"/>
        </w:rPr>
        <w:t xml:space="preserve"> aktivitami oboch projektov boli</w:t>
      </w:r>
      <w:r w:rsidR="003D2101" w:rsidRPr="00525344">
        <w:rPr>
          <w:rFonts w:asciiTheme="minorHAnsi" w:hAnsiTheme="minorHAnsi" w:cs="Arial"/>
          <w:sz w:val="22"/>
          <w:szCs w:val="22"/>
        </w:rPr>
        <w:t xml:space="preserve"> dokončen</w:t>
      </w:r>
      <w:r w:rsidR="00D14A9C">
        <w:rPr>
          <w:rFonts w:asciiTheme="minorHAnsi" w:hAnsiTheme="minorHAnsi" w:cs="Arial"/>
          <w:sz w:val="22"/>
          <w:szCs w:val="22"/>
        </w:rPr>
        <w:t>ie informačnej infraštruktúry ŠD</w:t>
      </w:r>
      <w:r w:rsidR="003D2101" w:rsidRPr="00525344">
        <w:rPr>
          <w:rFonts w:asciiTheme="minorHAnsi" w:hAnsiTheme="minorHAnsi" w:cs="Arial"/>
          <w:sz w:val="22"/>
          <w:szCs w:val="22"/>
        </w:rPr>
        <w:t xml:space="preserve"> (</w:t>
      </w:r>
      <w:r w:rsidR="000C5CA0">
        <w:rPr>
          <w:rFonts w:asciiTheme="minorHAnsi" w:hAnsiTheme="minorHAnsi" w:cs="Arial"/>
          <w:sz w:val="22"/>
          <w:szCs w:val="22"/>
        </w:rPr>
        <w:t>optické prepojenie s R</w:t>
      </w:r>
      <w:r w:rsidR="003D2101" w:rsidRPr="00525344">
        <w:rPr>
          <w:rFonts w:asciiTheme="minorHAnsi" w:hAnsiTheme="minorHAnsi" w:cs="Arial"/>
          <w:sz w:val="22"/>
          <w:szCs w:val="22"/>
        </w:rPr>
        <w:t xml:space="preserve">TU, servery, </w:t>
      </w:r>
      <w:proofErr w:type="spellStart"/>
      <w:r w:rsidR="003D2101" w:rsidRPr="00525344">
        <w:rPr>
          <w:rFonts w:asciiTheme="minorHAnsi" w:hAnsiTheme="minorHAnsi" w:cs="Arial"/>
          <w:sz w:val="22"/>
          <w:szCs w:val="22"/>
        </w:rPr>
        <w:t>wifi</w:t>
      </w:r>
      <w:proofErr w:type="spellEnd"/>
      <w:r w:rsidR="003D2101" w:rsidRPr="00525344">
        <w:rPr>
          <w:rFonts w:asciiTheme="minorHAnsi" w:hAnsiTheme="minorHAnsi" w:cs="Arial"/>
          <w:sz w:val="22"/>
          <w:szCs w:val="22"/>
        </w:rPr>
        <w:t xml:space="preserve"> sie</w:t>
      </w:r>
      <w:r w:rsidR="000C5CA0">
        <w:rPr>
          <w:rFonts w:asciiTheme="minorHAnsi" w:hAnsiTheme="minorHAnsi" w:cs="Arial"/>
          <w:sz w:val="22"/>
          <w:szCs w:val="22"/>
        </w:rPr>
        <w:t>ť a</w:t>
      </w:r>
      <w:r w:rsidR="000C5CA0" w:rsidRPr="0021427C">
        <w:rPr>
          <w:rFonts w:asciiTheme="minorHAnsi" w:hAnsiTheme="minorHAnsi" w:cs="Arial"/>
          <w:sz w:val="22"/>
          <w:szCs w:val="22"/>
        </w:rPr>
        <w:t> </w:t>
      </w:r>
      <w:proofErr w:type="spellStart"/>
      <w:r w:rsidR="00EE25D7" w:rsidRPr="00525344">
        <w:rPr>
          <w:rFonts w:asciiTheme="minorHAnsi" w:hAnsiTheme="minorHAnsi" w:cs="Arial"/>
          <w:sz w:val="22"/>
          <w:szCs w:val="22"/>
        </w:rPr>
        <w:t>videokonferenčná</w:t>
      </w:r>
      <w:proofErr w:type="spellEnd"/>
      <w:r w:rsidR="00EE25D7" w:rsidRPr="00525344">
        <w:rPr>
          <w:rFonts w:asciiTheme="minorHAnsi" w:hAnsiTheme="minorHAnsi" w:cs="Arial"/>
          <w:sz w:val="22"/>
          <w:szCs w:val="22"/>
        </w:rPr>
        <w:t xml:space="preserve"> miestnosť</w:t>
      </w:r>
      <w:r w:rsidR="00FF7B79" w:rsidRPr="00525344">
        <w:rPr>
          <w:rFonts w:asciiTheme="minorHAnsi" w:hAnsiTheme="minorHAnsi" w:cs="Arial"/>
          <w:sz w:val="22"/>
          <w:szCs w:val="22"/>
        </w:rPr>
        <w:t xml:space="preserve">), </w:t>
      </w:r>
      <w:r w:rsidR="00670C9D" w:rsidRPr="00525344">
        <w:rPr>
          <w:rFonts w:asciiTheme="minorHAnsi" w:hAnsiTheme="minorHAnsi" w:cs="Arial"/>
          <w:sz w:val="22"/>
          <w:szCs w:val="22"/>
        </w:rPr>
        <w:t>technologická</w:t>
      </w:r>
      <w:r w:rsidR="003D2101" w:rsidRPr="00525344">
        <w:rPr>
          <w:rFonts w:asciiTheme="minorHAnsi" w:hAnsiTheme="minorHAnsi" w:cs="Arial"/>
          <w:sz w:val="22"/>
          <w:szCs w:val="22"/>
        </w:rPr>
        <w:t xml:space="preserve"> zmena v pripojení privátnej hlasovej siete </w:t>
      </w:r>
      <w:r w:rsidR="000C5CA0">
        <w:rPr>
          <w:rFonts w:asciiTheme="minorHAnsi" w:hAnsiTheme="minorHAnsi" w:cs="Arial"/>
          <w:sz w:val="22"/>
          <w:szCs w:val="22"/>
        </w:rPr>
        <w:t>Trnavskej univerzity</w:t>
      </w:r>
      <w:r w:rsidR="003D2101" w:rsidRPr="00525344">
        <w:rPr>
          <w:rFonts w:asciiTheme="minorHAnsi" w:hAnsiTheme="minorHAnsi" w:cs="Arial"/>
          <w:sz w:val="22"/>
          <w:szCs w:val="22"/>
        </w:rPr>
        <w:t xml:space="preserve"> do verejnej telefónnej siete a zmena sieťového operátora – spoločnosť Benestra, s.r.o. namiesto Slovak Telekom. </w:t>
      </w:r>
    </w:p>
    <w:p w:rsidR="001B5B1E" w:rsidRDefault="001B5B1E" w:rsidP="000C5CA0">
      <w:pPr>
        <w:rPr>
          <w:rStyle w:val="Siln"/>
          <w:rFonts w:asciiTheme="minorHAnsi" w:hAnsiTheme="minorHAnsi" w:cs="Arial"/>
          <w:szCs w:val="24"/>
        </w:rPr>
      </w:pPr>
    </w:p>
    <w:p w:rsidR="00437E44" w:rsidRDefault="00437E44" w:rsidP="000C5CA0">
      <w:pPr>
        <w:rPr>
          <w:rStyle w:val="Siln"/>
          <w:rFonts w:asciiTheme="minorHAnsi" w:hAnsiTheme="minorHAnsi" w:cs="Arial"/>
          <w:szCs w:val="24"/>
        </w:rPr>
      </w:pPr>
    </w:p>
    <w:p w:rsidR="00A04EE8" w:rsidRPr="00525344" w:rsidRDefault="00800C37" w:rsidP="007E3286">
      <w:pPr>
        <w:jc w:val="both"/>
        <w:rPr>
          <w:rStyle w:val="Siln"/>
          <w:rFonts w:asciiTheme="minorHAnsi" w:hAnsiTheme="minorHAnsi" w:cs="Arial"/>
          <w:sz w:val="24"/>
          <w:szCs w:val="24"/>
        </w:rPr>
      </w:pPr>
      <w:r w:rsidRPr="00525344">
        <w:rPr>
          <w:rStyle w:val="Siln"/>
          <w:rFonts w:asciiTheme="minorHAnsi" w:hAnsiTheme="minorHAnsi" w:cs="Arial"/>
          <w:sz w:val="24"/>
          <w:szCs w:val="24"/>
        </w:rPr>
        <w:t>2.10</w:t>
      </w:r>
      <w:r w:rsidR="003D3908" w:rsidRPr="00525344">
        <w:rPr>
          <w:rStyle w:val="Siln"/>
          <w:rFonts w:asciiTheme="minorHAnsi" w:hAnsiTheme="minorHAnsi" w:cs="Arial"/>
          <w:sz w:val="24"/>
          <w:szCs w:val="24"/>
        </w:rPr>
        <w:t xml:space="preserve">  </w:t>
      </w:r>
      <w:r w:rsidR="005F6E37" w:rsidRPr="00525344">
        <w:rPr>
          <w:rStyle w:val="Siln"/>
          <w:rFonts w:asciiTheme="minorHAnsi" w:hAnsiTheme="minorHAnsi" w:cs="Arial"/>
          <w:sz w:val="24"/>
          <w:szCs w:val="24"/>
        </w:rPr>
        <w:t xml:space="preserve">Financovanie sociálnej </w:t>
      </w:r>
      <w:r w:rsidR="005A3B36" w:rsidRPr="00525344">
        <w:rPr>
          <w:rStyle w:val="Siln"/>
          <w:rFonts w:asciiTheme="minorHAnsi" w:hAnsiTheme="minorHAnsi" w:cs="Arial"/>
          <w:sz w:val="24"/>
          <w:szCs w:val="24"/>
        </w:rPr>
        <w:t xml:space="preserve">podpory </w:t>
      </w:r>
      <w:r w:rsidR="005F6E37" w:rsidRPr="00525344">
        <w:rPr>
          <w:rStyle w:val="Siln"/>
          <w:rFonts w:asciiTheme="minorHAnsi" w:hAnsiTheme="minorHAnsi" w:cs="Arial"/>
          <w:sz w:val="24"/>
          <w:szCs w:val="24"/>
        </w:rPr>
        <w:t>študentov</w:t>
      </w:r>
      <w:r w:rsidR="005A3B36" w:rsidRPr="00525344">
        <w:rPr>
          <w:rStyle w:val="Siln"/>
          <w:rFonts w:asciiTheme="minorHAnsi" w:hAnsiTheme="minorHAnsi" w:cs="Arial"/>
          <w:sz w:val="24"/>
          <w:szCs w:val="24"/>
        </w:rPr>
        <w:t xml:space="preserve"> a zamestnancov</w:t>
      </w:r>
    </w:p>
    <w:p w:rsidR="00D76E68" w:rsidRPr="007E3286" w:rsidRDefault="00D76E68" w:rsidP="007E3286">
      <w:pPr>
        <w:ind w:firstLine="708"/>
        <w:jc w:val="both"/>
        <w:rPr>
          <w:rFonts w:ascii="Arial" w:hAnsi="Arial" w:cs="Arial"/>
        </w:rPr>
      </w:pPr>
    </w:p>
    <w:p w:rsidR="00CD7550" w:rsidRPr="00525344" w:rsidRDefault="00F00360"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Starostlivosť o zamestnancov a študentov a zlepšovanie podmienok pre ich prácu tvorili jeden z nosných pilierov práce vedenia </w:t>
      </w:r>
      <w:r w:rsidR="00236096">
        <w:rPr>
          <w:rFonts w:asciiTheme="minorHAnsi" w:hAnsiTheme="minorHAnsi" w:cs="Arial"/>
          <w:sz w:val="22"/>
          <w:szCs w:val="22"/>
        </w:rPr>
        <w:t xml:space="preserve">Trnavskej </w:t>
      </w:r>
      <w:r w:rsidR="003D3908" w:rsidRPr="00525344">
        <w:rPr>
          <w:rFonts w:asciiTheme="minorHAnsi" w:hAnsiTheme="minorHAnsi" w:cs="Arial"/>
          <w:sz w:val="22"/>
          <w:szCs w:val="22"/>
        </w:rPr>
        <w:t>univerzity</w:t>
      </w:r>
      <w:r w:rsidRPr="00525344">
        <w:rPr>
          <w:rFonts w:asciiTheme="minorHAnsi" w:hAnsiTheme="minorHAnsi" w:cs="Arial"/>
          <w:sz w:val="22"/>
          <w:szCs w:val="22"/>
        </w:rPr>
        <w:t xml:space="preserve"> aj v roku 201</w:t>
      </w:r>
      <w:r w:rsidR="001D4424" w:rsidRPr="00525344">
        <w:rPr>
          <w:rFonts w:asciiTheme="minorHAnsi" w:hAnsiTheme="minorHAnsi" w:cs="Arial"/>
          <w:sz w:val="22"/>
          <w:szCs w:val="22"/>
        </w:rPr>
        <w:t>5</w:t>
      </w:r>
      <w:r w:rsidRPr="00525344">
        <w:rPr>
          <w:rFonts w:asciiTheme="minorHAnsi" w:hAnsiTheme="minorHAnsi" w:cs="Arial"/>
          <w:sz w:val="22"/>
          <w:szCs w:val="22"/>
        </w:rPr>
        <w:t xml:space="preserve">. </w:t>
      </w:r>
    </w:p>
    <w:p w:rsidR="00236096" w:rsidRDefault="00236096" w:rsidP="00525344">
      <w:pPr>
        <w:spacing w:line="276" w:lineRule="auto"/>
        <w:ind w:firstLine="426"/>
        <w:jc w:val="both"/>
        <w:rPr>
          <w:rFonts w:asciiTheme="minorHAnsi" w:hAnsiTheme="minorHAnsi" w:cs="Arial"/>
          <w:sz w:val="22"/>
          <w:szCs w:val="22"/>
        </w:rPr>
      </w:pPr>
    </w:p>
    <w:p w:rsidR="00F00360" w:rsidRPr="00525344" w:rsidRDefault="00564E71"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Priamou formou sociálnej podpory študentom sú štipendiá. </w:t>
      </w:r>
      <w:proofErr w:type="spellStart"/>
      <w:r w:rsidR="007944B5">
        <w:rPr>
          <w:rFonts w:asciiTheme="minorHAnsi" w:hAnsiTheme="minorHAnsi" w:cs="Arial"/>
          <w:sz w:val="22"/>
          <w:szCs w:val="22"/>
        </w:rPr>
        <w:t>MŠVV</w:t>
      </w:r>
      <w:r w:rsidR="00101FC9">
        <w:rPr>
          <w:rFonts w:asciiTheme="minorHAnsi" w:hAnsiTheme="minorHAnsi" w:cs="Arial"/>
          <w:sz w:val="22"/>
          <w:szCs w:val="22"/>
        </w:rPr>
        <w:t>a</w:t>
      </w:r>
      <w:r w:rsidR="00FB2464" w:rsidRPr="00525344">
        <w:rPr>
          <w:rFonts w:asciiTheme="minorHAnsi" w:hAnsiTheme="minorHAnsi" w:cs="Arial"/>
          <w:sz w:val="22"/>
          <w:szCs w:val="22"/>
        </w:rPr>
        <w:t>Š</w:t>
      </w:r>
      <w:proofErr w:type="spellEnd"/>
      <w:r w:rsidR="00FB2464" w:rsidRPr="00525344">
        <w:rPr>
          <w:rFonts w:asciiTheme="minorHAnsi" w:hAnsiTheme="minorHAnsi" w:cs="Arial"/>
          <w:sz w:val="22"/>
          <w:szCs w:val="22"/>
        </w:rPr>
        <w:t xml:space="preserve"> SR v roku 2015 na tento účel poskytlo </w:t>
      </w:r>
      <w:r w:rsidR="0013151F" w:rsidRPr="00525344">
        <w:rPr>
          <w:rFonts w:asciiTheme="minorHAnsi" w:hAnsiTheme="minorHAnsi" w:cs="Arial"/>
          <w:sz w:val="22"/>
          <w:szCs w:val="22"/>
        </w:rPr>
        <w:t>univerzite</w:t>
      </w:r>
      <w:r w:rsidR="00FB2464" w:rsidRPr="00525344">
        <w:rPr>
          <w:rFonts w:asciiTheme="minorHAnsi" w:hAnsiTheme="minorHAnsi" w:cs="Arial"/>
          <w:sz w:val="22"/>
          <w:szCs w:val="22"/>
        </w:rPr>
        <w:t xml:space="preserve"> z prostriedkov štátneho rozpočtu</w:t>
      </w:r>
      <w:r w:rsidR="00893D40" w:rsidRPr="00525344">
        <w:rPr>
          <w:rFonts w:asciiTheme="minorHAnsi" w:hAnsiTheme="minorHAnsi" w:cs="Arial"/>
          <w:sz w:val="22"/>
          <w:szCs w:val="22"/>
        </w:rPr>
        <w:t xml:space="preserve"> na podprograme 077 15</w:t>
      </w:r>
      <w:r w:rsidR="00FB2464" w:rsidRPr="00525344">
        <w:rPr>
          <w:rFonts w:asciiTheme="minorHAnsi" w:hAnsiTheme="minorHAnsi" w:cs="Arial"/>
          <w:sz w:val="22"/>
          <w:szCs w:val="22"/>
        </w:rPr>
        <w:t xml:space="preserve"> </w:t>
      </w:r>
      <w:r w:rsidR="0013151F" w:rsidRPr="00525344">
        <w:rPr>
          <w:rFonts w:asciiTheme="minorHAnsi" w:hAnsiTheme="minorHAnsi" w:cs="Arial"/>
          <w:sz w:val="22"/>
          <w:szCs w:val="22"/>
        </w:rPr>
        <w:t>celkovo 789</w:t>
      </w:r>
      <w:r w:rsidR="004A626E" w:rsidRPr="00525344">
        <w:rPr>
          <w:rFonts w:asciiTheme="minorHAnsi" w:hAnsiTheme="minorHAnsi" w:cs="Arial"/>
          <w:sz w:val="22"/>
          <w:szCs w:val="22"/>
        </w:rPr>
        <w:t> </w:t>
      </w:r>
      <w:r w:rsidR="0013151F" w:rsidRPr="00525344">
        <w:rPr>
          <w:rFonts w:asciiTheme="minorHAnsi" w:hAnsiTheme="minorHAnsi" w:cs="Arial"/>
          <w:sz w:val="22"/>
          <w:szCs w:val="22"/>
        </w:rPr>
        <w:t>498</w:t>
      </w:r>
      <w:r w:rsidR="004A626E" w:rsidRPr="00525344">
        <w:rPr>
          <w:rFonts w:asciiTheme="minorHAnsi" w:hAnsiTheme="minorHAnsi" w:cs="Arial"/>
          <w:sz w:val="22"/>
          <w:szCs w:val="22"/>
        </w:rPr>
        <w:t> </w:t>
      </w:r>
      <w:r w:rsidR="0013151F" w:rsidRPr="00525344">
        <w:rPr>
          <w:rFonts w:asciiTheme="minorHAnsi" w:hAnsiTheme="minorHAnsi" w:cs="Arial"/>
          <w:sz w:val="22"/>
          <w:szCs w:val="22"/>
        </w:rPr>
        <w:t xml:space="preserve">Eur. Sociálne štipendiá z týchto poskytnutých prostriedkov predstavovali </w:t>
      </w:r>
      <w:r w:rsidR="00893D40" w:rsidRPr="00525344">
        <w:rPr>
          <w:rFonts w:asciiTheme="minorHAnsi" w:hAnsiTheme="minorHAnsi" w:cs="Arial"/>
          <w:sz w:val="22"/>
          <w:szCs w:val="22"/>
        </w:rPr>
        <w:t xml:space="preserve">sumu </w:t>
      </w:r>
      <w:r w:rsidR="0016457B">
        <w:rPr>
          <w:rFonts w:asciiTheme="minorHAnsi" w:hAnsiTheme="minorHAnsi" w:cs="Arial"/>
          <w:sz w:val="22"/>
          <w:szCs w:val="22"/>
        </w:rPr>
        <w:t>616 543</w:t>
      </w:r>
      <w:r w:rsidR="0016457B" w:rsidRPr="0021427C">
        <w:rPr>
          <w:rFonts w:asciiTheme="minorHAnsi" w:hAnsiTheme="minorHAnsi" w:cs="Arial"/>
          <w:sz w:val="22"/>
          <w:szCs w:val="22"/>
        </w:rPr>
        <w:t> </w:t>
      </w:r>
      <w:r w:rsidR="0013151F" w:rsidRPr="00525344">
        <w:rPr>
          <w:rFonts w:asciiTheme="minorHAnsi" w:hAnsiTheme="minorHAnsi" w:cs="Arial"/>
          <w:sz w:val="22"/>
          <w:szCs w:val="22"/>
        </w:rPr>
        <w:t xml:space="preserve">Eur, </w:t>
      </w:r>
      <w:r w:rsidR="00893D40" w:rsidRPr="00525344">
        <w:rPr>
          <w:rFonts w:asciiTheme="minorHAnsi" w:hAnsiTheme="minorHAnsi" w:cs="Arial"/>
          <w:sz w:val="22"/>
          <w:szCs w:val="22"/>
        </w:rPr>
        <w:t xml:space="preserve">základné </w:t>
      </w:r>
      <w:r w:rsidR="0013151F" w:rsidRPr="00525344">
        <w:rPr>
          <w:rFonts w:asciiTheme="minorHAnsi" w:hAnsiTheme="minorHAnsi" w:cs="Arial"/>
          <w:sz w:val="22"/>
          <w:szCs w:val="22"/>
        </w:rPr>
        <w:t>motivačné štipendiá 146 405 Eur a motivačné štipendiá pre vybrané študijné odbory 26 550 Eur.</w:t>
      </w:r>
    </w:p>
    <w:p w:rsidR="00893D40" w:rsidRDefault="00893D40"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Z hľadiska nepriamej formy sociálnej podpory </w:t>
      </w:r>
      <w:r w:rsidR="00236096">
        <w:rPr>
          <w:rFonts w:asciiTheme="minorHAnsi" w:hAnsiTheme="minorHAnsi" w:cs="Arial"/>
          <w:sz w:val="22"/>
          <w:szCs w:val="22"/>
        </w:rPr>
        <w:t xml:space="preserve">Trnavská </w:t>
      </w:r>
      <w:r w:rsidRPr="00525344">
        <w:rPr>
          <w:rFonts w:asciiTheme="minorHAnsi" w:hAnsiTheme="minorHAnsi" w:cs="Arial"/>
          <w:sz w:val="22"/>
          <w:szCs w:val="22"/>
        </w:rPr>
        <w:t>univerzita zabezpečuje predovšetkým stravovacie služby pre študentov a zamestnancov univerzity a sprostredkováva ubytovanie študentom.</w:t>
      </w:r>
    </w:p>
    <w:p w:rsidR="00057857" w:rsidRDefault="00057857" w:rsidP="00525344">
      <w:pPr>
        <w:spacing w:line="276" w:lineRule="auto"/>
        <w:ind w:firstLine="426"/>
        <w:jc w:val="both"/>
        <w:rPr>
          <w:rFonts w:asciiTheme="minorHAnsi" w:hAnsiTheme="minorHAnsi" w:cs="Arial"/>
          <w:sz w:val="22"/>
          <w:szCs w:val="22"/>
        </w:rPr>
      </w:pPr>
    </w:p>
    <w:p w:rsidR="00057857" w:rsidRPr="00525344" w:rsidRDefault="00057857" w:rsidP="00057857">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V roku 2015 dosiahla dotácia na podporu stravovania, ubytovania, športových a kultúrnych aktivít študentov a pastoračných centier (prvok 077 15 03) z celkovej dotácie  </w:t>
      </w:r>
      <w:proofErr w:type="spellStart"/>
      <w:r w:rsidRPr="00525344">
        <w:rPr>
          <w:rFonts w:asciiTheme="minorHAnsi" w:hAnsiTheme="minorHAnsi" w:cs="Arial"/>
          <w:sz w:val="22"/>
          <w:szCs w:val="22"/>
        </w:rPr>
        <w:t>MŠVVaŠ</w:t>
      </w:r>
      <w:proofErr w:type="spellEnd"/>
      <w:r>
        <w:rPr>
          <w:rFonts w:asciiTheme="minorHAnsi" w:hAnsiTheme="minorHAnsi" w:cs="Arial"/>
          <w:sz w:val="22"/>
          <w:szCs w:val="22"/>
        </w:rPr>
        <w:t xml:space="preserve"> </w:t>
      </w:r>
      <w:r w:rsidRPr="00525344">
        <w:rPr>
          <w:rFonts w:asciiTheme="minorHAnsi" w:hAnsiTheme="minorHAnsi" w:cs="Arial"/>
          <w:sz w:val="22"/>
          <w:szCs w:val="22"/>
        </w:rPr>
        <w:t xml:space="preserve">SR na programe 077 výšku </w:t>
      </w:r>
      <w:r>
        <w:rPr>
          <w:rFonts w:asciiTheme="minorHAnsi" w:hAnsiTheme="minorHAnsi" w:cs="Arial"/>
          <w:sz w:val="22"/>
          <w:szCs w:val="22"/>
        </w:rPr>
        <w:t>369 512</w:t>
      </w:r>
      <w:r w:rsidRPr="00057857">
        <w:rPr>
          <w:rFonts w:asciiTheme="minorHAnsi" w:hAnsiTheme="minorHAnsi" w:cs="Arial"/>
          <w:color w:val="FF0000"/>
          <w:sz w:val="22"/>
          <w:szCs w:val="22"/>
        </w:rPr>
        <w:t xml:space="preserve"> </w:t>
      </w:r>
      <w:r w:rsidRPr="00525344">
        <w:rPr>
          <w:rFonts w:asciiTheme="minorHAnsi" w:hAnsiTheme="minorHAnsi" w:cs="Arial"/>
          <w:sz w:val="22"/>
          <w:szCs w:val="22"/>
        </w:rPr>
        <w:t xml:space="preserve">Eur. </w:t>
      </w:r>
      <w:r>
        <w:rPr>
          <w:rFonts w:asciiTheme="minorHAnsi" w:hAnsiTheme="minorHAnsi" w:cs="Arial"/>
          <w:sz w:val="22"/>
          <w:szCs w:val="22"/>
        </w:rPr>
        <w:t>Trnavská univerzita</w:t>
      </w:r>
      <w:r w:rsidRPr="00525344">
        <w:rPr>
          <w:rFonts w:asciiTheme="minorHAnsi" w:hAnsiTheme="minorHAnsi" w:cs="Arial"/>
          <w:sz w:val="22"/>
          <w:szCs w:val="22"/>
        </w:rPr>
        <w:t xml:space="preserve"> z tejto dotácie financovala:</w:t>
      </w:r>
    </w:p>
    <w:p w:rsidR="00057857" w:rsidRPr="00525344" w:rsidRDefault="00057857" w:rsidP="00057857">
      <w:pPr>
        <w:pStyle w:val="Odsekzoznamu"/>
        <w:numPr>
          <w:ilvl w:val="0"/>
          <w:numId w:val="5"/>
        </w:numPr>
        <w:ind w:left="284" w:hanging="284"/>
        <w:jc w:val="both"/>
        <w:rPr>
          <w:rFonts w:asciiTheme="minorHAnsi" w:hAnsiTheme="minorHAnsi" w:cs="Arial"/>
        </w:rPr>
      </w:pPr>
      <w:r>
        <w:rPr>
          <w:rFonts w:asciiTheme="minorHAnsi" w:hAnsiTheme="minorHAnsi" w:cs="Arial"/>
        </w:rPr>
        <w:t>p</w:t>
      </w:r>
      <w:r w:rsidRPr="00525344">
        <w:rPr>
          <w:rFonts w:asciiTheme="minorHAnsi" w:hAnsiTheme="minorHAnsi" w:cs="Arial"/>
        </w:rPr>
        <w:t>ríspevok na stravovanie študentov,</w:t>
      </w:r>
    </w:p>
    <w:p w:rsidR="00057857" w:rsidRPr="00057857" w:rsidRDefault="00057857" w:rsidP="00057857">
      <w:pPr>
        <w:pStyle w:val="Odsekzoznamu"/>
        <w:numPr>
          <w:ilvl w:val="0"/>
          <w:numId w:val="5"/>
        </w:numPr>
        <w:ind w:left="284" w:hanging="284"/>
        <w:jc w:val="both"/>
        <w:rPr>
          <w:rFonts w:ascii="Arial" w:hAnsi="Arial" w:cs="Arial"/>
          <w:i/>
        </w:rPr>
      </w:pPr>
      <w:r>
        <w:rPr>
          <w:rFonts w:asciiTheme="minorHAnsi" w:hAnsiTheme="minorHAnsi" w:cs="Arial"/>
        </w:rPr>
        <w:t>p</w:t>
      </w:r>
      <w:r w:rsidRPr="00057857">
        <w:rPr>
          <w:rFonts w:asciiTheme="minorHAnsi" w:hAnsiTheme="minorHAnsi" w:cs="Arial"/>
        </w:rPr>
        <w:t>ríspevok na ubytovanie študentov</w:t>
      </w:r>
      <w:r>
        <w:rPr>
          <w:rFonts w:asciiTheme="minorHAnsi" w:hAnsiTheme="minorHAnsi" w:cs="Arial"/>
        </w:rPr>
        <w:t xml:space="preserve"> a prevádzku ŠD,</w:t>
      </w:r>
    </w:p>
    <w:p w:rsidR="00057857" w:rsidRPr="00057857" w:rsidRDefault="00057857" w:rsidP="00057857">
      <w:pPr>
        <w:pStyle w:val="Odsekzoznamu"/>
        <w:numPr>
          <w:ilvl w:val="0"/>
          <w:numId w:val="5"/>
        </w:numPr>
        <w:ind w:left="284" w:hanging="284"/>
        <w:jc w:val="both"/>
        <w:rPr>
          <w:rFonts w:ascii="Arial" w:hAnsi="Arial" w:cs="Arial"/>
          <w:i/>
        </w:rPr>
      </w:pPr>
      <w:r w:rsidRPr="001B5B1E">
        <w:t>prís</w:t>
      </w:r>
      <w:r w:rsidRPr="00057857">
        <w:rPr>
          <w:rFonts w:asciiTheme="minorHAnsi" w:hAnsiTheme="minorHAnsi" w:cs="Arial"/>
          <w:color w:val="000000" w:themeColor="text1"/>
        </w:rPr>
        <w:t>pevok na</w:t>
      </w:r>
      <w:r>
        <w:rPr>
          <w:rFonts w:asciiTheme="minorHAnsi" w:hAnsiTheme="minorHAnsi" w:cs="Arial"/>
          <w:color w:val="000000" w:themeColor="text1"/>
        </w:rPr>
        <w:t xml:space="preserve"> kultúrnu, umeleckú a športovú činnosť a UPC.</w:t>
      </w:r>
    </w:p>
    <w:p w:rsidR="00257749" w:rsidRPr="001B5B1E" w:rsidRDefault="00257749" w:rsidP="001B5B1E">
      <w:pPr>
        <w:spacing w:line="276" w:lineRule="auto"/>
        <w:ind w:firstLine="426"/>
        <w:jc w:val="both"/>
        <w:rPr>
          <w:rFonts w:asciiTheme="minorHAnsi" w:hAnsiTheme="minorHAnsi" w:cs="Arial"/>
          <w:sz w:val="22"/>
          <w:szCs w:val="22"/>
        </w:rPr>
      </w:pPr>
    </w:p>
    <w:p w:rsidR="007C1C33" w:rsidRPr="00525344" w:rsidRDefault="004F21ED" w:rsidP="007E3286">
      <w:pPr>
        <w:jc w:val="both"/>
        <w:rPr>
          <w:rStyle w:val="Siln"/>
          <w:rFonts w:asciiTheme="minorHAnsi" w:hAnsiTheme="minorHAnsi" w:cs="Arial"/>
          <w:b w:val="0"/>
          <w:i/>
          <w:sz w:val="22"/>
          <w:szCs w:val="22"/>
        </w:rPr>
      </w:pPr>
      <w:r w:rsidRPr="00525344">
        <w:rPr>
          <w:rStyle w:val="Siln"/>
          <w:rFonts w:asciiTheme="minorHAnsi" w:hAnsiTheme="minorHAnsi" w:cs="Arial"/>
          <w:b w:val="0"/>
          <w:i/>
          <w:sz w:val="22"/>
          <w:szCs w:val="22"/>
        </w:rPr>
        <w:t>2.</w:t>
      </w:r>
      <w:r w:rsidR="00800C37" w:rsidRPr="00525344">
        <w:rPr>
          <w:rStyle w:val="Siln"/>
          <w:rFonts w:asciiTheme="minorHAnsi" w:hAnsiTheme="minorHAnsi" w:cs="Arial"/>
          <w:b w:val="0"/>
          <w:i/>
          <w:sz w:val="22"/>
          <w:szCs w:val="22"/>
        </w:rPr>
        <w:t>10</w:t>
      </w:r>
      <w:r w:rsidR="00286DCF" w:rsidRPr="00525344">
        <w:rPr>
          <w:rStyle w:val="Siln"/>
          <w:rFonts w:asciiTheme="minorHAnsi" w:hAnsiTheme="minorHAnsi" w:cs="Arial"/>
          <w:b w:val="0"/>
          <w:i/>
          <w:sz w:val="22"/>
          <w:szCs w:val="22"/>
        </w:rPr>
        <w:t xml:space="preserve">.1 </w:t>
      </w:r>
      <w:r w:rsidRPr="00525344">
        <w:rPr>
          <w:rStyle w:val="Siln"/>
          <w:rFonts w:asciiTheme="minorHAnsi" w:hAnsiTheme="minorHAnsi" w:cs="Arial"/>
          <w:b w:val="0"/>
          <w:i/>
          <w:sz w:val="22"/>
          <w:szCs w:val="22"/>
        </w:rPr>
        <w:t xml:space="preserve"> Stravovanie študentov</w:t>
      </w:r>
      <w:r w:rsidR="007C1C33" w:rsidRPr="00525344">
        <w:rPr>
          <w:rStyle w:val="Siln"/>
          <w:rFonts w:asciiTheme="minorHAnsi" w:hAnsiTheme="minorHAnsi" w:cs="Arial"/>
          <w:b w:val="0"/>
          <w:i/>
          <w:sz w:val="22"/>
          <w:szCs w:val="22"/>
        </w:rPr>
        <w:t xml:space="preserve"> a zamestnancov</w:t>
      </w:r>
    </w:p>
    <w:p w:rsidR="007C1C33" w:rsidRPr="007E3286" w:rsidRDefault="007C1C33" w:rsidP="007E3286">
      <w:pPr>
        <w:ind w:firstLine="426"/>
        <w:jc w:val="both"/>
        <w:rPr>
          <w:rStyle w:val="Siln"/>
          <w:rFonts w:ascii="Arial" w:hAnsi="Arial" w:cs="Arial"/>
          <w:b w:val="0"/>
        </w:rPr>
      </w:pPr>
    </w:p>
    <w:p w:rsidR="00FC58AA" w:rsidRPr="00437244" w:rsidRDefault="00FC58AA" w:rsidP="00525344">
      <w:pPr>
        <w:spacing w:line="276" w:lineRule="auto"/>
        <w:ind w:firstLine="426"/>
        <w:jc w:val="both"/>
        <w:rPr>
          <w:rStyle w:val="Siln"/>
          <w:rFonts w:asciiTheme="minorHAnsi" w:hAnsiTheme="minorHAnsi" w:cs="Arial"/>
          <w:b w:val="0"/>
          <w:sz w:val="22"/>
          <w:szCs w:val="22"/>
        </w:rPr>
      </w:pPr>
      <w:r w:rsidRPr="00437244">
        <w:rPr>
          <w:rStyle w:val="Siln"/>
          <w:rFonts w:asciiTheme="minorHAnsi" w:hAnsiTheme="minorHAnsi" w:cs="Arial"/>
          <w:b w:val="0"/>
          <w:sz w:val="22"/>
          <w:szCs w:val="22"/>
        </w:rPr>
        <w:t>Hlavným poslaním prevádzky Š</w:t>
      </w:r>
      <w:r w:rsidR="007413AD">
        <w:rPr>
          <w:rStyle w:val="Siln"/>
          <w:rFonts w:asciiTheme="minorHAnsi" w:hAnsiTheme="minorHAnsi" w:cs="Arial"/>
          <w:b w:val="0"/>
          <w:sz w:val="22"/>
          <w:szCs w:val="22"/>
        </w:rPr>
        <w:t xml:space="preserve">J </w:t>
      </w:r>
      <w:r w:rsidR="00DA2C24" w:rsidRPr="00437244">
        <w:rPr>
          <w:rStyle w:val="Siln"/>
          <w:rFonts w:asciiTheme="minorHAnsi" w:hAnsiTheme="minorHAnsi" w:cs="Arial"/>
          <w:b w:val="0"/>
          <w:sz w:val="22"/>
          <w:szCs w:val="22"/>
        </w:rPr>
        <w:t xml:space="preserve">Trnavskej </w:t>
      </w:r>
      <w:r w:rsidRPr="00437244">
        <w:rPr>
          <w:rStyle w:val="Siln"/>
          <w:rFonts w:asciiTheme="minorHAnsi" w:hAnsiTheme="minorHAnsi" w:cs="Arial"/>
          <w:b w:val="0"/>
          <w:sz w:val="22"/>
          <w:szCs w:val="22"/>
        </w:rPr>
        <w:t>univerzity je zabezpečovať a poskytovať stravovacie služby pre študentov a zamestnancov univerzity</w:t>
      </w:r>
      <w:r w:rsidR="004A626E" w:rsidRPr="00437244">
        <w:rPr>
          <w:rStyle w:val="Siln"/>
          <w:rFonts w:asciiTheme="minorHAnsi" w:hAnsiTheme="minorHAnsi" w:cs="Arial"/>
          <w:b w:val="0"/>
          <w:sz w:val="22"/>
          <w:szCs w:val="22"/>
        </w:rPr>
        <w:t>. V</w:t>
      </w:r>
      <w:r w:rsidRPr="00437244">
        <w:rPr>
          <w:rStyle w:val="Siln"/>
          <w:rFonts w:asciiTheme="minorHAnsi" w:hAnsiTheme="minorHAnsi" w:cs="Arial"/>
          <w:b w:val="0"/>
          <w:sz w:val="22"/>
          <w:szCs w:val="22"/>
        </w:rPr>
        <w:t xml:space="preserve"> rámci podnikateľskej činnosti </w:t>
      </w:r>
      <w:r w:rsidR="004A626E" w:rsidRPr="00437244">
        <w:rPr>
          <w:rStyle w:val="Siln"/>
          <w:rFonts w:asciiTheme="minorHAnsi" w:hAnsiTheme="minorHAnsi" w:cs="Arial"/>
          <w:b w:val="0"/>
          <w:sz w:val="22"/>
          <w:szCs w:val="22"/>
        </w:rPr>
        <w:t>zabezpečuje</w:t>
      </w:r>
      <w:r w:rsidR="00471E29" w:rsidRPr="00437244">
        <w:rPr>
          <w:rStyle w:val="Siln"/>
          <w:rFonts w:asciiTheme="minorHAnsi" w:hAnsiTheme="minorHAnsi" w:cs="Arial"/>
          <w:b w:val="0"/>
          <w:sz w:val="22"/>
          <w:szCs w:val="22"/>
        </w:rPr>
        <w:t xml:space="preserve"> </w:t>
      </w:r>
      <w:r w:rsidR="004A626E" w:rsidRPr="00437244">
        <w:rPr>
          <w:rStyle w:val="Siln"/>
          <w:rFonts w:asciiTheme="minorHAnsi" w:hAnsiTheme="minorHAnsi" w:cs="Arial"/>
          <w:b w:val="0"/>
          <w:sz w:val="22"/>
          <w:szCs w:val="22"/>
        </w:rPr>
        <w:t>stravovacie služby pre zamestnancov a ďalšie osoby</w:t>
      </w:r>
      <w:r w:rsidRPr="00437244">
        <w:rPr>
          <w:rStyle w:val="Siln"/>
          <w:rFonts w:asciiTheme="minorHAnsi" w:hAnsiTheme="minorHAnsi" w:cs="Arial"/>
          <w:b w:val="0"/>
          <w:sz w:val="22"/>
          <w:szCs w:val="22"/>
        </w:rPr>
        <w:t xml:space="preserve"> podľa záujmu. </w:t>
      </w:r>
      <w:r w:rsidR="004A626E" w:rsidRPr="00437244">
        <w:rPr>
          <w:rStyle w:val="Siln"/>
          <w:rFonts w:asciiTheme="minorHAnsi" w:hAnsiTheme="minorHAnsi" w:cs="Arial"/>
          <w:b w:val="0"/>
          <w:sz w:val="22"/>
          <w:szCs w:val="22"/>
        </w:rPr>
        <w:t>Zabezpečuje tiež služby v bufetoch.</w:t>
      </w:r>
    </w:p>
    <w:p w:rsidR="00E72057" w:rsidRPr="00437244" w:rsidRDefault="00FC58AA" w:rsidP="00525344">
      <w:pPr>
        <w:spacing w:line="276" w:lineRule="auto"/>
        <w:ind w:firstLine="426"/>
        <w:jc w:val="both"/>
        <w:rPr>
          <w:rStyle w:val="Siln"/>
          <w:rFonts w:asciiTheme="minorHAnsi" w:hAnsiTheme="minorHAnsi" w:cs="Arial"/>
          <w:b w:val="0"/>
          <w:sz w:val="22"/>
          <w:szCs w:val="22"/>
        </w:rPr>
      </w:pPr>
      <w:r w:rsidRPr="00437244">
        <w:rPr>
          <w:rStyle w:val="Siln"/>
          <w:rFonts w:asciiTheme="minorHAnsi" w:hAnsiTheme="minorHAnsi" w:cs="Arial"/>
          <w:b w:val="0"/>
          <w:sz w:val="22"/>
          <w:szCs w:val="22"/>
        </w:rPr>
        <w:lastRenderedPageBreak/>
        <w:t>V roku 201</w:t>
      </w:r>
      <w:r w:rsidR="001D4424" w:rsidRPr="00437244">
        <w:rPr>
          <w:rStyle w:val="Siln"/>
          <w:rFonts w:asciiTheme="minorHAnsi" w:hAnsiTheme="minorHAnsi" w:cs="Arial"/>
          <w:b w:val="0"/>
          <w:sz w:val="22"/>
          <w:szCs w:val="22"/>
        </w:rPr>
        <w:t>5</w:t>
      </w:r>
      <w:r w:rsidRPr="00437244">
        <w:rPr>
          <w:rStyle w:val="Siln"/>
          <w:rFonts w:asciiTheme="minorHAnsi" w:hAnsiTheme="minorHAnsi" w:cs="Arial"/>
          <w:b w:val="0"/>
          <w:sz w:val="22"/>
          <w:szCs w:val="22"/>
        </w:rPr>
        <w:t xml:space="preserve"> boli poskytnuté stravovacie a doplnkové služby v </w:t>
      </w:r>
      <w:r w:rsidR="00471E29" w:rsidRPr="00437244">
        <w:rPr>
          <w:rStyle w:val="Siln"/>
          <w:rFonts w:asciiTheme="minorHAnsi" w:hAnsiTheme="minorHAnsi" w:cs="Arial"/>
          <w:b w:val="0"/>
          <w:sz w:val="22"/>
          <w:szCs w:val="22"/>
        </w:rPr>
        <w:t>dvoch</w:t>
      </w:r>
      <w:r w:rsidRPr="00437244">
        <w:rPr>
          <w:rStyle w:val="Siln"/>
          <w:rFonts w:asciiTheme="minorHAnsi" w:hAnsiTheme="minorHAnsi" w:cs="Arial"/>
          <w:b w:val="0"/>
          <w:sz w:val="22"/>
          <w:szCs w:val="22"/>
        </w:rPr>
        <w:t xml:space="preserve"> jedálňach</w:t>
      </w:r>
      <w:r w:rsidR="00DC7C07">
        <w:rPr>
          <w:rStyle w:val="Siln"/>
          <w:rFonts w:asciiTheme="minorHAnsi" w:hAnsiTheme="minorHAnsi" w:cs="Arial"/>
          <w:b w:val="0"/>
          <w:sz w:val="22"/>
          <w:szCs w:val="22"/>
        </w:rPr>
        <w:t xml:space="preserve"> a </w:t>
      </w:r>
      <w:r w:rsidR="00F40506" w:rsidRPr="00437244">
        <w:rPr>
          <w:rStyle w:val="Siln"/>
          <w:rFonts w:asciiTheme="minorHAnsi" w:hAnsiTheme="minorHAnsi" w:cs="Arial"/>
          <w:b w:val="0"/>
          <w:sz w:val="22"/>
          <w:szCs w:val="22"/>
        </w:rPr>
        <w:t>jednej výdajni</w:t>
      </w:r>
      <w:r w:rsidR="00DC7C07">
        <w:rPr>
          <w:rStyle w:val="Siln"/>
          <w:rFonts w:asciiTheme="minorHAnsi" w:hAnsiTheme="minorHAnsi" w:cs="Arial"/>
          <w:b w:val="0"/>
          <w:sz w:val="22"/>
          <w:szCs w:val="22"/>
        </w:rPr>
        <w:t>. P</w:t>
      </w:r>
      <w:r w:rsidR="00C342D4" w:rsidRPr="00437244">
        <w:rPr>
          <w:rStyle w:val="Siln"/>
          <w:rFonts w:asciiTheme="minorHAnsi" w:hAnsiTheme="minorHAnsi" w:cs="Arial"/>
          <w:b w:val="0"/>
          <w:sz w:val="22"/>
          <w:szCs w:val="22"/>
        </w:rPr>
        <w:t xml:space="preserve">redaj služieb a tovarov bol zabezpečený v </w:t>
      </w:r>
      <w:r w:rsidR="00471E29" w:rsidRPr="00437244">
        <w:rPr>
          <w:rStyle w:val="Siln"/>
          <w:rFonts w:asciiTheme="minorHAnsi" w:hAnsiTheme="minorHAnsi" w:cs="Arial"/>
          <w:b w:val="0"/>
          <w:sz w:val="22"/>
          <w:szCs w:val="22"/>
        </w:rPr>
        <w:t>troch</w:t>
      </w:r>
      <w:r w:rsidRPr="00437244">
        <w:rPr>
          <w:rStyle w:val="Siln"/>
          <w:rFonts w:asciiTheme="minorHAnsi" w:hAnsiTheme="minorHAnsi" w:cs="Arial"/>
          <w:b w:val="0"/>
          <w:sz w:val="22"/>
          <w:szCs w:val="22"/>
        </w:rPr>
        <w:t xml:space="preserve"> bufetoch. </w:t>
      </w:r>
      <w:r w:rsidR="00E72057" w:rsidRPr="00437244">
        <w:rPr>
          <w:rStyle w:val="Siln"/>
          <w:rFonts w:asciiTheme="minorHAnsi" w:hAnsiTheme="minorHAnsi" w:cs="Arial"/>
          <w:b w:val="0"/>
          <w:sz w:val="22"/>
          <w:szCs w:val="22"/>
        </w:rPr>
        <w:t>V roku 2015 Š</w:t>
      </w:r>
      <w:r w:rsidR="00D505F7">
        <w:rPr>
          <w:rStyle w:val="Siln"/>
          <w:rFonts w:asciiTheme="minorHAnsi" w:hAnsiTheme="minorHAnsi" w:cs="Arial"/>
          <w:b w:val="0"/>
          <w:sz w:val="22"/>
          <w:szCs w:val="22"/>
        </w:rPr>
        <w:t>J</w:t>
      </w:r>
      <w:r w:rsidR="00E72057" w:rsidRPr="00437244">
        <w:rPr>
          <w:rStyle w:val="Siln"/>
          <w:rFonts w:asciiTheme="minorHAnsi" w:hAnsiTheme="minorHAnsi" w:cs="Arial"/>
          <w:b w:val="0"/>
          <w:sz w:val="22"/>
          <w:szCs w:val="22"/>
        </w:rPr>
        <w:t xml:space="preserve"> vyrobila 71 546 jedál. Na celkovom počte odobratých jedál sa študenti podieľali v </w:t>
      </w:r>
      <w:r w:rsidR="00437244" w:rsidRPr="00437244">
        <w:rPr>
          <w:rStyle w:val="Siln"/>
          <w:rFonts w:asciiTheme="minorHAnsi" w:hAnsiTheme="minorHAnsi" w:cs="Arial"/>
          <w:b w:val="0"/>
          <w:sz w:val="22"/>
          <w:szCs w:val="22"/>
        </w:rPr>
        <w:t>54</w:t>
      </w:r>
      <w:r w:rsidR="00E72057" w:rsidRPr="00437244">
        <w:rPr>
          <w:rStyle w:val="Siln"/>
          <w:rFonts w:asciiTheme="minorHAnsi" w:hAnsiTheme="minorHAnsi" w:cs="Arial"/>
          <w:b w:val="0"/>
          <w:sz w:val="22"/>
          <w:szCs w:val="22"/>
        </w:rPr>
        <w:t>%.</w:t>
      </w:r>
    </w:p>
    <w:p w:rsidR="00E72057" w:rsidRPr="00437244" w:rsidRDefault="00FC58AA" w:rsidP="00525344">
      <w:pPr>
        <w:spacing w:line="276" w:lineRule="auto"/>
        <w:ind w:firstLine="426"/>
        <w:jc w:val="both"/>
        <w:rPr>
          <w:rStyle w:val="Siln"/>
          <w:rFonts w:asciiTheme="minorHAnsi" w:hAnsiTheme="minorHAnsi" w:cs="Arial"/>
          <w:b w:val="0"/>
          <w:sz w:val="22"/>
          <w:szCs w:val="22"/>
        </w:rPr>
      </w:pPr>
      <w:r w:rsidRPr="00437244">
        <w:rPr>
          <w:rStyle w:val="Siln"/>
          <w:rFonts w:asciiTheme="minorHAnsi" w:hAnsiTheme="minorHAnsi" w:cs="Arial"/>
          <w:b w:val="0"/>
          <w:sz w:val="22"/>
          <w:szCs w:val="22"/>
        </w:rPr>
        <w:t xml:space="preserve"> Produkcia </w:t>
      </w:r>
      <w:r w:rsidR="00471E29" w:rsidRPr="00437244">
        <w:rPr>
          <w:rStyle w:val="Siln"/>
          <w:rFonts w:asciiTheme="minorHAnsi" w:hAnsiTheme="minorHAnsi" w:cs="Arial"/>
          <w:b w:val="0"/>
          <w:sz w:val="22"/>
          <w:szCs w:val="22"/>
        </w:rPr>
        <w:t>Š</w:t>
      </w:r>
      <w:r w:rsidR="00C05DC8">
        <w:rPr>
          <w:rStyle w:val="Siln"/>
          <w:rFonts w:asciiTheme="minorHAnsi" w:hAnsiTheme="minorHAnsi" w:cs="Arial"/>
          <w:b w:val="0"/>
          <w:sz w:val="22"/>
          <w:szCs w:val="22"/>
        </w:rPr>
        <w:t>J</w:t>
      </w:r>
      <w:r w:rsidRPr="00437244">
        <w:rPr>
          <w:rStyle w:val="Siln"/>
          <w:rFonts w:asciiTheme="minorHAnsi" w:hAnsiTheme="minorHAnsi" w:cs="Arial"/>
          <w:b w:val="0"/>
          <w:sz w:val="22"/>
          <w:szCs w:val="22"/>
        </w:rPr>
        <w:t xml:space="preserve"> </w:t>
      </w:r>
      <w:r w:rsidR="00471E29" w:rsidRPr="00437244">
        <w:rPr>
          <w:rStyle w:val="Siln"/>
          <w:rFonts w:asciiTheme="minorHAnsi" w:hAnsiTheme="minorHAnsi" w:cs="Arial"/>
          <w:b w:val="0"/>
          <w:sz w:val="22"/>
          <w:szCs w:val="22"/>
        </w:rPr>
        <w:t>v</w:t>
      </w:r>
      <w:r w:rsidRPr="00437244">
        <w:rPr>
          <w:rStyle w:val="Siln"/>
          <w:rFonts w:asciiTheme="minorHAnsi" w:hAnsiTheme="minorHAnsi" w:cs="Arial"/>
          <w:b w:val="0"/>
          <w:sz w:val="22"/>
          <w:szCs w:val="22"/>
        </w:rPr>
        <w:t xml:space="preserve"> rok</w:t>
      </w:r>
      <w:r w:rsidR="00471E29" w:rsidRPr="00437244">
        <w:rPr>
          <w:rStyle w:val="Siln"/>
          <w:rFonts w:asciiTheme="minorHAnsi" w:hAnsiTheme="minorHAnsi" w:cs="Arial"/>
          <w:b w:val="0"/>
          <w:sz w:val="22"/>
          <w:szCs w:val="22"/>
        </w:rPr>
        <w:t>u</w:t>
      </w:r>
      <w:r w:rsidRPr="00437244">
        <w:rPr>
          <w:rStyle w:val="Siln"/>
          <w:rFonts w:asciiTheme="minorHAnsi" w:hAnsiTheme="minorHAnsi" w:cs="Arial"/>
          <w:b w:val="0"/>
          <w:sz w:val="22"/>
          <w:szCs w:val="22"/>
        </w:rPr>
        <w:t xml:space="preserve"> 201</w:t>
      </w:r>
      <w:r w:rsidR="001D4424" w:rsidRPr="00437244">
        <w:rPr>
          <w:rStyle w:val="Siln"/>
          <w:rFonts w:asciiTheme="minorHAnsi" w:hAnsiTheme="minorHAnsi" w:cs="Arial"/>
          <w:b w:val="0"/>
          <w:sz w:val="22"/>
          <w:szCs w:val="22"/>
        </w:rPr>
        <w:t>5</w:t>
      </w:r>
      <w:r w:rsidRPr="00437244">
        <w:rPr>
          <w:rStyle w:val="Siln"/>
          <w:rFonts w:asciiTheme="minorHAnsi" w:hAnsiTheme="minorHAnsi" w:cs="Arial"/>
          <w:b w:val="0"/>
          <w:sz w:val="22"/>
          <w:szCs w:val="22"/>
        </w:rPr>
        <w:t xml:space="preserve"> </w:t>
      </w:r>
      <w:r w:rsidR="00471E29" w:rsidRPr="00437244">
        <w:rPr>
          <w:rStyle w:val="Siln"/>
          <w:rFonts w:asciiTheme="minorHAnsi" w:hAnsiTheme="minorHAnsi" w:cs="Arial"/>
          <w:b w:val="0"/>
          <w:sz w:val="22"/>
          <w:szCs w:val="22"/>
        </w:rPr>
        <w:t>bola</w:t>
      </w:r>
      <w:r w:rsidRPr="00437244">
        <w:rPr>
          <w:rStyle w:val="Siln"/>
          <w:rFonts w:asciiTheme="minorHAnsi" w:hAnsiTheme="minorHAnsi" w:cs="Arial"/>
          <w:b w:val="0"/>
          <w:sz w:val="22"/>
          <w:szCs w:val="22"/>
        </w:rPr>
        <w:t xml:space="preserve"> o</w:t>
      </w:r>
      <w:r w:rsidR="00224B2B" w:rsidRPr="00437244">
        <w:rPr>
          <w:rStyle w:val="Siln"/>
          <w:rFonts w:asciiTheme="minorHAnsi" w:hAnsiTheme="minorHAnsi" w:cs="Arial"/>
          <w:b w:val="0"/>
          <w:sz w:val="22"/>
          <w:szCs w:val="22"/>
        </w:rPr>
        <w:t> </w:t>
      </w:r>
      <w:r w:rsidR="007851E7" w:rsidRPr="00437244">
        <w:rPr>
          <w:rStyle w:val="Siln"/>
          <w:rFonts w:asciiTheme="minorHAnsi" w:hAnsiTheme="minorHAnsi" w:cs="Arial"/>
          <w:b w:val="0"/>
          <w:sz w:val="22"/>
          <w:szCs w:val="22"/>
        </w:rPr>
        <w:t>11</w:t>
      </w:r>
      <w:r w:rsidR="00224B2B" w:rsidRPr="00437244">
        <w:rPr>
          <w:rStyle w:val="Siln"/>
          <w:rFonts w:asciiTheme="minorHAnsi" w:hAnsiTheme="minorHAnsi" w:cs="Arial"/>
          <w:b w:val="0"/>
          <w:sz w:val="22"/>
          <w:szCs w:val="22"/>
        </w:rPr>
        <w:t xml:space="preserve"> %</w:t>
      </w:r>
      <w:r w:rsidRPr="00437244">
        <w:rPr>
          <w:rStyle w:val="Siln"/>
          <w:rFonts w:asciiTheme="minorHAnsi" w:hAnsiTheme="minorHAnsi" w:cs="Arial"/>
          <w:b w:val="0"/>
          <w:sz w:val="22"/>
          <w:szCs w:val="22"/>
        </w:rPr>
        <w:t xml:space="preserve"> </w:t>
      </w:r>
      <w:r w:rsidR="00122434" w:rsidRPr="00437244">
        <w:rPr>
          <w:rStyle w:val="Siln"/>
          <w:rFonts w:asciiTheme="minorHAnsi" w:hAnsiTheme="minorHAnsi" w:cs="Arial"/>
          <w:b w:val="0"/>
          <w:sz w:val="22"/>
          <w:szCs w:val="22"/>
        </w:rPr>
        <w:t>nižšia</w:t>
      </w:r>
      <w:r w:rsidRPr="00437244">
        <w:rPr>
          <w:rStyle w:val="Siln"/>
          <w:rFonts w:asciiTheme="minorHAnsi" w:hAnsiTheme="minorHAnsi" w:cs="Arial"/>
          <w:b w:val="0"/>
          <w:sz w:val="22"/>
          <w:szCs w:val="22"/>
        </w:rPr>
        <w:t xml:space="preserve"> </w:t>
      </w:r>
      <w:r w:rsidR="00471E29" w:rsidRPr="00437244">
        <w:rPr>
          <w:rStyle w:val="Siln"/>
          <w:rFonts w:asciiTheme="minorHAnsi" w:hAnsiTheme="minorHAnsi" w:cs="Arial"/>
          <w:b w:val="0"/>
          <w:sz w:val="22"/>
          <w:szCs w:val="22"/>
        </w:rPr>
        <w:t xml:space="preserve">v porovnaní s predchádzajúcim obdobím, v ktorom bolo vyprodukovaných </w:t>
      </w:r>
      <w:r w:rsidR="007851E7" w:rsidRPr="00437244">
        <w:rPr>
          <w:rStyle w:val="Siln"/>
          <w:rFonts w:asciiTheme="minorHAnsi" w:hAnsiTheme="minorHAnsi" w:cs="Arial"/>
          <w:b w:val="0"/>
          <w:sz w:val="22"/>
          <w:szCs w:val="22"/>
        </w:rPr>
        <w:t>79 968</w:t>
      </w:r>
      <w:r w:rsidR="00471E29" w:rsidRPr="00437244">
        <w:rPr>
          <w:rStyle w:val="Siln"/>
          <w:rFonts w:asciiTheme="minorHAnsi" w:hAnsiTheme="minorHAnsi" w:cs="Arial"/>
          <w:b w:val="0"/>
          <w:sz w:val="22"/>
          <w:szCs w:val="22"/>
        </w:rPr>
        <w:t xml:space="preserve"> jedál</w:t>
      </w:r>
      <w:r w:rsidRPr="00437244">
        <w:rPr>
          <w:rStyle w:val="Siln"/>
          <w:rFonts w:asciiTheme="minorHAnsi" w:hAnsiTheme="minorHAnsi" w:cs="Arial"/>
          <w:b w:val="0"/>
          <w:sz w:val="22"/>
          <w:szCs w:val="22"/>
        </w:rPr>
        <w:t xml:space="preserve">. </w:t>
      </w:r>
    </w:p>
    <w:p w:rsidR="00BC3690" w:rsidRPr="00525344" w:rsidRDefault="00FC58AA" w:rsidP="00525344">
      <w:pPr>
        <w:spacing w:line="276" w:lineRule="auto"/>
        <w:ind w:firstLine="426"/>
        <w:jc w:val="both"/>
        <w:rPr>
          <w:rStyle w:val="Siln"/>
          <w:rFonts w:asciiTheme="minorHAnsi" w:hAnsiTheme="minorHAnsi" w:cs="Arial"/>
          <w:b w:val="0"/>
          <w:color w:val="FF0000"/>
          <w:sz w:val="22"/>
          <w:szCs w:val="22"/>
        </w:rPr>
      </w:pPr>
      <w:r w:rsidRPr="00525344">
        <w:rPr>
          <w:rStyle w:val="Siln"/>
          <w:rFonts w:asciiTheme="minorHAnsi" w:hAnsiTheme="minorHAnsi" w:cs="Arial"/>
          <w:b w:val="0"/>
          <w:sz w:val="22"/>
          <w:szCs w:val="22"/>
        </w:rPr>
        <w:t xml:space="preserve">Výsledok hospodárenia </w:t>
      </w:r>
      <w:r w:rsidR="00471E29" w:rsidRPr="00525344">
        <w:rPr>
          <w:rStyle w:val="Siln"/>
          <w:rFonts w:asciiTheme="minorHAnsi" w:hAnsiTheme="minorHAnsi" w:cs="Arial"/>
          <w:b w:val="0"/>
          <w:sz w:val="22"/>
          <w:szCs w:val="22"/>
        </w:rPr>
        <w:t>Š</w:t>
      </w:r>
      <w:r w:rsidR="002947ED">
        <w:rPr>
          <w:rStyle w:val="Siln"/>
          <w:rFonts w:asciiTheme="minorHAnsi" w:hAnsiTheme="minorHAnsi" w:cs="Arial"/>
          <w:b w:val="0"/>
          <w:sz w:val="22"/>
          <w:szCs w:val="22"/>
        </w:rPr>
        <w:t>J</w:t>
      </w:r>
      <w:r w:rsidRPr="00525344">
        <w:rPr>
          <w:rStyle w:val="Siln"/>
          <w:rFonts w:asciiTheme="minorHAnsi" w:hAnsiTheme="minorHAnsi" w:cs="Arial"/>
          <w:b w:val="0"/>
          <w:sz w:val="22"/>
          <w:szCs w:val="22"/>
        </w:rPr>
        <w:t xml:space="preserve"> v roku 201</w:t>
      </w:r>
      <w:r w:rsidR="001D4424" w:rsidRPr="00525344">
        <w:rPr>
          <w:rStyle w:val="Siln"/>
          <w:rFonts w:asciiTheme="minorHAnsi" w:hAnsiTheme="minorHAnsi" w:cs="Arial"/>
          <w:b w:val="0"/>
          <w:sz w:val="22"/>
          <w:szCs w:val="22"/>
        </w:rPr>
        <w:t xml:space="preserve">5 a </w:t>
      </w:r>
      <w:r w:rsidRPr="00525344">
        <w:rPr>
          <w:rStyle w:val="Siln"/>
          <w:rFonts w:asciiTheme="minorHAnsi" w:hAnsiTheme="minorHAnsi" w:cs="Arial"/>
          <w:b w:val="0"/>
          <w:sz w:val="22"/>
          <w:szCs w:val="22"/>
        </w:rPr>
        <w:t xml:space="preserve"> </w:t>
      </w:r>
      <w:r w:rsidR="001D4424" w:rsidRPr="00525344">
        <w:rPr>
          <w:rStyle w:val="Siln"/>
          <w:rFonts w:asciiTheme="minorHAnsi" w:hAnsiTheme="minorHAnsi" w:cs="Arial"/>
          <w:b w:val="0"/>
          <w:sz w:val="22"/>
          <w:szCs w:val="22"/>
        </w:rPr>
        <w:t>ukazovatele výsledkov v roku 2014 a 2015 sú uvedené</w:t>
      </w:r>
      <w:r w:rsidRPr="00525344">
        <w:rPr>
          <w:rStyle w:val="Siln"/>
          <w:rFonts w:asciiTheme="minorHAnsi" w:hAnsiTheme="minorHAnsi" w:cs="Arial"/>
          <w:b w:val="0"/>
          <w:sz w:val="22"/>
          <w:szCs w:val="22"/>
        </w:rPr>
        <w:t xml:space="preserve"> v</w:t>
      </w:r>
      <w:r w:rsidR="00471E29" w:rsidRPr="00525344">
        <w:rPr>
          <w:rStyle w:val="Siln"/>
          <w:rFonts w:asciiTheme="minorHAnsi" w:hAnsiTheme="minorHAnsi" w:cs="Arial"/>
          <w:b w:val="0"/>
          <w:sz w:val="22"/>
          <w:szCs w:val="22"/>
        </w:rPr>
        <w:t> </w:t>
      </w:r>
      <w:r w:rsidRPr="00525344">
        <w:rPr>
          <w:rStyle w:val="Siln"/>
          <w:rFonts w:asciiTheme="minorHAnsi" w:hAnsiTheme="minorHAnsi" w:cs="Arial"/>
          <w:b w:val="0"/>
          <w:sz w:val="22"/>
          <w:szCs w:val="22"/>
        </w:rPr>
        <w:t>tabuľke</w:t>
      </w:r>
      <w:r w:rsidR="00471E29" w:rsidRPr="00525344">
        <w:rPr>
          <w:rStyle w:val="Siln"/>
          <w:rFonts w:asciiTheme="minorHAnsi" w:hAnsiTheme="minorHAnsi" w:cs="Arial"/>
          <w:b w:val="0"/>
          <w:sz w:val="22"/>
          <w:szCs w:val="22"/>
        </w:rPr>
        <w:t xml:space="preserve"> č. </w:t>
      </w:r>
      <w:r w:rsidR="001D4424" w:rsidRPr="00525344">
        <w:rPr>
          <w:rStyle w:val="Siln"/>
          <w:rFonts w:asciiTheme="minorHAnsi" w:hAnsiTheme="minorHAnsi" w:cs="Arial"/>
          <w:b w:val="0"/>
          <w:sz w:val="22"/>
          <w:szCs w:val="22"/>
        </w:rPr>
        <w:t>7</w:t>
      </w:r>
      <w:r w:rsidR="00471E29" w:rsidRPr="00525344">
        <w:rPr>
          <w:rStyle w:val="Siln"/>
          <w:rFonts w:asciiTheme="minorHAnsi" w:hAnsiTheme="minorHAnsi" w:cs="Arial"/>
          <w:b w:val="0"/>
          <w:sz w:val="22"/>
          <w:szCs w:val="22"/>
        </w:rPr>
        <w:t>.</w:t>
      </w:r>
      <w:r w:rsidR="00471E29" w:rsidRPr="00525344">
        <w:rPr>
          <w:rStyle w:val="Siln"/>
          <w:rFonts w:asciiTheme="minorHAnsi" w:hAnsiTheme="minorHAnsi" w:cs="Arial"/>
          <w:b w:val="0"/>
          <w:color w:val="FF0000"/>
          <w:sz w:val="22"/>
          <w:szCs w:val="22"/>
        </w:rPr>
        <w:t xml:space="preserve"> </w:t>
      </w:r>
    </w:p>
    <w:p w:rsidR="000D0F04" w:rsidRPr="001B5B1E" w:rsidRDefault="000D0F04" w:rsidP="001B5B1E">
      <w:pPr>
        <w:spacing w:line="276" w:lineRule="auto"/>
        <w:rPr>
          <w:rFonts w:asciiTheme="minorHAnsi" w:hAnsiTheme="minorHAnsi" w:cs="Arial"/>
          <w:i/>
          <w:sz w:val="22"/>
          <w:szCs w:val="22"/>
        </w:rPr>
      </w:pPr>
    </w:p>
    <w:p w:rsidR="007851E7" w:rsidRPr="001B5B1E" w:rsidRDefault="007851E7" w:rsidP="001B5B1E">
      <w:pPr>
        <w:spacing w:line="276" w:lineRule="auto"/>
        <w:rPr>
          <w:rFonts w:asciiTheme="minorHAnsi" w:hAnsiTheme="minorHAnsi" w:cs="Arial"/>
          <w:i/>
          <w:sz w:val="22"/>
          <w:szCs w:val="22"/>
        </w:rPr>
      </w:pPr>
    </w:p>
    <w:p w:rsidR="00A35E90" w:rsidRPr="007E0AC4" w:rsidRDefault="00471E29" w:rsidP="007E3286">
      <w:pPr>
        <w:rPr>
          <w:rFonts w:ascii="Arial" w:hAnsi="Arial" w:cs="Arial"/>
        </w:rPr>
      </w:pPr>
      <w:r w:rsidRPr="007E0AC4">
        <w:rPr>
          <w:rFonts w:ascii="Arial" w:hAnsi="Arial" w:cs="Arial"/>
        </w:rPr>
        <w:t xml:space="preserve">Tabuľka č. </w:t>
      </w:r>
      <w:r w:rsidR="00971CFE" w:rsidRPr="007E0AC4">
        <w:rPr>
          <w:rFonts w:ascii="Arial" w:hAnsi="Arial" w:cs="Arial"/>
        </w:rPr>
        <w:t>7</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3685"/>
        <w:gridCol w:w="1441"/>
        <w:gridCol w:w="1394"/>
        <w:gridCol w:w="1631"/>
      </w:tblGrid>
      <w:tr w:rsidR="005D3824" w:rsidRPr="007E3286" w:rsidTr="00525344">
        <w:trPr>
          <w:trHeight w:hRule="exact" w:val="1029"/>
        </w:trPr>
        <w:tc>
          <w:tcPr>
            <w:tcW w:w="638" w:type="dxa"/>
            <w:shd w:val="clear" w:color="auto" w:fill="92D050"/>
            <w:noWrap/>
            <w:vAlign w:val="center"/>
            <w:hideMark/>
          </w:tcPr>
          <w:p w:rsidR="00986E46" w:rsidRPr="00525344" w:rsidRDefault="00525344" w:rsidP="007E3286">
            <w:pPr>
              <w:jc w:val="center"/>
              <w:rPr>
                <w:rFonts w:asciiTheme="minorHAnsi" w:hAnsiTheme="minorHAnsi" w:cs="Arial"/>
                <w:b/>
                <w:bCs/>
                <w:color w:val="000000"/>
                <w:sz w:val="22"/>
                <w:szCs w:val="22"/>
                <w:lang w:eastAsia="sk-SK"/>
              </w:rPr>
            </w:pPr>
            <w:r>
              <w:rPr>
                <w:rFonts w:asciiTheme="minorHAnsi" w:hAnsiTheme="minorHAnsi" w:cs="Arial"/>
                <w:b/>
                <w:bCs/>
                <w:color w:val="000000"/>
                <w:sz w:val="22"/>
                <w:szCs w:val="22"/>
                <w:lang w:eastAsia="sk-SK"/>
              </w:rPr>
              <w:t>P</w:t>
            </w:r>
            <w:r w:rsidR="00986E46" w:rsidRPr="00525344">
              <w:rPr>
                <w:rFonts w:asciiTheme="minorHAnsi" w:hAnsiTheme="minorHAnsi" w:cs="Arial"/>
                <w:b/>
                <w:bCs/>
                <w:color w:val="000000"/>
                <w:sz w:val="22"/>
                <w:szCs w:val="22"/>
                <w:lang w:eastAsia="sk-SK"/>
              </w:rPr>
              <w:t>. č.</w:t>
            </w:r>
          </w:p>
        </w:tc>
        <w:tc>
          <w:tcPr>
            <w:tcW w:w="3685" w:type="dxa"/>
            <w:shd w:val="clear" w:color="auto" w:fill="92D050"/>
            <w:noWrap/>
            <w:vAlign w:val="center"/>
            <w:hideMark/>
          </w:tcPr>
          <w:p w:rsidR="00986E46" w:rsidRPr="00525344" w:rsidRDefault="00525344" w:rsidP="007E3286">
            <w:pPr>
              <w:jc w:val="center"/>
              <w:rPr>
                <w:rFonts w:asciiTheme="minorHAnsi" w:hAnsiTheme="minorHAnsi" w:cs="Arial"/>
                <w:b/>
                <w:bCs/>
                <w:color w:val="000000"/>
                <w:sz w:val="22"/>
                <w:szCs w:val="22"/>
                <w:lang w:eastAsia="sk-SK"/>
              </w:rPr>
            </w:pPr>
            <w:r>
              <w:rPr>
                <w:rFonts w:asciiTheme="minorHAnsi" w:hAnsiTheme="minorHAnsi" w:cs="Arial"/>
                <w:b/>
                <w:bCs/>
                <w:color w:val="000000"/>
                <w:sz w:val="22"/>
                <w:szCs w:val="22"/>
                <w:lang w:eastAsia="sk-SK"/>
              </w:rPr>
              <w:t>U</w:t>
            </w:r>
            <w:r w:rsidR="00986E46" w:rsidRPr="00525344">
              <w:rPr>
                <w:rFonts w:asciiTheme="minorHAnsi" w:hAnsiTheme="minorHAnsi" w:cs="Arial"/>
                <w:b/>
                <w:bCs/>
                <w:color w:val="000000"/>
                <w:sz w:val="22"/>
                <w:szCs w:val="22"/>
                <w:lang w:eastAsia="sk-SK"/>
              </w:rPr>
              <w:t>kazovateľ</w:t>
            </w:r>
          </w:p>
        </w:tc>
        <w:tc>
          <w:tcPr>
            <w:tcW w:w="1441" w:type="dxa"/>
            <w:shd w:val="clear" w:color="auto" w:fill="92D050"/>
            <w:vAlign w:val="center"/>
            <w:hideMark/>
          </w:tcPr>
          <w:p w:rsidR="00986E46" w:rsidRPr="00525344" w:rsidRDefault="00D0118F" w:rsidP="007E3286">
            <w:pPr>
              <w:jc w:val="center"/>
              <w:rPr>
                <w:rFonts w:asciiTheme="minorHAnsi" w:hAnsiTheme="minorHAnsi" w:cs="Arial"/>
                <w:b/>
                <w:bCs/>
                <w:color w:val="000000"/>
                <w:sz w:val="22"/>
                <w:szCs w:val="22"/>
                <w:lang w:eastAsia="sk-SK"/>
              </w:rPr>
            </w:pPr>
            <w:r w:rsidRPr="00525344">
              <w:rPr>
                <w:rFonts w:asciiTheme="minorHAnsi" w:hAnsiTheme="minorHAnsi" w:cs="Arial"/>
                <w:b/>
                <w:bCs/>
                <w:color w:val="000000"/>
                <w:sz w:val="22"/>
                <w:szCs w:val="22"/>
                <w:lang w:eastAsia="sk-SK"/>
              </w:rPr>
              <w:t>2014</w:t>
            </w:r>
          </w:p>
        </w:tc>
        <w:tc>
          <w:tcPr>
            <w:tcW w:w="1394" w:type="dxa"/>
            <w:shd w:val="clear" w:color="auto" w:fill="92D050"/>
            <w:vAlign w:val="center"/>
            <w:hideMark/>
          </w:tcPr>
          <w:p w:rsidR="00986E46" w:rsidRPr="00525344" w:rsidRDefault="00D0118F" w:rsidP="007E3286">
            <w:pPr>
              <w:jc w:val="center"/>
              <w:rPr>
                <w:rFonts w:asciiTheme="minorHAnsi" w:hAnsiTheme="minorHAnsi" w:cs="Arial"/>
                <w:b/>
                <w:bCs/>
                <w:color w:val="000000"/>
                <w:sz w:val="22"/>
                <w:szCs w:val="22"/>
                <w:lang w:eastAsia="sk-SK"/>
              </w:rPr>
            </w:pPr>
            <w:r w:rsidRPr="00525344">
              <w:rPr>
                <w:rFonts w:asciiTheme="minorHAnsi" w:hAnsiTheme="minorHAnsi" w:cs="Arial"/>
                <w:b/>
                <w:bCs/>
                <w:color w:val="000000"/>
                <w:sz w:val="22"/>
                <w:szCs w:val="22"/>
                <w:lang w:eastAsia="sk-SK"/>
              </w:rPr>
              <w:t>2015</w:t>
            </w:r>
          </w:p>
        </w:tc>
        <w:tc>
          <w:tcPr>
            <w:tcW w:w="1631" w:type="dxa"/>
            <w:shd w:val="clear" w:color="auto" w:fill="92D050"/>
            <w:vAlign w:val="center"/>
            <w:hideMark/>
          </w:tcPr>
          <w:p w:rsidR="00986E46" w:rsidRPr="00525344" w:rsidRDefault="001C0019" w:rsidP="007E3286">
            <w:pPr>
              <w:jc w:val="center"/>
              <w:rPr>
                <w:rFonts w:asciiTheme="minorHAnsi" w:hAnsiTheme="minorHAnsi" w:cs="Arial"/>
                <w:b/>
                <w:bCs/>
                <w:color w:val="000000"/>
                <w:sz w:val="22"/>
                <w:szCs w:val="22"/>
                <w:lang w:eastAsia="sk-SK"/>
              </w:rPr>
            </w:pPr>
            <w:r>
              <w:rPr>
                <w:rFonts w:asciiTheme="minorHAnsi" w:hAnsiTheme="minorHAnsi" w:cs="Arial"/>
                <w:b/>
                <w:bCs/>
                <w:color w:val="000000"/>
                <w:sz w:val="22"/>
                <w:szCs w:val="22"/>
                <w:lang w:eastAsia="sk-SK"/>
              </w:rPr>
              <w:t xml:space="preserve">Vývoj </w:t>
            </w:r>
            <w:r w:rsidRPr="001C0019">
              <w:rPr>
                <w:rFonts w:asciiTheme="minorHAnsi" w:hAnsiTheme="minorHAnsi" w:cs="Arial"/>
                <w:b/>
                <w:bCs/>
                <w:color w:val="000000"/>
                <w:sz w:val="22"/>
                <w:szCs w:val="22"/>
                <w:lang w:eastAsia="sk-SK"/>
              </w:rPr>
              <w:t xml:space="preserve"> 2015/2014</w:t>
            </w: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1.</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počet vydaných jedál študentom</w:t>
            </w:r>
            <w:r w:rsidR="00C56E3A" w:rsidRPr="00525344">
              <w:rPr>
                <w:rFonts w:asciiTheme="minorHAnsi" w:hAnsiTheme="minorHAnsi" w:cs="Arial"/>
                <w:color w:val="000000"/>
                <w:sz w:val="18"/>
                <w:szCs w:val="18"/>
                <w:lang w:eastAsia="sk-SK"/>
              </w:rPr>
              <w:t xml:space="preserve"> (v kusoch)</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43 297</w:t>
            </w:r>
          </w:p>
        </w:tc>
        <w:tc>
          <w:tcPr>
            <w:tcW w:w="1394" w:type="dxa"/>
            <w:shd w:val="clear" w:color="auto" w:fill="auto"/>
            <w:noWrap/>
            <w:vAlign w:val="center"/>
          </w:tcPr>
          <w:p w:rsidR="007C1C33" w:rsidRPr="00525344" w:rsidRDefault="00253BA2"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38 646</w:t>
            </w:r>
          </w:p>
        </w:tc>
        <w:tc>
          <w:tcPr>
            <w:tcW w:w="1631" w:type="dxa"/>
            <w:shd w:val="clear" w:color="auto" w:fill="auto"/>
            <w:noWrap/>
            <w:vAlign w:val="center"/>
          </w:tcPr>
          <w:p w:rsidR="007C1C33" w:rsidRPr="00525344" w:rsidRDefault="0082088B" w:rsidP="0082088B">
            <w:pPr>
              <w:ind w:firstLine="149"/>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89 %</w:t>
            </w: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2.</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počet vydaných jedál zamestnancom</w:t>
            </w:r>
            <w:r w:rsidR="00C56E3A" w:rsidRPr="00525344">
              <w:rPr>
                <w:rFonts w:asciiTheme="minorHAnsi" w:hAnsiTheme="minorHAnsi" w:cs="Arial"/>
                <w:color w:val="000000"/>
                <w:sz w:val="18"/>
                <w:szCs w:val="18"/>
                <w:lang w:eastAsia="sk-SK"/>
              </w:rPr>
              <w:t xml:space="preserve"> (v kusoch)</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36 671</w:t>
            </w:r>
          </w:p>
        </w:tc>
        <w:tc>
          <w:tcPr>
            <w:tcW w:w="1394" w:type="dxa"/>
            <w:shd w:val="clear" w:color="auto" w:fill="auto"/>
            <w:noWrap/>
            <w:vAlign w:val="center"/>
          </w:tcPr>
          <w:p w:rsidR="007C1C33" w:rsidRPr="00525344" w:rsidRDefault="00253BA2"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32</w:t>
            </w:r>
            <w:r w:rsidR="00835FC6" w:rsidRPr="00525344">
              <w:rPr>
                <w:rFonts w:asciiTheme="minorHAnsi" w:hAnsiTheme="minorHAnsi" w:cs="Arial"/>
                <w:color w:val="000000"/>
                <w:sz w:val="18"/>
                <w:szCs w:val="18"/>
                <w:lang w:eastAsia="sk-SK"/>
              </w:rPr>
              <w:t> </w:t>
            </w:r>
            <w:r w:rsidRPr="00525344">
              <w:rPr>
                <w:rFonts w:asciiTheme="minorHAnsi" w:hAnsiTheme="minorHAnsi" w:cs="Arial"/>
                <w:color w:val="000000"/>
                <w:sz w:val="18"/>
                <w:szCs w:val="18"/>
                <w:lang w:eastAsia="sk-SK"/>
              </w:rPr>
              <w:t>900</w:t>
            </w:r>
          </w:p>
        </w:tc>
        <w:tc>
          <w:tcPr>
            <w:tcW w:w="1631" w:type="dxa"/>
            <w:shd w:val="clear" w:color="auto" w:fill="auto"/>
            <w:noWrap/>
            <w:vAlign w:val="center"/>
          </w:tcPr>
          <w:p w:rsidR="007C1C33" w:rsidRPr="00525344" w:rsidRDefault="0082088B" w:rsidP="0082088B">
            <w:pPr>
              <w:ind w:firstLine="149"/>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90 %</w:t>
            </w:r>
          </w:p>
        </w:tc>
      </w:tr>
      <w:tr w:rsidR="005D3824" w:rsidRPr="007E3286" w:rsidTr="00525344">
        <w:trPr>
          <w:trHeight w:hRule="exact" w:val="284"/>
        </w:trPr>
        <w:tc>
          <w:tcPr>
            <w:tcW w:w="638" w:type="dxa"/>
            <w:shd w:val="clear" w:color="auto" w:fill="92D050"/>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 </w:t>
            </w:r>
          </w:p>
        </w:tc>
        <w:tc>
          <w:tcPr>
            <w:tcW w:w="3685" w:type="dxa"/>
            <w:shd w:val="clear" w:color="auto" w:fill="92D050"/>
            <w:noWrap/>
            <w:vAlign w:val="center"/>
            <w:hideMark/>
          </w:tcPr>
          <w:p w:rsidR="007C1C33" w:rsidRPr="00525344" w:rsidRDefault="007C1C33" w:rsidP="007E3286">
            <w:pPr>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Počet vydaných jedál spolu</w:t>
            </w:r>
          </w:p>
        </w:tc>
        <w:tc>
          <w:tcPr>
            <w:tcW w:w="1441" w:type="dxa"/>
            <w:shd w:val="clear" w:color="auto" w:fill="92D050"/>
            <w:noWrap/>
            <w:vAlign w:val="center"/>
          </w:tcPr>
          <w:p w:rsidR="007C1C33" w:rsidRPr="00525344" w:rsidRDefault="007C1C33" w:rsidP="007E3286">
            <w:pPr>
              <w:jc w:val="right"/>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79 968</w:t>
            </w:r>
          </w:p>
        </w:tc>
        <w:tc>
          <w:tcPr>
            <w:tcW w:w="1394" w:type="dxa"/>
            <w:shd w:val="clear" w:color="auto" w:fill="92D050"/>
            <w:noWrap/>
            <w:vAlign w:val="center"/>
          </w:tcPr>
          <w:p w:rsidR="007C1C33" w:rsidRPr="00525344" w:rsidRDefault="00253BA2" w:rsidP="007E3286">
            <w:pPr>
              <w:jc w:val="right"/>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71</w:t>
            </w:r>
            <w:r w:rsidR="00835FC6" w:rsidRPr="00525344">
              <w:rPr>
                <w:rFonts w:asciiTheme="minorHAnsi" w:hAnsiTheme="minorHAnsi" w:cs="Arial"/>
                <w:b/>
                <w:bCs/>
                <w:color w:val="000000"/>
                <w:sz w:val="18"/>
                <w:szCs w:val="18"/>
                <w:lang w:eastAsia="sk-SK"/>
              </w:rPr>
              <w:t> </w:t>
            </w:r>
            <w:r w:rsidRPr="00525344">
              <w:rPr>
                <w:rFonts w:asciiTheme="minorHAnsi" w:hAnsiTheme="minorHAnsi" w:cs="Arial"/>
                <w:b/>
                <w:bCs/>
                <w:color w:val="000000"/>
                <w:sz w:val="18"/>
                <w:szCs w:val="18"/>
                <w:lang w:eastAsia="sk-SK"/>
              </w:rPr>
              <w:t>546</w:t>
            </w:r>
          </w:p>
        </w:tc>
        <w:tc>
          <w:tcPr>
            <w:tcW w:w="1631" w:type="dxa"/>
            <w:shd w:val="clear" w:color="auto" w:fill="92D050"/>
            <w:noWrap/>
            <w:vAlign w:val="center"/>
          </w:tcPr>
          <w:p w:rsidR="007C1C33" w:rsidRPr="00525344" w:rsidRDefault="007C1C33" w:rsidP="001C0019">
            <w:pPr>
              <w:pStyle w:val="Odsekzoznamu"/>
              <w:spacing w:line="240" w:lineRule="auto"/>
              <w:ind w:left="291"/>
              <w:jc w:val="center"/>
              <w:rPr>
                <w:rFonts w:asciiTheme="minorHAnsi" w:hAnsiTheme="minorHAnsi" w:cs="Arial"/>
                <w:b/>
                <w:bCs/>
                <w:color w:val="000000"/>
                <w:sz w:val="18"/>
                <w:szCs w:val="18"/>
                <w:lang w:eastAsia="sk-SK"/>
              </w:rPr>
            </w:pP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3.</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náklady HČ (v Eur)</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251 58</w:t>
            </w:r>
            <w:r w:rsidR="00DA2DD9" w:rsidRPr="00525344">
              <w:rPr>
                <w:rFonts w:asciiTheme="minorHAnsi" w:hAnsiTheme="minorHAnsi" w:cs="Arial"/>
                <w:color w:val="000000"/>
                <w:sz w:val="18"/>
                <w:szCs w:val="18"/>
                <w:lang w:eastAsia="sk-SK"/>
              </w:rPr>
              <w:t>4</w:t>
            </w:r>
          </w:p>
        </w:tc>
        <w:tc>
          <w:tcPr>
            <w:tcW w:w="1394" w:type="dxa"/>
            <w:shd w:val="clear" w:color="auto" w:fill="auto"/>
            <w:noWrap/>
            <w:vAlign w:val="center"/>
          </w:tcPr>
          <w:p w:rsidR="007C1C33" w:rsidRPr="00525344" w:rsidRDefault="00253BA2"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213</w:t>
            </w:r>
            <w:r w:rsidR="00835FC6" w:rsidRPr="00525344">
              <w:rPr>
                <w:rFonts w:asciiTheme="minorHAnsi" w:hAnsiTheme="minorHAnsi" w:cs="Arial"/>
                <w:color w:val="000000"/>
                <w:sz w:val="18"/>
                <w:szCs w:val="18"/>
                <w:lang w:eastAsia="sk-SK"/>
              </w:rPr>
              <w:t> </w:t>
            </w:r>
            <w:r w:rsidRPr="00525344">
              <w:rPr>
                <w:rFonts w:asciiTheme="minorHAnsi" w:hAnsiTheme="minorHAnsi" w:cs="Arial"/>
                <w:color w:val="000000"/>
                <w:sz w:val="18"/>
                <w:szCs w:val="18"/>
                <w:lang w:eastAsia="sk-SK"/>
              </w:rPr>
              <w:t>535</w:t>
            </w:r>
          </w:p>
        </w:tc>
        <w:tc>
          <w:tcPr>
            <w:tcW w:w="1631" w:type="dxa"/>
            <w:shd w:val="clear" w:color="auto" w:fill="auto"/>
            <w:noWrap/>
            <w:vAlign w:val="center"/>
          </w:tcPr>
          <w:p w:rsidR="007C1C33" w:rsidRPr="00525344" w:rsidRDefault="001C0019" w:rsidP="0082088B">
            <w:pPr>
              <w:pStyle w:val="Odsekzoznamu"/>
              <w:spacing w:line="240" w:lineRule="auto"/>
              <w:ind w:left="291"/>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85 %</w:t>
            </w: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4.</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 xml:space="preserve">náklady PČ (v Eur) </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60 45</w:t>
            </w:r>
            <w:r w:rsidR="00DA2DD9" w:rsidRPr="00525344">
              <w:rPr>
                <w:rFonts w:asciiTheme="minorHAnsi" w:hAnsiTheme="minorHAnsi" w:cs="Arial"/>
                <w:color w:val="000000"/>
                <w:sz w:val="18"/>
                <w:szCs w:val="18"/>
                <w:lang w:eastAsia="sk-SK"/>
              </w:rPr>
              <w:t>1</w:t>
            </w:r>
          </w:p>
        </w:tc>
        <w:tc>
          <w:tcPr>
            <w:tcW w:w="1394" w:type="dxa"/>
            <w:shd w:val="clear" w:color="auto" w:fill="auto"/>
            <w:noWrap/>
            <w:vAlign w:val="center"/>
          </w:tcPr>
          <w:p w:rsidR="007C1C33" w:rsidRPr="00525344" w:rsidRDefault="007851E7" w:rsidP="007851E7">
            <w:pPr>
              <w:jc w:val="right"/>
              <w:rPr>
                <w:lang w:eastAsia="sk-SK"/>
              </w:rPr>
            </w:pPr>
            <w:r w:rsidRPr="007851E7">
              <w:rPr>
                <w:rFonts w:asciiTheme="minorHAnsi" w:hAnsiTheme="minorHAnsi" w:cs="Arial"/>
                <w:color w:val="000000"/>
                <w:sz w:val="18"/>
                <w:szCs w:val="18"/>
                <w:lang w:eastAsia="sk-SK"/>
              </w:rPr>
              <w:t xml:space="preserve">60 </w:t>
            </w:r>
            <w:r w:rsidR="004C295E" w:rsidRPr="007851E7">
              <w:rPr>
                <w:rFonts w:asciiTheme="minorHAnsi" w:hAnsiTheme="minorHAnsi" w:cs="Arial"/>
                <w:color w:val="000000"/>
                <w:sz w:val="18"/>
                <w:szCs w:val="18"/>
                <w:lang w:eastAsia="sk-SK"/>
              </w:rPr>
              <w:t>7</w:t>
            </w:r>
            <w:r w:rsidR="00DA2DD9" w:rsidRPr="007851E7">
              <w:rPr>
                <w:rFonts w:asciiTheme="minorHAnsi" w:hAnsiTheme="minorHAnsi" w:cs="Arial"/>
                <w:color w:val="000000"/>
                <w:sz w:val="18"/>
                <w:szCs w:val="18"/>
                <w:lang w:eastAsia="sk-SK"/>
              </w:rPr>
              <w:t>10</w:t>
            </w:r>
          </w:p>
        </w:tc>
        <w:tc>
          <w:tcPr>
            <w:tcW w:w="1631" w:type="dxa"/>
            <w:shd w:val="clear" w:color="auto" w:fill="auto"/>
            <w:noWrap/>
            <w:vAlign w:val="center"/>
          </w:tcPr>
          <w:p w:rsidR="007C1C33" w:rsidRPr="00525344" w:rsidRDefault="0082088B" w:rsidP="0082088B">
            <w:pPr>
              <w:pStyle w:val="Odsekzoznamu"/>
              <w:spacing w:line="240" w:lineRule="auto"/>
              <w:ind w:left="105"/>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 xml:space="preserve">    </w:t>
            </w:r>
            <w:r w:rsidR="00652BE5">
              <w:rPr>
                <w:rFonts w:asciiTheme="minorHAnsi" w:hAnsiTheme="minorHAnsi" w:cs="Arial"/>
                <w:color w:val="000000"/>
                <w:sz w:val="18"/>
                <w:szCs w:val="18"/>
                <w:lang w:eastAsia="sk-SK"/>
              </w:rPr>
              <w:t>100,4</w:t>
            </w:r>
            <w:r w:rsidR="00E02069">
              <w:rPr>
                <w:rFonts w:asciiTheme="minorHAnsi" w:hAnsiTheme="minorHAnsi" w:cs="Arial"/>
                <w:color w:val="000000"/>
                <w:sz w:val="18"/>
                <w:szCs w:val="18"/>
                <w:lang w:eastAsia="sk-SK"/>
              </w:rPr>
              <w:t xml:space="preserve"> </w:t>
            </w:r>
            <w:r>
              <w:rPr>
                <w:rFonts w:asciiTheme="minorHAnsi" w:hAnsiTheme="minorHAnsi" w:cs="Arial"/>
                <w:color w:val="000000"/>
                <w:sz w:val="18"/>
                <w:szCs w:val="18"/>
                <w:lang w:eastAsia="sk-SK"/>
              </w:rPr>
              <w:t>%</w:t>
            </w: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5.</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výnosy - tržby z výroby jedál (v Eur)</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247 20</w:t>
            </w:r>
            <w:r w:rsidR="00DA2DD9" w:rsidRPr="00525344">
              <w:rPr>
                <w:rFonts w:asciiTheme="minorHAnsi" w:hAnsiTheme="minorHAnsi" w:cs="Arial"/>
                <w:color w:val="000000"/>
                <w:sz w:val="18"/>
                <w:szCs w:val="18"/>
                <w:lang w:eastAsia="sk-SK"/>
              </w:rPr>
              <w:t>7</w:t>
            </w:r>
          </w:p>
        </w:tc>
        <w:tc>
          <w:tcPr>
            <w:tcW w:w="1394" w:type="dxa"/>
            <w:shd w:val="clear" w:color="auto" w:fill="auto"/>
            <w:noWrap/>
            <w:vAlign w:val="center"/>
          </w:tcPr>
          <w:p w:rsidR="007C1C33" w:rsidRPr="00525344" w:rsidRDefault="00253BA2"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226</w:t>
            </w:r>
            <w:r w:rsidR="00835FC6" w:rsidRPr="00525344">
              <w:rPr>
                <w:rFonts w:asciiTheme="minorHAnsi" w:hAnsiTheme="minorHAnsi" w:cs="Arial"/>
                <w:color w:val="000000"/>
                <w:sz w:val="18"/>
                <w:szCs w:val="18"/>
                <w:lang w:eastAsia="sk-SK"/>
              </w:rPr>
              <w:t> </w:t>
            </w:r>
            <w:r w:rsidRPr="00525344">
              <w:rPr>
                <w:rFonts w:asciiTheme="minorHAnsi" w:hAnsiTheme="minorHAnsi" w:cs="Arial"/>
                <w:color w:val="000000"/>
                <w:sz w:val="18"/>
                <w:szCs w:val="18"/>
                <w:lang w:eastAsia="sk-SK"/>
              </w:rPr>
              <w:t>80</w:t>
            </w:r>
            <w:r w:rsidR="00DA2DD9" w:rsidRPr="00525344">
              <w:rPr>
                <w:rFonts w:asciiTheme="minorHAnsi" w:hAnsiTheme="minorHAnsi" w:cs="Arial"/>
                <w:color w:val="000000"/>
                <w:sz w:val="18"/>
                <w:szCs w:val="18"/>
                <w:lang w:eastAsia="sk-SK"/>
              </w:rPr>
              <w:t>3</w:t>
            </w:r>
          </w:p>
        </w:tc>
        <w:tc>
          <w:tcPr>
            <w:tcW w:w="1631" w:type="dxa"/>
            <w:shd w:val="clear" w:color="auto" w:fill="auto"/>
            <w:noWrap/>
            <w:vAlign w:val="center"/>
          </w:tcPr>
          <w:p w:rsidR="007C1C33" w:rsidRPr="00525344" w:rsidRDefault="001C0019" w:rsidP="0082088B">
            <w:pPr>
              <w:pStyle w:val="Odsekzoznamu"/>
              <w:spacing w:line="240" w:lineRule="auto"/>
              <w:ind w:left="291"/>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92 %</w:t>
            </w:r>
          </w:p>
        </w:tc>
      </w:tr>
      <w:tr w:rsidR="005D3824" w:rsidRPr="007E3286" w:rsidTr="00525344">
        <w:trPr>
          <w:trHeight w:hRule="exact" w:val="284"/>
        </w:trPr>
        <w:tc>
          <w:tcPr>
            <w:tcW w:w="638" w:type="dxa"/>
            <w:shd w:val="clear" w:color="auto" w:fill="F2F2F2"/>
            <w:vAlign w:val="center"/>
            <w:hideMark/>
          </w:tcPr>
          <w:p w:rsidR="007C1C33" w:rsidRPr="00525344" w:rsidRDefault="007C1C33" w:rsidP="007E3286">
            <w:pPr>
              <w:jc w:val="cente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6.</w:t>
            </w:r>
          </w:p>
        </w:tc>
        <w:tc>
          <w:tcPr>
            <w:tcW w:w="3685" w:type="dxa"/>
            <w:shd w:val="clear" w:color="auto" w:fill="F2F2F2"/>
            <w:noWrap/>
            <w:vAlign w:val="center"/>
            <w:hideMark/>
          </w:tcPr>
          <w:p w:rsidR="007C1C33" w:rsidRPr="00525344" w:rsidRDefault="007C1C33" w:rsidP="007E3286">
            <w:pPr>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výnosy - tržby z bufetov (v Eur)</w:t>
            </w:r>
          </w:p>
        </w:tc>
        <w:tc>
          <w:tcPr>
            <w:tcW w:w="1441" w:type="dxa"/>
            <w:shd w:val="clear" w:color="auto" w:fill="auto"/>
            <w:noWrap/>
            <w:vAlign w:val="center"/>
          </w:tcPr>
          <w:p w:rsidR="007C1C33" w:rsidRPr="00525344" w:rsidRDefault="007C1C33"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46 25</w:t>
            </w:r>
            <w:r w:rsidR="00DA2DD9" w:rsidRPr="00525344">
              <w:rPr>
                <w:rFonts w:asciiTheme="minorHAnsi" w:hAnsiTheme="minorHAnsi" w:cs="Arial"/>
                <w:color w:val="000000"/>
                <w:sz w:val="18"/>
                <w:szCs w:val="18"/>
                <w:lang w:eastAsia="sk-SK"/>
              </w:rPr>
              <w:t>2</w:t>
            </w:r>
          </w:p>
        </w:tc>
        <w:tc>
          <w:tcPr>
            <w:tcW w:w="1394" w:type="dxa"/>
            <w:shd w:val="clear" w:color="auto" w:fill="auto"/>
            <w:noWrap/>
            <w:vAlign w:val="center"/>
          </w:tcPr>
          <w:p w:rsidR="007C1C33" w:rsidRPr="00525344" w:rsidRDefault="00253BA2" w:rsidP="007E3286">
            <w:pPr>
              <w:jc w:val="right"/>
              <w:rPr>
                <w:rFonts w:asciiTheme="minorHAnsi" w:hAnsiTheme="minorHAnsi" w:cs="Arial"/>
                <w:color w:val="000000"/>
                <w:sz w:val="18"/>
                <w:szCs w:val="18"/>
                <w:lang w:eastAsia="sk-SK"/>
              </w:rPr>
            </w:pPr>
            <w:r w:rsidRPr="00525344">
              <w:rPr>
                <w:rFonts w:asciiTheme="minorHAnsi" w:hAnsiTheme="minorHAnsi" w:cs="Arial"/>
                <w:color w:val="000000"/>
                <w:sz w:val="18"/>
                <w:szCs w:val="18"/>
                <w:lang w:eastAsia="sk-SK"/>
              </w:rPr>
              <w:t>41</w:t>
            </w:r>
            <w:r w:rsidR="00835FC6" w:rsidRPr="00525344">
              <w:rPr>
                <w:rFonts w:asciiTheme="minorHAnsi" w:hAnsiTheme="minorHAnsi" w:cs="Arial"/>
                <w:color w:val="000000"/>
                <w:sz w:val="18"/>
                <w:szCs w:val="18"/>
                <w:lang w:eastAsia="sk-SK"/>
              </w:rPr>
              <w:t> </w:t>
            </w:r>
            <w:r w:rsidRPr="00525344">
              <w:rPr>
                <w:rFonts w:asciiTheme="minorHAnsi" w:hAnsiTheme="minorHAnsi" w:cs="Arial"/>
                <w:color w:val="000000"/>
                <w:sz w:val="18"/>
                <w:szCs w:val="18"/>
                <w:lang w:eastAsia="sk-SK"/>
              </w:rPr>
              <w:t>5</w:t>
            </w:r>
            <w:r w:rsidR="00DA2DD9" w:rsidRPr="00525344">
              <w:rPr>
                <w:rFonts w:asciiTheme="minorHAnsi" w:hAnsiTheme="minorHAnsi" w:cs="Arial"/>
                <w:color w:val="000000"/>
                <w:sz w:val="18"/>
                <w:szCs w:val="18"/>
                <w:lang w:eastAsia="sk-SK"/>
              </w:rPr>
              <w:t>39</w:t>
            </w:r>
          </w:p>
        </w:tc>
        <w:tc>
          <w:tcPr>
            <w:tcW w:w="1631" w:type="dxa"/>
            <w:shd w:val="clear" w:color="auto" w:fill="auto"/>
            <w:noWrap/>
            <w:vAlign w:val="center"/>
          </w:tcPr>
          <w:p w:rsidR="007C1C33" w:rsidRPr="00525344" w:rsidRDefault="001C0019" w:rsidP="0082088B">
            <w:pPr>
              <w:pStyle w:val="Odsekzoznamu"/>
              <w:spacing w:line="240" w:lineRule="auto"/>
              <w:ind w:left="291"/>
              <w:jc w:val="center"/>
              <w:rPr>
                <w:rFonts w:asciiTheme="minorHAnsi" w:hAnsiTheme="minorHAnsi" w:cs="Arial"/>
                <w:color w:val="000000"/>
                <w:sz w:val="18"/>
                <w:szCs w:val="18"/>
                <w:lang w:eastAsia="sk-SK"/>
              </w:rPr>
            </w:pPr>
            <w:r>
              <w:rPr>
                <w:rFonts w:asciiTheme="minorHAnsi" w:hAnsiTheme="minorHAnsi" w:cs="Arial"/>
                <w:color w:val="000000"/>
                <w:sz w:val="18"/>
                <w:szCs w:val="18"/>
                <w:lang w:eastAsia="sk-SK"/>
              </w:rPr>
              <w:t>90 %</w:t>
            </w:r>
          </w:p>
        </w:tc>
      </w:tr>
      <w:tr w:rsidR="005D3824" w:rsidRPr="007E3286" w:rsidTr="00525344">
        <w:trPr>
          <w:trHeight w:hRule="exact" w:val="284"/>
        </w:trPr>
        <w:tc>
          <w:tcPr>
            <w:tcW w:w="638" w:type="dxa"/>
            <w:shd w:val="clear" w:color="auto" w:fill="00B0F0"/>
            <w:vAlign w:val="center"/>
            <w:hideMark/>
          </w:tcPr>
          <w:p w:rsidR="007C1C33" w:rsidRPr="00525344" w:rsidRDefault="007C1C33" w:rsidP="007E3286">
            <w:pPr>
              <w:jc w:val="center"/>
              <w:rPr>
                <w:rFonts w:asciiTheme="minorHAnsi" w:hAnsiTheme="minorHAnsi" w:cs="Arial"/>
                <w:b/>
                <w:bCs/>
                <w:color w:val="000000"/>
                <w:sz w:val="18"/>
                <w:szCs w:val="18"/>
                <w:lang w:eastAsia="sk-SK"/>
              </w:rPr>
            </w:pPr>
          </w:p>
        </w:tc>
        <w:tc>
          <w:tcPr>
            <w:tcW w:w="3685" w:type="dxa"/>
            <w:shd w:val="clear" w:color="auto" w:fill="00B0F0"/>
            <w:noWrap/>
            <w:vAlign w:val="center"/>
            <w:hideMark/>
          </w:tcPr>
          <w:p w:rsidR="007C1C33" w:rsidRPr="00525344" w:rsidRDefault="007C1C33" w:rsidP="007E3286">
            <w:pPr>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hospodársky výsledok (v Eur)</w:t>
            </w:r>
          </w:p>
        </w:tc>
        <w:tc>
          <w:tcPr>
            <w:tcW w:w="1441" w:type="dxa"/>
            <w:shd w:val="clear" w:color="auto" w:fill="00B0F0"/>
            <w:noWrap/>
            <w:vAlign w:val="center"/>
          </w:tcPr>
          <w:p w:rsidR="007C1C33" w:rsidRPr="00525344" w:rsidRDefault="007C1C33" w:rsidP="007E3286">
            <w:pPr>
              <w:jc w:val="right"/>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-18 576</w:t>
            </w:r>
          </w:p>
        </w:tc>
        <w:tc>
          <w:tcPr>
            <w:tcW w:w="1394" w:type="dxa"/>
            <w:shd w:val="clear" w:color="auto" w:fill="00B0F0"/>
            <w:noWrap/>
            <w:vAlign w:val="center"/>
          </w:tcPr>
          <w:p w:rsidR="007C1C33" w:rsidRPr="00525344" w:rsidRDefault="004C295E" w:rsidP="007E3286">
            <w:pPr>
              <w:jc w:val="right"/>
              <w:rPr>
                <w:rFonts w:asciiTheme="minorHAnsi" w:hAnsiTheme="minorHAnsi" w:cs="Arial"/>
                <w:b/>
                <w:bCs/>
                <w:color w:val="000000"/>
                <w:sz w:val="18"/>
                <w:szCs w:val="18"/>
                <w:lang w:eastAsia="sk-SK"/>
              </w:rPr>
            </w:pPr>
            <w:r w:rsidRPr="00525344">
              <w:rPr>
                <w:rFonts w:asciiTheme="minorHAnsi" w:hAnsiTheme="minorHAnsi" w:cs="Arial"/>
                <w:b/>
                <w:bCs/>
                <w:color w:val="000000"/>
                <w:sz w:val="18"/>
                <w:szCs w:val="18"/>
                <w:lang w:eastAsia="sk-SK"/>
              </w:rPr>
              <w:t>- 5 903</w:t>
            </w:r>
          </w:p>
        </w:tc>
        <w:tc>
          <w:tcPr>
            <w:tcW w:w="1631" w:type="dxa"/>
            <w:shd w:val="clear" w:color="auto" w:fill="00B0F0"/>
            <w:noWrap/>
            <w:vAlign w:val="center"/>
            <w:hideMark/>
          </w:tcPr>
          <w:p w:rsidR="007C1C33" w:rsidRPr="00525344" w:rsidRDefault="007C1C33" w:rsidP="007E3286">
            <w:pPr>
              <w:ind w:left="291" w:hanging="283"/>
              <w:jc w:val="center"/>
              <w:rPr>
                <w:rFonts w:asciiTheme="minorHAnsi" w:hAnsiTheme="minorHAnsi" w:cs="Arial"/>
                <w:b/>
                <w:bCs/>
                <w:color w:val="000000"/>
                <w:sz w:val="18"/>
                <w:szCs w:val="18"/>
                <w:lang w:eastAsia="sk-SK"/>
              </w:rPr>
            </w:pPr>
          </w:p>
        </w:tc>
      </w:tr>
    </w:tbl>
    <w:p w:rsidR="00800C37" w:rsidRPr="001B5B1E" w:rsidRDefault="00800C37" w:rsidP="001B5B1E">
      <w:pPr>
        <w:spacing w:line="276" w:lineRule="auto"/>
        <w:ind w:firstLine="426"/>
        <w:jc w:val="both"/>
        <w:rPr>
          <w:rStyle w:val="Siln"/>
          <w:rFonts w:asciiTheme="minorHAnsi" w:hAnsiTheme="minorHAnsi" w:cs="Arial"/>
          <w:b w:val="0"/>
          <w:sz w:val="22"/>
          <w:szCs w:val="22"/>
        </w:rPr>
      </w:pPr>
    </w:p>
    <w:p w:rsidR="00525344" w:rsidRPr="001B5B1E" w:rsidRDefault="00525344" w:rsidP="001B5B1E">
      <w:pPr>
        <w:spacing w:line="276" w:lineRule="auto"/>
        <w:ind w:firstLine="426"/>
        <w:jc w:val="both"/>
        <w:rPr>
          <w:rStyle w:val="Siln"/>
          <w:rFonts w:asciiTheme="minorHAnsi" w:hAnsiTheme="minorHAnsi" w:cs="Arial"/>
          <w:b w:val="0"/>
          <w:sz w:val="22"/>
          <w:szCs w:val="22"/>
        </w:rPr>
      </w:pPr>
    </w:p>
    <w:p w:rsidR="00E72057" w:rsidRPr="00525344" w:rsidRDefault="00E72057"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Už niekoľko rokov po sebe vykazuje </w:t>
      </w:r>
      <w:r w:rsidR="00D126F3">
        <w:rPr>
          <w:rFonts w:asciiTheme="minorHAnsi" w:hAnsiTheme="minorHAnsi" w:cs="Arial"/>
          <w:sz w:val="22"/>
          <w:szCs w:val="22"/>
        </w:rPr>
        <w:t xml:space="preserve">ŠJ </w:t>
      </w:r>
      <w:r w:rsidRPr="00525344">
        <w:rPr>
          <w:rFonts w:asciiTheme="minorHAnsi" w:hAnsiTheme="minorHAnsi" w:cs="Arial"/>
          <w:sz w:val="22"/>
          <w:szCs w:val="22"/>
        </w:rPr>
        <w:t>stratu. Príčinou je postupné znižovanie počtu stravníkov a vysoké odpisy.</w:t>
      </w:r>
    </w:p>
    <w:p w:rsidR="007C1C33" w:rsidRPr="001B5B1E" w:rsidRDefault="007C1C33" w:rsidP="001B5B1E">
      <w:pPr>
        <w:spacing w:line="276" w:lineRule="auto"/>
        <w:rPr>
          <w:rFonts w:asciiTheme="minorHAnsi" w:hAnsiTheme="minorHAnsi" w:cs="Arial"/>
          <w:color w:val="FF0000"/>
          <w:sz w:val="22"/>
          <w:szCs w:val="22"/>
        </w:rPr>
      </w:pPr>
    </w:p>
    <w:p w:rsidR="007851E7" w:rsidRPr="001B5B1E" w:rsidRDefault="007851E7" w:rsidP="001B5B1E">
      <w:pPr>
        <w:spacing w:line="276" w:lineRule="auto"/>
        <w:rPr>
          <w:rFonts w:asciiTheme="minorHAnsi" w:hAnsiTheme="minorHAnsi" w:cs="Arial"/>
          <w:i/>
          <w:color w:val="000000" w:themeColor="text1"/>
          <w:sz w:val="22"/>
          <w:szCs w:val="22"/>
        </w:rPr>
      </w:pPr>
    </w:p>
    <w:p w:rsidR="007C1C33" w:rsidRPr="00525344" w:rsidRDefault="007C1C33" w:rsidP="007E3286">
      <w:pPr>
        <w:rPr>
          <w:rFonts w:asciiTheme="minorHAnsi" w:hAnsiTheme="minorHAnsi" w:cs="Arial"/>
          <w:i/>
          <w:color w:val="000000" w:themeColor="text1"/>
          <w:sz w:val="22"/>
          <w:szCs w:val="22"/>
        </w:rPr>
      </w:pPr>
      <w:r w:rsidRPr="00525344">
        <w:rPr>
          <w:rFonts w:asciiTheme="minorHAnsi" w:hAnsiTheme="minorHAnsi" w:cs="Arial"/>
          <w:i/>
          <w:color w:val="000000" w:themeColor="text1"/>
          <w:sz w:val="22"/>
          <w:szCs w:val="22"/>
        </w:rPr>
        <w:t>2.</w:t>
      </w:r>
      <w:r w:rsidR="00800C37" w:rsidRPr="00525344">
        <w:rPr>
          <w:rFonts w:asciiTheme="minorHAnsi" w:hAnsiTheme="minorHAnsi" w:cs="Arial"/>
          <w:i/>
          <w:color w:val="000000" w:themeColor="text1"/>
          <w:sz w:val="22"/>
          <w:szCs w:val="22"/>
        </w:rPr>
        <w:t>10</w:t>
      </w:r>
      <w:r w:rsidR="00286DCF" w:rsidRPr="00525344">
        <w:rPr>
          <w:rFonts w:asciiTheme="minorHAnsi" w:hAnsiTheme="minorHAnsi" w:cs="Arial"/>
          <w:i/>
          <w:color w:val="000000" w:themeColor="text1"/>
          <w:sz w:val="22"/>
          <w:szCs w:val="22"/>
        </w:rPr>
        <w:t xml:space="preserve">.2 </w:t>
      </w:r>
      <w:r w:rsidRPr="00525344">
        <w:rPr>
          <w:rFonts w:asciiTheme="minorHAnsi" w:hAnsiTheme="minorHAnsi" w:cs="Arial"/>
          <w:i/>
          <w:color w:val="000000" w:themeColor="text1"/>
          <w:sz w:val="22"/>
          <w:szCs w:val="22"/>
        </w:rPr>
        <w:t xml:space="preserve"> </w:t>
      </w:r>
      <w:r w:rsidR="00BB4FD2" w:rsidRPr="00525344">
        <w:rPr>
          <w:rFonts w:asciiTheme="minorHAnsi" w:hAnsiTheme="minorHAnsi" w:cs="Arial"/>
          <w:i/>
          <w:color w:val="000000" w:themeColor="text1"/>
          <w:sz w:val="22"/>
          <w:szCs w:val="22"/>
        </w:rPr>
        <w:t xml:space="preserve"> Ubytovanie študentov</w:t>
      </w:r>
    </w:p>
    <w:p w:rsidR="004F21ED" w:rsidRPr="007E3286" w:rsidRDefault="004F21ED" w:rsidP="007E3286">
      <w:pPr>
        <w:ind w:firstLine="426"/>
        <w:jc w:val="both"/>
        <w:rPr>
          <w:rFonts w:ascii="Arial" w:hAnsi="Arial" w:cs="Arial"/>
        </w:rPr>
      </w:pPr>
    </w:p>
    <w:p w:rsidR="00A17275" w:rsidRPr="00525344" w:rsidRDefault="00A17275" w:rsidP="00A17275">
      <w:pPr>
        <w:spacing w:line="276" w:lineRule="auto"/>
        <w:ind w:firstLine="426"/>
        <w:jc w:val="both"/>
        <w:rPr>
          <w:rFonts w:asciiTheme="minorHAnsi" w:hAnsiTheme="minorHAnsi" w:cs="Arial"/>
          <w:sz w:val="22"/>
          <w:szCs w:val="22"/>
        </w:rPr>
      </w:pPr>
      <w:r>
        <w:rPr>
          <w:rFonts w:asciiTheme="minorHAnsi" w:hAnsiTheme="minorHAnsi" w:cs="Arial"/>
          <w:sz w:val="22"/>
          <w:szCs w:val="22"/>
        </w:rPr>
        <w:t xml:space="preserve">ŠD Petra </w:t>
      </w:r>
      <w:proofErr w:type="spellStart"/>
      <w:r>
        <w:rPr>
          <w:rFonts w:asciiTheme="minorHAnsi" w:hAnsiTheme="minorHAnsi" w:cs="Arial"/>
          <w:sz w:val="22"/>
          <w:szCs w:val="22"/>
        </w:rPr>
        <w:t>Pázmáňa</w:t>
      </w:r>
      <w:proofErr w:type="spellEnd"/>
      <w:r>
        <w:rPr>
          <w:rFonts w:asciiTheme="minorHAnsi" w:hAnsiTheme="minorHAnsi" w:cs="Arial"/>
          <w:sz w:val="22"/>
          <w:szCs w:val="22"/>
        </w:rPr>
        <w:t xml:space="preserve"> bol skolaudovaný dňa 10. decembra 2014 a  nadobudol</w:t>
      </w:r>
      <w:r w:rsidRPr="00525344">
        <w:rPr>
          <w:rFonts w:asciiTheme="minorHAnsi" w:hAnsiTheme="minorHAnsi" w:cs="Arial"/>
          <w:sz w:val="22"/>
          <w:szCs w:val="22"/>
        </w:rPr>
        <w:t xml:space="preserve"> právo</w:t>
      </w:r>
      <w:r>
        <w:rPr>
          <w:rFonts w:asciiTheme="minorHAnsi" w:hAnsiTheme="minorHAnsi" w:cs="Arial"/>
          <w:sz w:val="22"/>
          <w:szCs w:val="22"/>
        </w:rPr>
        <w:t xml:space="preserve">platnosť dňa 12. decembra 2014, čím Trnavská </w:t>
      </w:r>
      <w:r w:rsidRPr="00525344">
        <w:rPr>
          <w:rFonts w:asciiTheme="minorHAnsi" w:hAnsiTheme="minorHAnsi" w:cs="Arial"/>
          <w:sz w:val="22"/>
          <w:szCs w:val="22"/>
        </w:rPr>
        <w:t xml:space="preserve">univerzita </w:t>
      </w:r>
      <w:r>
        <w:rPr>
          <w:rFonts w:asciiTheme="minorHAnsi" w:hAnsiTheme="minorHAnsi" w:cs="Arial"/>
          <w:sz w:val="22"/>
          <w:szCs w:val="22"/>
        </w:rPr>
        <w:t xml:space="preserve">po 10 rokoch výstavby získala </w:t>
      </w:r>
      <w:r w:rsidRPr="00525344">
        <w:rPr>
          <w:rFonts w:asciiTheme="minorHAnsi" w:hAnsiTheme="minorHAnsi" w:cs="Arial"/>
          <w:sz w:val="22"/>
          <w:szCs w:val="22"/>
        </w:rPr>
        <w:t>vlastné ubytovacie zariadenie. Š</w:t>
      </w:r>
      <w:r>
        <w:rPr>
          <w:rFonts w:asciiTheme="minorHAnsi" w:hAnsiTheme="minorHAnsi" w:cs="Arial"/>
          <w:sz w:val="22"/>
          <w:szCs w:val="22"/>
        </w:rPr>
        <w:t>D má kapacitu 316 lôžok</w:t>
      </w:r>
      <w:r w:rsidR="00663836">
        <w:rPr>
          <w:rFonts w:asciiTheme="minorHAnsi" w:hAnsiTheme="minorHAnsi" w:cs="Arial"/>
          <w:sz w:val="22"/>
          <w:szCs w:val="22"/>
        </w:rPr>
        <w:t>. V komplexe sa nachádza</w:t>
      </w:r>
      <w:r w:rsidRPr="00525344">
        <w:rPr>
          <w:rFonts w:asciiTheme="minorHAnsi" w:hAnsiTheme="minorHAnsi" w:cs="Arial"/>
          <w:sz w:val="22"/>
          <w:szCs w:val="22"/>
        </w:rPr>
        <w:t xml:space="preserve"> kongresová sála pre 120 ľudí, telocvičňa, priestor pre kaviareň a bufet. V komplexe je taktiež vyhradený priestor  pre Centrum </w:t>
      </w:r>
      <w:r>
        <w:rPr>
          <w:rFonts w:asciiTheme="minorHAnsi" w:hAnsiTheme="minorHAnsi" w:cs="Arial"/>
          <w:sz w:val="22"/>
          <w:szCs w:val="22"/>
        </w:rPr>
        <w:t>podpory</w:t>
      </w:r>
      <w:r w:rsidRPr="00525344">
        <w:rPr>
          <w:rFonts w:asciiTheme="minorHAnsi" w:hAnsiTheme="minorHAnsi" w:cs="Arial"/>
          <w:sz w:val="22"/>
          <w:szCs w:val="22"/>
        </w:rPr>
        <w:t xml:space="preserve"> študentov, Centrum </w:t>
      </w:r>
      <w:r>
        <w:rPr>
          <w:rFonts w:asciiTheme="minorHAnsi" w:hAnsiTheme="minorHAnsi" w:cs="Arial"/>
          <w:sz w:val="22"/>
          <w:szCs w:val="22"/>
        </w:rPr>
        <w:t>ďalšieho vzdelávania</w:t>
      </w:r>
      <w:r w:rsidRPr="00525344">
        <w:rPr>
          <w:rFonts w:asciiTheme="minorHAnsi" w:hAnsiTheme="minorHAnsi" w:cs="Arial"/>
          <w:sz w:val="22"/>
          <w:szCs w:val="22"/>
        </w:rPr>
        <w:t xml:space="preserve"> a U</w:t>
      </w:r>
      <w:r w:rsidR="001A21B9">
        <w:rPr>
          <w:rFonts w:asciiTheme="minorHAnsi" w:hAnsiTheme="minorHAnsi" w:cs="Arial"/>
          <w:sz w:val="22"/>
          <w:szCs w:val="22"/>
        </w:rPr>
        <w:t>PC</w:t>
      </w:r>
      <w:r w:rsidRPr="00525344">
        <w:rPr>
          <w:rFonts w:asciiTheme="minorHAnsi" w:hAnsiTheme="minorHAnsi" w:cs="Arial"/>
          <w:sz w:val="22"/>
          <w:szCs w:val="22"/>
        </w:rPr>
        <w:t xml:space="preserve">. </w:t>
      </w:r>
    </w:p>
    <w:p w:rsidR="00DC1E97" w:rsidRDefault="00DC1E97" w:rsidP="00525344">
      <w:pPr>
        <w:spacing w:line="276" w:lineRule="auto"/>
        <w:ind w:firstLine="426"/>
        <w:jc w:val="both"/>
        <w:rPr>
          <w:rFonts w:asciiTheme="minorHAnsi" w:hAnsiTheme="minorHAnsi" w:cs="Arial"/>
          <w:sz w:val="22"/>
          <w:szCs w:val="22"/>
        </w:rPr>
      </w:pPr>
    </w:p>
    <w:p w:rsidR="009265A4" w:rsidRDefault="00402D8D"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K 31.1</w:t>
      </w:r>
      <w:r w:rsidR="002F37C9">
        <w:rPr>
          <w:rFonts w:asciiTheme="minorHAnsi" w:hAnsiTheme="minorHAnsi" w:cs="Arial"/>
          <w:sz w:val="22"/>
          <w:szCs w:val="22"/>
        </w:rPr>
        <w:t>0</w:t>
      </w:r>
      <w:r w:rsidRPr="00525344">
        <w:rPr>
          <w:rFonts w:asciiTheme="minorHAnsi" w:hAnsiTheme="minorHAnsi" w:cs="Arial"/>
          <w:sz w:val="22"/>
          <w:szCs w:val="22"/>
        </w:rPr>
        <w:t>.</w:t>
      </w:r>
      <w:r w:rsidR="001A28EA" w:rsidRPr="00525344">
        <w:rPr>
          <w:rFonts w:asciiTheme="minorHAnsi" w:hAnsiTheme="minorHAnsi" w:cs="Arial"/>
          <w:sz w:val="22"/>
          <w:szCs w:val="22"/>
        </w:rPr>
        <w:t xml:space="preserve">2015 </w:t>
      </w:r>
      <w:r w:rsidR="00C42862">
        <w:rPr>
          <w:rFonts w:asciiTheme="minorHAnsi" w:hAnsiTheme="minorHAnsi" w:cs="Arial"/>
          <w:sz w:val="22"/>
          <w:szCs w:val="22"/>
        </w:rPr>
        <w:t>Trnavská univerzita</w:t>
      </w:r>
      <w:r w:rsidR="001A28EA" w:rsidRPr="00525344">
        <w:rPr>
          <w:rFonts w:asciiTheme="minorHAnsi" w:hAnsiTheme="minorHAnsi" w:cs="Arial"/>
          <w:sz w:val="22"/>
          <w:szCs w:val="22"/>
        </w:rPr>
        <w:t xml:space="preserve"> </w:t>
      </w:r>
      <w:r w:rsidR="002F37C9">
        <w:rPr>
          <w:rFonts w:asciiTheme="minorHAnsi" w:hAnsiTheme="minorHAnsi" w:cs="Arial"/>
          <w:sz w:val="22"/>
          <w:szCs w:val="22"/>
        </w:rPr>
        <w:t xml:space="preserve">mala ubytovaných </w:t>
      </w:r>
      <w:r w:rsidR="000D0F04" w:rsidRPr="00525344">
        <w:rPr>
          <w:rFonts w:asciiTheme="minorHAnsi" w:hAnsiTheme="minorHAnsi" w:cs="Arial"/>
          <w:sz w:val="22"/>
          <w:szCs w:val="22"/>
        </w:rPr>
        <w:t xml:space="preserve">celkovo </w:t>
      </w:r>
      <w:r w:rsidR="002F37C9">
        <w:rPr>
          <w:rFonts w:asciiTheme="minorHAnsi" w:hAnsiTheme="minorHAnsi" w:cs="Arial"/>
          <w:sz w:val="22"/>
          <w:szCs w:val="22"/>
        </w:rPr>
        <w:t>728 študentov</w:t>
      </w:r>
      <w:r w:rsidR="000D0F04" w:rsidRPr="00525344">
        <w:rPr>
          <w:rFonts w:asciiTheme="minorHAnsi" w:hAnsiTheme="minorHAnsi" w:cs="Arial"/>
          <w:sz w:val="22"/>
          <w:szCs w:val="22"/>
        </w:rPr>
        <w:t>.</w:t>
      </w:r>
      <w:r w:rsidR="001A28EA" w:rsidRPr="00525344">
        <w:rPr>
          <w:rFonts w:asciiTheme="minorHAnsi" w:hAnsiTheme="minorHAnsi" w:cs="Arial"/>
          <w:sz w:val="22"/>
          <w:szCs w:val="22"/>
        </w:rPr>
        <w:t xml:space="preserve"> </w:t>
      </w:r>
      <w:r w:rsidR="002F37C9">
        <w:rPr>
          <w:rFonts w:asciiTheme="minorHAnsi" w:hAnsiTheme="minorHAnsi" w:cs="Arial"/>
          <w:sz w:val="22"/>
          <w:szCs w:val="22"/>
        </w:rPr>
        <w:t>Z</w:t>
      </w:r>
      <w:r w:rsidR="008C563A">
        <w:rPr>
          <w:rFonts w:asciiTheme="minorHAnsi" w:hAnsiTheme="minorHAnsi" w:cs="Arial"/>
          <w:sz w:val="22"/>
          <w:szCs w:val="22"/>
        </w:rPr>
        <w:t> </w:t>
      </w:r>
      <w:r w:rsidR="002F37C9">
        <w:rPr>
          <w:rFonts w:asciiTheme="minorHAnsi" w:hAnsiTheme="minorHAnsi" w:cs="Arial"/>
          <w:sz w:val="22"/>
          <w:szCs w:val="22"/>
        </w:rPr>
        <w:t>toho</w:t>
      </w:r>
      <w:r w:rsidR="008C563A">
        <w:rPr>
          <w:rFonts w:asciiTheme="minorHAnsi" w:hAnsiTheme="minorHAnsi" w:cs="Arial"/>
          <w:sz w:val="22"/>
          <w:szCs w:val="22"/>
        </w:rPr>
        <w:t xml:space="preserve">                 </w:t>
      </w:r>
      <w:r w:rsidR="002F37C9">
        <w:rPr>
          <w:rFonts w:asciiTheme="minorHAnsi" w:hAnsiTheme="minorHAnsi" w:cs="Arial"/>
          <w:sz w:val="22"/>
          <w:szCs w:val="22"/>
        </w:rPr>
        <w:t xml:space="preserve"> v </w:t>
      </w:r>
      <w:r w:rsidR="009265A4">
        <w:rPr>
          <w:rFonts w:asciiTheme="minorHAnsi" w:hAnsiTheme="minorHAnsi" w:cs="Arial"/>
          <w:sz w:val="22"/>
          <w:szCs w:val="22"/>
        </w:rPr>
        <w:t>ŠD</w:t>
      </w:r>
      <w:r w:rsidR="009265A4" w:rsidRPr="00525344">
        <w:rPr>
          <w:rFonts w:asciiTheme="minorHAnsi" w:hAnsiTheme="minorHAnsi" w:cs="Arial"/>
          <w:sz w:val="22"/>
          <w:szCs w:val="22"/>
        </w:rPr>
        <w:t xml:space="preserve"> Petra Pázmaňa</w:t>
      </w:r>
      <w:r w:rsidR="009265A4">
        <w:rPr>
          <w:rFonts w:asciiTheme="minorHAnsi" w:hAnsiTheme="minorHAnsi" w:cs="Arial"/>
          <w:sz w:val="22"/>
          <w:szCs w:val="22"/>
        </w:rPr>
        <w:t xml:space="preserve"> </w:t>
      </w:r>
      <w:r w:rsidR="002F37C9">
        <w:rPr>
          <w:rFonts w:asciiTheme="minorHAnsi" w:hAnsiTheme="minorHAnsi" w:cs="Arial"/>
          <w:sz w:val="22"/>
          <w:szCs w:val="22"/>
        </w:rPr>
        <w:t>289 študentov</w:t>
      </w:r>
      <w:r w:rsidR="000D0F04" w:rsidRPr="00525344">
        <w:rPr>
          <w:rFonts w:asciiTheme="minorHAnsi" w:hAnsiTheme="minorHAnsi" w:cs="Arial"/>
          <w:sz w:val="22"/>
          <w:szCs w:val="22"/>
        </w:rPr>
        <w:t xml:space="preserve">. </w:t>
      </w:r>
      <w:r w:rsidR="009265A4">
        <w:rPr>
          <w:rFonts w:asciiTheme="minorHAnsi" w:hAnsiTheme="minorHAnsi" w:cs="Arial"/>
          <w:sz w:val="22"/>
          <w:szCs w:val="22"/>
        </w:rPr>
        <w:t>Ubytovanie študentov u</w:t>
      </w:r>
      <w:r w:rsidR="00AB32C8" w:rsidRPr="00525344">
        <w:rPr>
          <w:rFonts w:asciiTheme="minorHAnsi" w:hAnsiTheme="minorHAnsi" w:cs="Arial"/>
          <w:sz w:val="22"/>
          <w:szCs w:val="22"/>
        </w:rPr>
        <w:t xml:space="preserve">niverzita </w:t>
      </w:r>
      <w:r w:rsidR="002F37C9">
        <w:rPr>
          <w:rFonts w:asciiTheme="minorHAnsi" w:hAnsiTheme="minorHAnsi" w:cs="Arial"/>
          <w:sz w:val="22"/>
          <w:szCs w:val="22"/>
        </w:rPr>
        <w:t xml:space="preserve">naďalej </w:t>
      </w:r>
      <w:r w:rsidR="009265A4">
        <w:rPr>
          <w:rFonts w:asciiTheme="minorHAnsi" w:hAnsiTheme="minorHAnsi" w:cs="Arial"/>
          <w:sz w:val="22"/>
          <w:szCs w:val="22"/>
        </w:rPr>
        <w:t>zabezpečovala aj  prostredníctvom zmluvných zariadení, v ktorých bolo ubytovaných 439 študentov.</w:t>
      </w:r>
    </w:p>
    <w:p w:rsidR="008C563A" w:rsidRDefault="008C563A" w:rsidP="00437E44">
      <w:pPr>
        <w:spacing w:line="276" w:lineRule="auto"/>
        <w:jc w:val="both"/>
        <w:rPr>
          <w:rFonts w:asciiTheme="minorHAnsi" w:hAnsiTheme="minorHAnsi" w:cs="Arial"/>
          <w:sz w:val="22"/>
          <w:szCs w:val="22"/>
        </w:rPr>
      </w:pPr>
    </w:p>
    <w:p w:rsidR="004D588F" w:rsidRDefault="004D588F" w:rsidP="004D588F">
      <w:pPr>
        <w:jc w:val="both"/>
        <w:rPr>
          <w:rFonts w:ascii="Arial" w:hAnsi="Arial" w:cs="Arial"/>
          <w:i/>
        </w:rPr>
      </w:pPr>
    </w:p>
    <w:p w:rsidR="006D6CEE" w:rsidRPr="00525344" w:rsidRDefault="006D6CEE" w:rsidP="007E3286">
      <w:pPr>
        <w:jc w:val="both"/>
        <w:rPr>
          <w:rFonts w:asciiTheme="minorHAnsi" w:hAnsiTheme="minorHAnsi" w:cs="Arial"/>
          <w:b/>
          <w:sz w:val="24"/>
          <w:szCs w:val="24"/>
        </w:rPr>
      </w:pPr>
      <w:r w:rsidRPr="00525344">
        <w:rPr>
          <w:rFonts w:asciiTheme="minorHAnsi" w:hAnsiTheme="minorHAnsi" w:cs="Arial"/>
          <w:b/>
          <w:sz w:val="24"/>
          <w:szCs w:val="24"/>
        </w:rPr>
        <w:t>2.1</w:t>
      </w:r>
      <w:r w:rsidR="00800C37" w:rsidRPr="00525344">
        <w:rPr>
          <w:rFonts w:asciiTheme="minorHAnsi" w:hAnsiTheme="minorHAnsi" w:cs="Arial"/>
          <w:b/>
          <w:sz w:val="24"/>
          <w:szCs w:val="24"/>
        </w:rPr>
        <w:t>1</w:t>
      </w:r>
      <w:r w:rsidRPr="00525344">
        <w:rPr>
          <w:rFonts w:asciiTheme="minorHAnsi" w:hAnsiTheme="minorHAnsi" w:cs="Arial"/>
          <w:b/>
          <w:sz w:val="24"/>
          <w:szCs w:val="24"/>
        </w:rPr>
        <w:t xml:space="preserve"> </w:t>
      </w:r>
      <w:r w:rsidR="00633BD8" w:rsidRPr="00525344">
        <w:rPr>
          <w:rFonts w:asciiTheme="minorHAnsi" w:hAnsiTheme="minorHAnsi" w:cs="Arial"/>
          <w:b/>
          <w:sz w:val="24"/>
          <w:szCs w:val="24"/>
        </w:rPr>
        <w:t xml:space="preserve"> </w:t>
      </w:r>
      <w:r w:rsidRPr="00525344">
        <w:rPr>
          <w:rFonts w:asciiTheme="minorHAnsi" w:hAnsiTheme="minorHAnsi" w:cs="Arial"/>
          <w:b/>
          <w:sz w:val="24"/>
          <w:szCs w:val="24"/>
        </w:rPr>
        <w:t>Centrum ďalšieho vzdelávania</w:t>
      </w:r>
    </w:p>
    <w:p w:rsidR="006D6CEE" w:rsidRPr="00525344" w:rsidRDefault="006D6CEE" w:rsidP="007E3286">
      <w:pPr>
        <w:jc w:val="both"/>
        <w:rPr>
          <w:rFonts w:asciiTheme="minorHAnsi" w:hAnsiTheme="minorHAnsi" w:cs="Arial"/>
          <w:b/>
          <w:sz w:val="24"/>
          <w:szCs w:val="24"/>
        </w:rPr>
      </w:pPr>
    </w:p>
    <w:p w:rsidR="005E49B9" w:rsidRPr="00525344" w:rsidRDefault="005E49B9"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Centrum ďalšieho vzdelávania zabezpečovalo v roku 2015 činnosti v rámci Univerzity tretieho veku (UTV) a Centra jazykov (CJ). </w:t>
      </w:r>
    </w:p>
    <w:p w:rsidR="005E49B9" w:rsidRPr="00525344" w:rsidRDefault="005E49B9" w:rsidP="00525344">
      <w:pPr>
        <w:spacing w:line="276" w:lineRule="auto"/>
        <w:ind w:firstLine="426"/>
        <w:jc w:val="both"/>
        <w:rPr>
          <w:rFonts w:asciiTheme="minorHAnsi" w:hAnsiTheme="minorHAnsi" w:cs="Arial"/>
          <w:color w:val="FF0000"/>
          <w:sz w:val="22"/>
          <w:szCs w:val="22"/>
        </w:rPr>
      </w:pPr>
      <w:r w:rsidRPr="00525344">
        <w:rPr>
          <w:rFonts w:asciiTheme="minorHAnsi" w:hAnsiTheme="minorHAnsi" w:cs="Arial"/>
          <w:sz w:val="22"/>
          <w:szCs w:val="22"/>
        </w:rPr>
        <w:lastRenderedPageBreak/>
        <w:t xml:space="preserve">V rámci celoživotného vzdelávania poskytuje </w:t>
      </w:r>
      <w:r w:rsidR="001945CD">
        <w:rPr>
          <w:rFonts w:asciiTheme="minorHAnsi" w:hAnsiTheme="minorHAnsi" w:cs="Arial"/>
          <w:sz w:val="22"/>
          <w:szCs w:val="22"/>
        </w:rPr>
        <w:t xml:space="preserve">Trnavská </w:t>
      </w:r>
      <w:r w:rsidRPr="00525344">
        <w:rPr>
          <w:rFonts w:asciiTheme="minorHAnsi" w:hAnsiTheme="minorHAnsi" w:cs="Arial"/>
          <w:sz w:val="22"/>
          <w:szCs w:val="22"/>
        </w:rPr>
        <w:t xml:space="preserve">univerzita možnosť študovať na UTV na dvoch pracoviskách a to v Trnave a v Bratislave na Teologickej fakulte </w:t>
      </w:r>
      <w:r w:rsidR="001945CD">
        <w:rPr>
          <w:rFonts w:asciiTheme="minorHAnsi" w:hAnsiTheme="minorHAnsi" w:cs="Arial"/>
          <w:sz w:val="22"/>
          <w:szCs w:val="22"/>
        </w:rPr>
        <w:t>Trnavskej univerzity</w:t>
      </w:r>
      <w:r w:rsidRPr="00525344">
        <w:rPr>
          <w:rFonts w:asciiTheme="minorHAnsi" w:hAnsiTheme="minorHAnsi" w:cs="Arial"/>
          <w:sz w:val="22"/>
          <w:szCs w:val="22"/>
        </w:rPr>
        <w:t>. Výučba prebieha formou prednášok a odborných exkurzií v závislosti od konkrétneho študijného programu.</w:t>
      </w:r>
      <w:r w:rsidRPr="00525344">
        <w:rPr>
          <w:rFonts w:asciiTheme="minorHAnsi" w:hAnsiTheme="minorHAnsi" w:cs="Arial"/>
          <w:color w:val="FF0000"/>
          <w:sz w:val="22"/>
          <w:szCs w:val="22"/>
        </w:rPr>
        <w:t xml:space="preserve"> </w:t>
      </w:r>
      <w:r w:rsidRPr="00525344">
        <w:rPr>
          <w:rFonts w:asciiTheme="minorHAnsi" w:hAnsiTheme="minorHAnsi" w:cs="Arial"/>
          <w:sz w:val="22"/>
          <w:szCs w:val="22"/>
        </w:rPr>
        <w:t>Na UTV študovalo v roku 2015 celkom 547 študentov (316 v Trnave a 231 v Bratislave) v štrnástich študijných programoch a šiestich špecializáciách. V rámci UTV je najväčší záujem o štúdium cudzích jazykov (anglický</w:t>
      </w:r>
      <w:r w:rsidR="003A7CEB">
        <w:rPr>
          <w:rFonts w:asciiTheme="minorHAnsi" w:hAnsiTheme="minorHAnsi" w:cs="Arial"/>
          <w:sz w:val="22"/>
          <w:szCs w:val="22"/>
        </w:rPr>
        <w:t>, nemecký a francúzsky jazyk), d</w:t>
      </w:r>
      <w:r w:rsidRPr="00525344">
        <w:rPr>
          <w:rFonts w:asciiTheme="minorHAnsi" w:hAnsiTheme="minorHAnsi" w:cs="Arial"/>
          <w:sz w:val="22"/>
          <w:szCs w:val="22"/>
        </w:rPr>
        <w:t xml:space="preserve">ejín umenia, </w:t>
      </w:r>
      <w:r w:rsidR="003A7CEB">
        <w:rPr>
          <w:rFonts w:asciiTheme="minorHAnsi" w:hAnsiTheme="minorHAnsi" w:cs="Arial"/>
          <w:sz w:val="22"/>
          <w:szCs w:val="22"/>
        </w:rPr>
        <w:t>p</w:t>
      </w:r>
      <w:r w:rsidRPr="00525344">
        <w:rPr>
          <w:rFonts w:asciiTheme="minorHAnsi" w:hAnsiTheme="minorHAnsi" w:cs="Arial"/>
          <w:sz w:val="22"/>
          <w:szCs w:val="22"/>
        </w:rPr>
        <w:t xml:space="preserve">ráce s PC, </w:t>
      </w:r>
      <w:r w:rsidR="003A7CEB">
        <w:rPr>
          <w:rFonts w:asciiTheme="minorHAnsi" w:hAnsiTheme="minorHAnsi" w:cs="Arial"/>
          <w:sz w:val="22"/>
          <w:szCs w:val="22"/>
        </w:rPr>
        <w:t>p</w:t>
      </w:r>
      <w:r w:rsidRPr="00525344">
        <w:rPr>
          <w:rFonts w:asciiTheme="minorHAnsi" w:hAnsiTheme="minorHAnsi" w:cs="Arial"/>
          <w:sz w:val="22"/>
          <w:szCs w:val="22"/>
        </w:rPr>
        <w:t xml:space="preserve">ráva, </w:t>
      </w:r>
      <w:r w:rsidR="003A7CEB">
        <w:rPr>
          <w:rFonts w:asciiTheme="minorHAnsi" w:hAnsiTheme="minorHAnsi" w:cs="Arial"/>
          <w:sz w:val="22"/>
          <w:szCs w:val="22"/>
        </w:rPr>
        <w:t>latinského jazyka a kultúry, p</w:t>
      </w:r>
      <w:r w:rsidRPr="00525344">
        <w:rPr>
          <w:rFonts w:asciiTheme="minorHAnsi" w:hAnsiTheme="minorHAnsi" w:cs="Arial"/>
          <w:sz w:val="22"/>
          <w:szCs w:val="22"/>
        </w:rPr>
        <w:t xml:space="preserve">sychológie </w:t>
      </w:r>
      <w:r w:rsidR="003A7CEB">
        <w:rPr>
          <w:rFonts w:asciiTheme="minorHAnsi" w:hAnsiTheme="minorHAnsi" w:cs="Arial"/>
          <w:sz w:val="22"/>
          <w:szCs w:val="22"/>
        </w:rPr>
        <w:t xml:space="preserve">a </w:t>
      </w:r>
      <w:r w:rsidR="00652BE5">
        <w:rPr>
          <w:rFonts w:asciiTheme="minorHAnsi" w:hAnsiTheme="minorHAnsi" w:cs="Arial"/>
          <w:sz w:val="22"/>
          <w:szCs w:val="22"/>
        </w:rPr>
        <w:t>e</w:t>
      </w:r>
      <w:r w:rsidR="00652BE5" w:rsidRPr="00525344">
        <w:rPr>
          <w:rFonts w:asciiTheme="minorHAnsi" w:hAnsiTheme="minorHAnsi" w:cs="Arial"/>
          <w:sz w:val="22"/>
          <w:szCs w:val="22"/>
        </w:rPr>
        <w:t>tiket</w:t>
      </w:r>
      <w:r w:rsidR="00652BE5">
        <w:rPr>
          <w:rFonts w:asciiTheme="minorHAnsi" w:hAnsiTheme="minorHAnsi" w:cs="Arial"/>
          <w:sz w:val="22"/>
          <w:szCs w:val="22"/>
        </w:rPr>
        <w:t>y a diplomatického</w:t>
      </w:r>
      <w:r w:rsidRPr="00525344">
        <w:rPr>
          <w:rFonts w:asciiTheme="minorHAnsi" w:hAnsiTheme="minorHAnsi" w:cs="Arial"/>
          <w:sz w:val="22"/>
          <w:szCs w:val="22"/>
        </w:rPr>
        <w:t xml:space="preserve"> protokol</w:t>
      </w:r>
      <w:r w:rsidR="00652BE5">
        <w:rPr>
          <w:rFonts w:asciiTheme="minorHAnsi" w:hAnsiTheme="minorHAnsi" w:cs="Arial"/>
          <w:sz w:val="22"/>
          <w:szCs w:val="22"/>
        </w:rPr>
        <w:t>u</w:t>
      </w:r>
      <w:r w:rsidRPr="00525344">
        <w:rPr>
          <w:rFonts w:asciiTheme="minorHAnsi" w:hAnsiTheme="minorHAnsi" w:cs="Arial"/>
          <w:sz w:val="22"/>
          <w:szCs w:val="22"/>
        </w:rPr>
        <w:t xml:space="preserve">. UTV v Bratislave ponúka jedinečnú možnosť študovať študijný program </w:t>
      </w:r>
      <w:r w:rsidR="00D57B52">
        <w:rPr>
          <w:rFonts w:asciiTheme="minorHAnsi" w:hAnsiTheme="minorHAnsi" w:cs="Arial"/>
          <w:sz w:val="22"/>
          <w:szCs w:val="22"/>
        </w:rPr>
        <w:t>s</w:t>
      </w:r>
      <w:r w:rsidRPr="00525344">
        <w:rPr>
          <w:rFonts w:asciiTheme="minorHAnsi" w:hAnsiTheme="minorHAnsi" w:cs="Arial"/>
          <w:sz w:val="22"/>
          <w:szCs w:val="22"/>
        </w:rPr>
        <w:t>väté písmo a systematická teológia aj dištančnou formou prostredníctvom televízie LUX. Absolventi tohto trojročného študijného programu môžu pokračovať v štúdiu v jednoročný</w:t>
      </w:r>
      <w:r w:rsidR="00D57B52">
        <w:rPr>
          <w:rFonts w:asciiTheme="minorHAnsi" w:hAnsiTheme="minorHAnsi" w:cs="Arial"/>
          <w:sz w:val="22"/>
          <w:szCs w:val="22"/>
        </w:rPr>
        <w:t>ch špecializovaných programoch v</w:t>
      </w:r>
      <w:r w:rsidRPr="00525344">
        <w:rPr>
          <w:rFonts w:asciiTheme="minorHAnsi" w:hAnsiTheme="minorHAnsi" w:cs="Arial"/>
          <w:sz w:val="22"/>
          <w:szCs w:val="22"/>
        </w:rPr>
        <w:t xml:space="preserve">ýchodná </w:t>
      </w:r>
      <w:proofErr w:type="spellStart"/>
      <w:r w:rsidRPr="00525344">
        <w:rPr>
          <w:rFonts w:asciiTheme="minorHAnsi" w:hAnsiTheme="minorHAnsi" w:cs="Arial"/>
          <w:sz w:val="22"/>
          <w:szCs w:val="22"/>
        </w:rPr>
        <w:t>liturgika</w:t>
      </w:r>
      <w:proofErr w:type="spellEnd"/>
      <w:r w:rsidRPr="00525344">
        <w:rPr>
          <w:rFonts w:asciiTheme="minorHAnsi" w:hAnsiTheme="minorHAnsi" w:cs="Arial"/>
          <w:sz w:val="22"/>
          <w:szCs w:val="22"/>
        </w:rPr>
        <w:t xml:space="preserve">, </w:t>
      </w:r>
      <w:proofErr w:type="spellStart"/>
      <w:r w:rsidR="00D57B52">
        <w:rPr>
          <w:rFonts w:asciiTheme="minorHAnsi" w:hAnsiTheme="minorHAnsi" w:cs="Arial"/>
          <w:sz w:val="22"/>
          <w:szCs w:val="22"/>
        </w:rPr>
        <w:t>p</w:t>
      </w:r>
      <w:r w:rsidRPr="00525344">
        <w:rPr>
          <w:rFonts w:asciiTheme="minorHAnsi" w:hAnsiTheme="minorHAnsi" w:cs="Arial"/>
          <w:sz w:val="22"/>
          <w:szCs w:val="22"/>
        </w:rPr>
        <w:t>atris</w:t>
      </w:r>
      <w:r w:rsidR="00D57B52">
        <w:rPr>
          <w:rFonts w:asciiTheme="minorHAnsi" w:hAnsiTheme="minorHAnsi" w:cs="Arial"/>
          <w:sz w:val="22"/>
          <w:szCs w:val="22"/>
        </w:rPr>
        <w:t>tická</w:t>
      </w:r>
      <w:proofErr w:type="spellEnd"/>
      <w:r w:rsidR="00D57B52">
        <w:rPr>
          <w:rFonts w:asciiTheme="minorHAnsi" w:hAnsiTheme="minorHAnsi" w:cs="Arial"/>
          <w:sz w:val="22"/>
          <w:szCs w:val="22"/>
        </w:rPr>
        <w:t xml:space="preserve"> a stredoveká literatúra, k</w:t>
      </w:r>
      <w:r w:rsidRPr="00525344">
        <w:rPr>
          <w:rFonts w:asciiTheme="minorHAnsi" w:hAnsiTheme="minorHAnsi" w:cs="Arial"/>
          <w:sz w:val="22"/>
          <w:szCs w:val="22"/>
        </w:rPr>
        <w:t xml:space="preserve">resťanské umenie, </w:t>
      </w:r>
      <w:r w:rsidR="00D57B52">
        <w:rPr>
          <w:rFonts w:asciiTheme="minorHAnsi" w:hAnsiTheme="minorHAnsi" w:cs="Arial"/>
          <w:sz w:val="22"/>
          <w:szCs w:val="22"/>
        </w:rPr>
        <w:t>k</w:t>
      </w:r>
      <w:r w:rsidRPr="00525344">
        <w:rPr>
          <w:rFonts w:asciiTheme="minorHAnsi" w:hAnsiTheme="minorHAnsi" w:cs="Arial"/>
          <w:sz w:val="22"/>
          <w:szCs w:val="22"/>
        </w:rPr>
        <w:t>ultúra života a smrti a </w:t>
      </w:r>
      <w:r w:rsidR="00D57B52">
        <w:rPr>
          <w:rFonts w:asciiTheme="minorHAnsi" w:hAnsiTheme="minorHAnsi" w:cs="Arial"/>
          <w:sz w:val="22"/>
          <w:szCs w:val="22"/>
        </w:rPr>
        <w:t>d</w:t>
      </w:r>
      <w:r w:rsidRPr="00525344">
        <w:rPr>
          <w:rFonts w:asciiTheme="minorHAnsi" w:hAnsiTheme="minorHAnsi" w:cs="Arial"/>
          <w:sz w:val="22"/>
          <w:szCs w:val="22"/>
        </w:rPr>
        <w:t xml:space="preserve">uchovné cvičenie vo všednom dni. Osvedčenie o ukončení štúdia získalo v roku 2015 celkom 305 absolventov UTV, z toho 93 v Trnave a 212 v Bratislave. </w:t>
      </w:r>
    </w:p>
    <w:p w:rsidR="005E49B9" w:rsidRPr="00525344" w:rsidRDefault="005E49B9"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Cieľom C</w:t>
      </w:r>
      <w:r w:rsidR="00652BE5">
        <w:rPr>
          <w:rFonts w:asciiTheme="minorHAnsi" w:hAnsiTheme="minorHAnsi" w:cs="Arial"/>
          <w:sz w:val="22"/>
          <w:szCs w:val="22"/>
        </w:rPr>
        <w:t>J</w:t>
      </w:r>
      <w:r w:rsidRPr="00525344">
        <w:rPr>
          <w:rFonts w:asciiTheme="minorHAnsi" w:hAnsiTheme="minorHAnsi" w:cs="Arial"/>
          <w:sz w:val="22"/>
          <w:szCs w:val="22"/>
        </w:rPr>
        <w:t xml:space="preserve"> je poskytovať možnosť získavania a prehlbovania jazykových zručností pre všetkých záujemcov o štúdium cudzích jazykov – anglický, nemecký, španielsky</w:t>
      </w:r>
      <w:r w:rsidR="004C3F5C">
        <w:rPr>
          <w:rFonts w:asciiTheme="minorHAnsi" w:hAnsiTheme="minorHAnsi" w:cs="Arial"/>
          <w:sz w:val="22"/>
          <w:szCs w:val="22"/>
        </w:rPr>
        <w:t xml:space="preserve">, taliansky, ruský, francúzsky </w:t>
      </w:r>
      <w:r w:rsidRPr="00525344">
        <w:rPr>
          <w:rFonts w:asciiTheme="minorHAnsi" w:hAnsiTheme="minorHAnsi" w:cs="Arial"/>
          <w:sz w:val="22"/>
          <w:szCs w:val="22"/>
        </w:rPr>
        <w:t>a tiež slovenský pre cudzincov. V roku 2015 študovalo v CJ 22 študentov. CJ vyučuje taktiež slovenský jaz</w:t>
      </w:r>
      <w:r w:rsidR="004C3F5C">
        <w:rPr>
          <w:rFonts w:asciiTheme="minorHAnsi" w:hAnsiTheme="minorHAnsi" w:cs="Arial"/>
          <w:sz w:val="22"/>
          <w:szCs w:val="22"/>
        </w:rPr>
        <w:t>yk zahraničných študentov, ktorí</w:t>
      </w:r>
      <w:r w:rsidRPr="00525344">
        <w:rPr>
          <w:rFonts w:asciiTheme="minorHAnsi" w:hAnsiTheme="minorHAnsi" w:cs="Arial"/>
          <w:sz w:val="22"/>
          <w:szCs w:val="22"/>
        </w:rPr>
        <w:t xml:space="preserve"> študujú na univerzite v rámci programu Erasmus. V zimnom semestri 2014/2015 začalo CJ spolupracovať s FZaSP v oblasti výučby odborného anglického jazyka na katedre ošetrovateľstva a tiež sa širšia verejnosť zúčastňovala kurzov anglického a španielskeho jazyka.  </w:t>
      </w:r>
    </w:p>
    <w:p w:rsidR="00B14188" w:rsidRDefault="00B14188" w:rsidP="007E3286">
      <w:pPr>
        <w:jc w:val="both"/>
        <w:rPr>
          <w:rFonts w:ascii="Arial" w:hAnsi="Arial" w:cs="Arial"/>
          <w:b/>
        </w:rPr>
      </w:pPr>
    </w:p>
    <w:p w:rsidR="004D588F" w:rsidRDefault="004D588F" w:rsidP="007E3286">
      <w:pPr>
        <w:jc w:val="both"/>
        <w:rPr>
          <w:rFonts w:ascii="Arial" w:hAnsi="Arial" w:cs="Arial"/>
          <w:b/>
        </w:rPr>
      </w:pPr>
    </w:p>
    <w:p w:rsidR="00E716DB" w:rsidRPr="00525344" w:rsidRDefault="00E716DB" w:rsidP="007E3286">
      <w:pPr>
        <w:jc w:val="both"/>
        <w:rPr>
          <w:rFonts w:asciiTheme="minorHAnsi" w:hAnsiTheme="minorHAnsi" w:cs="Arial"/>
          <w:b/>
          <w:sz w:val="24"/>
          <w:szCs w:val="24"/>
        </w:rPr>
      </w:pPr>
      <w:r w:rsidRPr="00525344">
        <w:rPr>
          <w:rFonts w:asciiTheme="minorHAnsi" w:hAnsiTheme="minorHAnsi" w:cs="Arial"/>
          <w:b/>
          <w:sz w:val="24"/>
          <w:szCs w:val="24"/>
        </w:rPr>
        <w:t>2.1</w:t>
      </w:r>
      <w:r w:rsidR="00F82C71">
        <w:rPr>
          <w:rFonts w:asciiTheme="minorHAnsi" w:hAnsiTheme="minorHAnsi" w:cs="Arial"/>
          <w:b/>
          <w:sz w:val="24"/>
          <w:szCs w:val="24"/>
        </w:rPr>
        <w:t>2</w:t>
      </w:r>
      <w:r w:rsidRPr="00525344">
        <w:rPr>
          <w:rFonts w:asciiTheme="minorHAnsi" w:hAnsiTheme="minorHAnsi" w:cs="Arial"/>
          <w:b/>
          <w:sz w:val="24"/>
          <w:szCs w:val="24"/>
        </w:rPr>
        <w:t xml:space="preserve">  Vnútorná legislatíva univerzity pre oblasť hospodárenia</w:t>
      </w:r>
    </w:p>
    <w:p w:rsidR="00E716DB" w:rsidRPr="007E3286" w:rsidRDefault="00E716DB" w:rsidP="007E3286">
      <w:pPr>
        <w:ind w:firstLine="540"/>
        <w:jc w:val="both"/>
        <w:rPr>
          <w:rFonts w:ascii="Arial" w:hAnsi="Arial" w:cs="Arial"/>
          <w:b/>
        </w:rPr>
      </w:pPr>
    </w:p>
    <w:p w:rsidR="00E716DB" w:rsidRPr="00525344" w:rsidRDefault="00E716DB"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 xml:space="preserve">V súlade s platnou legislatívou a príslušnými ustanoveniami štatútu univerzity sa priebežne vydávajú nové </w:t>
      </w:r>
      <w:r w:rsidR="00FF05E5">
        <w:rPr>
          <w:rFonts w:asciiTheme="minorHAnsi" w:hAnsiTheme="minorHAnsi" w:cs="Arial"/>
          <w:sz w:val="22"/>
          <w:szCs w:val="22"/>
        </w:rPr>
        <w:t xml:space="preserve">zásadné dokumenty a </w:t>
      </w:r>
      <w:r w:rsidRPr="00525344">
        <w:rPr>
          <w:rFonts w:asciiTheme="minorHAnsi" w:hAnsiTheme="minorHAnsi" w:cs="Arial"/>
          <w:sz w:val="22"/>
          <w:szCs w:val="22"/>
        </w:rPr>
        <w:t>vnútorné predpisy, resp. sa novelizujú platné vnútorné predpisy, ktoré upravujú ekonomickú činnosť univerzity.</w:t>
      </w:r>
    </w:p>
    <w:p w:rsidR="00E716DB" w:rsidRDefault="00E716DB" w:rsidP="00525344">
      <w:pPr>
        <w:spacing w:line="276" w:lineRule="auto"/>
        <w:ind w:firstLine="426"/>
        <w:jc w:val="both"/>
        <w:rPr>
          <w:rFonts w:asciiTheme="minorHAnsi" w:hAnsiTheme="minorHAnsi" w:cs="Arial"/>
          <w:sz w:val="22"/>
          <w:szCs w:val="22"/>
        </w:rPr>
      </w:pPr>
      <w:r w:rsidRPr="00525344">
        <w:rPr>
          <w:rFonts w:asciiTheme="minorHAnsi" w:hAnsiTheme="minorHAnsi" w:cs="Arial"/>
          <w:sz w:val="22"/>
          <w:szCs w:val="22"/>
        </w:rPr>
        <w:t>V roku 201</w:t>
      </w:r>
      <w:r w:rsidR="0007277A" w:rsidRPr="00525344">
        <w:rPr>
          <w:rFonts w:asciiTheme="minorHAnsi" w:hAnsiTheme="minorHAnsi" w:cs="Arial"/>
          <w:sz w:val="22"/>
          <w:szCs w:val="22"/>
        </w:rPr>
        <w:t>5</w:t>
      </w:r>
      <w:r w:rsidRPr="00525344">
        <w:rPr>
          <w:rFonts w:asciiTheme="minorHAnsi" w:hAnsiTheme="minorHAnsi" w:cs="Arial"/>
          <w:sz w:val="22"/>
          <w:szCs w:val="22"/>
        </w:rPr>
        <w:t xml:space="preserve"> boli pre oblasť hospodárenia vydané tieto </w:t>
      </w:r>
      <w:r w:rsidR="00FF05E5">
        <w:rPr>
          <w:rFonts w:asciiTheme="minorHAnsi" w:hAnsiTheme="minorHAnsi" w:cs="Arial"/>
          <w:sz w:val="22"/>
          <w:szCs w:val="22"/>
        </w:rPr>
        <w:t xml:space="preserve">zásadné dokumenty a </w:t>
      </w:r>
      <w:r w:rsidRPr="00525344">
        <w:rPr>
          <w:rFonts w:asciiTheme="minorHAnsi" w:hAnsiTheme="minorHAnsi" w:cs="Arial"/>
          <w:sz w:val="22"/>
          <w:szCs w:val="22"/>
        </w:rPr>
        <w:t xml:space="preserve">vnútorné predpisy </w:t>
      </w:r>
      <w:r w:rsidR="00FF05E5">
        <w:rPr>
          <w:rFonts w:asciiTheme="minorHAnsi" w:hAnsiTheme="minorHAnsi" w:cs="Arial"/>
          <w:sz w:val="22"/>
          <w:szCs w:val="22"/>
        </w:rPr>
        <w:t xml:space="preserve">Trnavskej </w:t>
      </w:r>
      <w:r w:rsidRPr="00525344">
        <w:rPr>
          <w:rFonts w:asciiTheme="minorHAnsi" w:hAnsiTheme="minorHAnsi" w:cs="Arial"/>
          <w:sz w:val="22"/>
          <w:szCs w:val="22"/>
        </w:rPr>
        <w:t>univerzity:</w:t>
      </w:r>
    </w:p>
    <w:p w:rsidR="00FF05E5" w:rsidRPr="00FF05E5" w:rsidRDefault="00FF05E5" w:rsidP="00FF05E5">
      <w:pPr>
        <w:pStyle w:val="Odsekzoznamu"/>
        <w:numPr>
          <w:ilvl w:val="0"/>
          <w:numId w:val="11"/>
        </w:numPr>
        <w:ind w:left="426" w:hanging="426"/>
        <w:jc w:val="both"/>
        <w:rPr>
          <w:rStyle w:val="Siln"/>
          <w:b w:val="0"/>
        </w:rPr>
      </w:pPr>
      <w:r w:rsidRPr="00FF05E5">
        <w:rPr>
          <w:rStyle w:val="Siln"/>
          <w:b w:val="0"/>
        </w:rPr>
        <w:t>Dlhodobý zámer Trnavskej univerzity v Trnave na roky 2015-2020</w:t>
      </w:r>
      <w:r w:rsidR="00DE1148">
        <w:rPr>
          <w:rStyle w:val="Siln"/>
          <w:b w:val="0"/>
        </w:rPr>
        <w:t>,</w:t>
      </w:r>
    </w:p>
    <w:p w:rsidR="00FF05E5" w:rsidRPr="0059312A" w:rsidRDefault="00EC5827" w:rsidP="00FF05E5">
      <w:pPr>
        <w:pStyle w:val="Odsekzoznamu"/>
        <w:numPr>
          <w:ilvl w:val="0"/>
          <w:numId w:val="11"/>
        </w:numPr>
        <w:ind w:left="426" w:hanging="426"/>
        <w:jc w:val="both"/>
      </w:pPr>
      <w:hyperlink r:id="rId16" w:history="1">
        <w:r w:rsidR="00FF05E5">
          <w:rPr>
            <w:rStyle w:val="Hypertextovprepojenie"/>
            <w:color w:val="auto"/>
            <w:u w:val="none"/>
          </w:rPr>
          <w:t>Vyhláška</w:t>
        </w:r>
        <w:r w:rsidR="00FF05E5" w:rsidRPr="00FF05E5">
          <w:rPr>
            <w:rStyle w:val="Hypertextovprepojenie"/>
            <w:color w:val="auto"/>
            <w:u w:val="none"/>
          </w:rPr>
          <w:t xml:space="preserve"> rektora Trnavskej univerzity v Trnave č. 9/2015 o výške školného a poplatkov spojených so štúdiom na Trnavskej univerzite v Trnave na akademický rok 2016/2017</w:t>
        </w:r>
      </w:hyperlink>
      <w:r w:rsidR="00DE1148">
        <w:rPr>
          <w:rStyle w:val="Hypertextovprepojenie"/>
          <w:color w:val="auto"/>
          <w:u w:val="none"/>
        </w:rPr>
        <w:t>,</w:t>
      </w:r>
    </w:p>
    <w:p w:rsidR="00FF05E5" w:rsidRDefault="00EC5827" w:rsidP="00FF05E5">
      <w:pPr>
        <w:pStyle w:val="Odsekzoznamu"/>
        <w:numPr>
          <w:ilvl w:val="0"/>
          <w:numId w:val="11"/>
        </w:numPr>
        <w:tabs>
          <w:tab w:val="left" w:pos="3870"/>
        </w:tabs>
        <w:ind w:left="426" w:hanging="426"/>
        <w:jc w:val="both"/>
      </w:pPr>
      <w:hyperlink r:id="rId17" w:history="1">
        <w:r w:rsidR="00FF05E5" w:rsidRPr="00FF05E5">
          <w:rPr>
            <w:rStyle w:val="Hypertextovprepojenie"/>
            <w:color w:val="auto"/>
            <w:u w:val="none"/>
          </w:rPr>
          <w:t>Kolektívna zmluva na roky 2015-2016</w:t>
        </w:r>
      </w:hyperlink>
      <w:r w:rsidR="00DE1148">
        <w:rPr>
          <w:rStyle w:val="Hypertextovprepojenie"/>
          <w:color w:val="auto"/>
          <w:u w:val="none"/>
        </w:rPr>
        <w:t>.</w:t>
      </w:r>
      <w:r w:rsidR="00FF05E5">
        <w:tab/>
      </w:r>
    </w:p>
    <w:p w:rsidR="00FF05E5" w:rsidRDefault="00FF05E5" w:rsidP="007E3286">
      <w:pPr>
        <w:jc w:val="both"/>
        <w:rPr>
          <w:rFonts w:ascii="Arial" w:hAnsi="Arial" w:cs="Arial"/>
          <w:color w:val="FF0000"/>
        </w:rPr>
      </w:pPr>
    </w:p>
    <w:p w:rsidR="00980B53" w:rsidRDefault="00980B53" w:rsidP="007E3286">
      <w:pPr>
        <w:jc w:val="both"/>
        <w:rPr>
          <w:rFonts w:ascii="Arial" w:hAnsi="Arial" w:cs="Arial"/>
          <w:color w:val="FF0000"/>
        </w:rPr>
      </w:pPr>
    </w:p>
    <w:p w:rsidR="006A4569" w:rsidRPr="007E3286" w:rsidRDefault="006A4569" w:rsidP="007E3286">
      <w:pPr>
        <w:jc w:val="both"/>
        <w:rPr>
          <w:rFonts w:ascii="Arial" w:hAnsi="Arial" w:cs="Arial"/>
          <w:color w:val="FF0000"/>
        </w:rPr>
      </w:pPr>
    </w:p>
    <w:p w:rsidR="009B6D41" w:rsidRPr="00525344" w:rsidRDefault="009B6D41" w:rsidP="007E3286">
      <w:pPr>
        <w:jc w:val="both"/>
        <w:rPr>
          <w:rFonts w:asciiTheme="minorHAnsi" w:hAnsiTheme="minorHAnsi" w:cs="Arial"/>
          <w:b/>
          <w:color w:val="000000" w:themeColor="text1"/>
          <w:sz w:val="26"/>
          <w:szCs w:val="26"/>
        </w:rPr>
      </w:pPr>
      <w:r w:rsidRPr="00525344">
        <w:rPr>
          <w:rFonts w:asciiTheme="minorHAnsi" w:hAnsiTheme="minorHAnsi" w:cs="Arial"/>
          <w:b/>
          <w:color w:val="000000" w:themeColor="text1"/>
          <w:sz w:val="26"/>
          <w:szCs w:val="26"/>
        </w:rPr>
        <w:t>3. R</w:t>
      </w:r>
      <w:r w:rsidR="00D21F98" w:rsidRPr="00525344">
        <w:rPr>
          <w:rFonts w:asciiTheme="minorHAnsi" w:hAnsiTheme="minorHAnsi" w:cs="Arial"/>
          <w:b/>
          <w:color w:val="000000" w:themeColor="text1"/>
          <w:sz w:val="26"/>
          <w:szCs w:val="26"/>
        </w:rPr>
        <w:t>OČNÁ  ÚČTOVNÁ  ZÁVIERKA</w:t>
      </w:r>
    </w:p>
    <w:p w:rsidR="009B6D41" w:rsidRPr="007E3286" w:rsidRDefault="009B6D41" w:rsidP="007E3286">
      <w:pPr>
        <w:ind w:firstLine="709"/>
        <w:jc w:val="both"/>
        <w:rPr>
          <w:rFonts w:ascii="Arial" w:hAnsi="Arial" w:cs="Arial"/>
          <w:color w:val="000000" w:themeColor="text1"/>
        </w:rPr>
      </w:pPr>
    </w:p>
    <w:p w:rsidR="009B6D41" w:rsidRPr="00525344" w:rsidRDefault="009B6D41" w:rsidP="00525344">
      <w:pPr>
        <w:spacing w:line="276" w:lineRule="auto"/>
        <w:ind w:firstLine="426"/>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Ročná účtovná závierka má štandardnú štruktúru podľa § 17 zákona č. 431/2002 Z. z. o účtovníctve v znení neskorších predpisov a opatrenia Ministerstva financií SR</w:t>
      </w:r>
      <w:r w:rsidR="00437E44">
        <w:rPr>
          <w:rFonts w:asciiTheme="minorHAnsi" w:hAnsiTheme="minorHAnsi" w:cs="Arial"/>
          <w:color w:val="000000" w:themeColor="text1"/>
          <w:sz w:val="22"/>
          <w:szCs w:val="22"/>
        </w:rPr>
        <w:t xml:space="preserve"> </w:t>
      </w:r>
      <w:r w:rsidRPr="00525344">
        <w:rPr>
          <w:rFonts w:asciiTheme="minorHAnsi" w:hAnsiTheme="minorHAnsi" w:cs="Arial"/>
          <w:color w:val="000000" w:themeColor="text1"/>
          <w:sz w:val="22"/>
          <w:szCs w:val="22"/>
        </w:rPr>
        <w:t xml:space="preserve">č. </w:t>
      </w:r>
      <w:r w:rsidR="00437E44" w:rsidRPr="00525344">
        <w:rPr>
          <w:rFonts w:asciiTheme="minorHAnsi" w:hAnsiTheme="minorHAnsi" w:cs="Arial"/>
          <w:color w:val="000000" w:themeColor="text1"/>
          <w:sz w:val="22"/>
          <w:szCs w:val="22"/>
        </w:rPr>
        <w:t xml:space="preserve">  </w:t>
      </w:r>
      <w:r w:rsidR="00652BE5">
        <w:rPr>
          <w:rFonts w:asciiTheme="minorHAnsi" w:hAnsiTheme="minorHAnsi" w:cs="Arial"/>
          <w:color w:val="000000" w:themeColor="text1"/>
          <w:sz w:val="22"/>
          <w:szCs w:val="22"/>
        </w:rPr>
        <w:t>MF/17616/2013-74 z 30.</w:t>
      </w:r>
      <w:r w:rsidR="00097905">
        <w:rPr>
          <w:rFonts w:asciiTheme="minorHAnsi" w:hAnsiTheme="minorHAnsi" w:cs="Arial"/>
          <w:color w:val="000000" w:themeColor="text1"/>
          <w:sz w:val="22"/>
          <w:szCs w:val="22"/>
        </w:rPr>
        <w:t xml:space="preserve"> </w:t>
      </w:r>
      <w:r w:rsidRPr="00525344">
        <w:rPr>
          <w:rFonts w:asciiTheme="minorHAnsi" w:hAnsiTheme="minorHAnsi" w:cs="Arial"/>
          <w:color w:val="000000" w:themeColor="text1"/>
          <w:sz w:val="22"/>
          <w:szCs w:val="22"/>
        </w:rPr>
        <w:t xml:space="preserve">októbra 2013, ktorým sa ustanovujú účtovné výkazy a rozsah údajov určených z účtovnej závierky na zverejnenie pre účtovné jednotky, ktoré nie sú založené alebo zriadené na účel podnikania, uverejneného vo Finančnom spravodajcovi č. 11/2013, v znení opatrenia MF SR zo  14. novembra 2007 č. MF/24342/2007-74, ktorým sa ustanovujú podrobnosti o postupoch účtovania a účtovnej osnove pre  účtovné jednotky, ktoré nie sú založené alebo </w:t>
      </w:r>
      <w:r w:rsidRPr="00525344">
        <w:rPr>
          <w:rFonts w:asciiTheme="minorHAnsi" w:hAnsiTheme="minorHAnsi" w:cs="Arial"/>
          <w:color w:val="000000" w:themeColor="text1"/>
          <w:sz w:val="22"/>
          <w:szCs w:val="22"/>
        </w:rPr>
        <w:lastRenderedPageBreak/>
        <w:t>zriadené na účel podnikania v znení opatrenia z 27. novembra 2008 č. MF/24485/2008-74, opatrenia z 12.marca</w:t>
      </w:r>
      <w:r w:rsidR="00EC41C7" w:rsidRPr="00525344">
        <w:rPr>
          <w:rFonts w:asciiTheme="minorHAnsi" w:hAnsiTheme="minorHAnsi" w:cs="Arial"/>
          <w:color w:val="000000" w:themeColor="text1"/>
          <w:sz w:val="22"/>
          <w:szCs w:val="22"/>
        </w:rPr>
        <w:t> </w:t>
      </w:r>
      <w:r w:rsidRPr="00525344">
        <w:rPr>
          <w:rFonts w:asciiTheme="minorHAnsi" w:hAnsiTheme="minorHAnsi" w:cs="Arial"/>
          <w:color w:val="000000" w:themeColor="text1"/>
          <w:sz w:val="22"/>
          <w:szCs w:val="22"/>
        </w:rPr>
        <w:t>2009 č.</w:t>
      </w:r>
      <w:r w:rsidR="00EC41C7" w:rsidRPr="00525344">
        <w:rPr>
          <w:rFonts w:asciiTheme="minorHAnsi" w:hAnsiTheme="minorHAnsi" w:cs="Arial"/>
          <w:color w:val="000000" w:themeColor="text1"/>
          <w:sz w:val="22"/>
          <w:szCs w:val="22"/>
        </w:rPr>
        <w:t> </w:t>
      </w:r>
      <w:r w:rsidRPr="00525344">
        <w:rPr>
          <w:rFonts w:asciiTheme="minorHAnsi" w:hAnsiTheme="minorHAnsi" w:cs="Arial"/>
          <w:color w:val="000000" w:themeColor="text1"/>
          <w:sz w:val="22"/>
          <w:szCs w:val="22"/>
        </w:rPr>
        <w:t xml:space="preserve">MF/10294/2009-74, </w:t>
      </w:r>
      <w:r w:rsidR="002D22F9">
        <w:rPr>
          <w:rFonts w:asciiTheme="minorHAnsi" w:hAnsiTheme="minorHAnsi" w:cs="Arial"/>
          <w:color w:val="000000" w:themeColor="text1"/>
          <w:sz w:val="22"/>
          <w:szCs w:val="22"/>
        </w:rPr>
        <w:t>opatrenia z 3.</w:t>
      </w:r>
      <w:r w:rsidR="00EC41C7" w:rsidRPr="00525344">
        <w:rPr>
          <w:rFonts w:asciiTheme="minorHAnsi" w:hAnsiTheme="minorHAnsi" w:cs="Arial"/>
          <w:color w:val="000000" w:themeColor="text1"/>
          <w:sz w:val="22"/>
          <w:szCs w:val="22"/>
        </w:rPr>
        <w:t> </w:t>
      </w:r>
      <w:r w:rsidR="00EC41C7">
        <w:rPr>
          <w:rFonts w:asciiTheme="minorHAnsi" w:hAnsiTheme="minorHAnsi" w:cs="Arial"/>
          <w:color w:val="000000" w:themeColor="text1"/>
          <w:sz w:val="22"/>
          <w:szCs w:val="22"/>
        </w:rPr>
        <w:t>decembra</w:t>
      </w:r>
      <w:r w:rsidR="00EC41C7" w:rsidRPr="00525344">
        <w:rPr>
          <w:rFonts w:asciiTheme="minorHAnsi" w:hAnsiTheme="minorHAnsi" w:cs="Arial"/>
          <w:color w:val="000000" w:themeColor="text1"/>
          <w:sz w:val="22"/>
          <w:szCs w:val="22"/>
        </w:rPr>
        <w:t> </w:t>
      </w:r>
      <w:r w:rsidR="002D22F9">
        <w:rPr>
          <w:rFonts w:asciiTheme="minorHAnsi" w:hAnsiTheme="minorHAnsi" w:cs="Arial"/>
          <w:color w:val="000000" w:themeColor="text1"/>
          <w:sz w:val="22"/>
          <w:szCs w:val="22"/>
        </w:rPr>
        <w:t>2009 č.</w:t>
      </w:r>
      <w:r w:rsidR="002D22F9" w:rsidRPr="00525344">
        <w:rPr>
          <w:rFonts w:asciiTheme="minorHAnsi" w:hAnsiTheme="minorHAnsi" w:cs="Arial"/>
          <w:color w:val="000000" w:themeColor="text1"/>
          <w:sz w:val="22"/>
          <w:szCs w:val="22"/>
        </w:rPr>
        <w:t> </w:t>
      </w:r>
      <w:r w:rsidRPr="00525344">
        <w:rPr>
          <w:rFonts w:asciiTheme="minorHAnsi" w:hAnsiTheme="minorHAnsi" w:cs="Arial"/>
          <w:color w:val="000000" w:themeColor="text1"/>
          <w:sz w:val="22"/>
          <w:szCs w:val="22"/>
        </w:rPr>
        <w:t>MF/25238/2009-74, opatrenia z 26.novembra 2010 č. MF</w:t>
      </w:r>
      <w:r w:rsidR="002D22F9">
        <w:rPr>
          <w:rFonts w:asciiTheme="minorHAnsi" w:hAnsiTheme="minorHAnsi" w:cs="Arial"/>
          <w:color w:val="000000" w:themeColor="text1"/>
          <w:sz w:val="22"/>
          <w:szCs w:val="22"/>
        </w:rPr>
        <w:t>/25000/2010-74, opatrenia z 13.</w:t>
      </w:r>
      <w:r w:rsidR="002D22F9" w:rsidRPr="00525344">
        <w:rPr>
          <w:rFonts w:asciiTheme="minorHAnsi" w:hAnsiTheme="minorHAnsi" w:cs="Arial"/>
          <w:color w:val="000000" w:themeColor="text1"/>
          <w:sz w:val="22"/>
          <w:szCs w:val="22"/>
        </w:rPr>
        <w:t> </w:t>
      </w:r>
      <w:r w:rsidRPr="00525344">
        <w:rPr>
          <w:rFonts w:asciiTheme="minorHAnsi" w:hAnsiTheme="minorHAnsi" w:cs="Arial"/>
          <w:color w:val="000000" w:themeColor="text1"/>
          <w:sz w:val="22"/>
          <w:szCs w:val="22"/>
        </w:rPr>
        <w:t>decembra 2011 č. MF/26582/2011-</w:t>
      </w:r>
      <w:r w:rsidRPr="00E04E91">
        <w:rPr>
          <w:rFonts w:asciiTheme="minorHAnsi" w:hAnsiTheme="minorHAnsi" w:cs="Arial"/>
          <w:color w:val="000000" w:themeColor="text1"/>
          <w:sz w:val="22"/>
          <w:szCs w:val="22"/>
        </w:rPr>
        <w:t xml:space="preserve">74, opatrenia z 20. novembra 2013 č. MF/17613/2013-74. </w:t>
      </w:r>
    </w:p>
    <w:p w:rsidR="008219FC" w:rsidRDefault="008219FC" w:rsidP="00525344">
      <w:pPr>
        <w:spacing w:line="276" w:lineRule="auto"/>
        <w:ind w:firstLine="426"/>
        <w:jc w:val="both"/>
        <w:rPr>
          <w:rFonts w:asciiTheme="minorHAnsi" w:hAnsiTheme="minorHAnsi" w:cs="Arial"/>
          <w:color w:val="000000" w:themeColor="text1"/>
          <w:sz w:val="22"/>
          <w:szCs w:val="22"/>
        </w:rPr>
      </w:pPr>
    </w:p>
    <w:p w:rsidR="009B6D41" w:rsidRPr="00525344" w:rsidRDefault="009B6D41" w:rsidP="00525344">
      <w:pPr>
        <w:spacing w:line="276" w:lineRule="auto"/>
        <w:ind w:firstLine="426"/>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Ročná účtovná závierka obsahuje nasledovné časti:</w:t>
      </w:r>
    </w:p>
    <w:p w:rsidR="009B6D41" w:rsidRPr="00525344" w:rsidRDefault="009B6D41" w:rsidP="00525344">
      <w:pPr>
        <w:spacing w:line="276" w:lineRule="auto"/>
        <w:ind w:left="567" w:hanging="567"/>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 xml:space="preserve">3.1 </w:t>
      </w:r>
      <w:r w:rsidRPr="00525344">
        <w:rPr>
          <w:rFonts w:asciiTheme="minorHAnsi" w:hAnsiTheme="minorHAnsi" w:cs="Arial"/>
          <w:color w:val="000000" w:themeColor="text1"/>
          <w:sz w:val="22"/>
          <w:szCs w:val="22"/>
        </w:rPr>
        <w:tab/>
        <w:t>Súvaha Uč. NUJ 1-01,</w:t>
      </w:r>
    </w:p>
    <w:p w:rsidR="009B6D41" w:rsidRPr="00525344" w:rsidRDefault="009B6D41" w:rsidP="00525344">
      <w:pPr>
        <w:spacing w:line="276" w:lineRule="auto"/>
        <w:ind w:left="567" w:hanging="567"/>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 xml:space="preserve">3.2 </w:t>
      </w:r>
      <w:r w:rsidRPr="00525344">
        <w:rPr>
          <w:rFonts w:asciiTheme="minorHAnsi" w:hAnsiTheme="minorHAnsi" w:cs="Arial"/>
          <w:color w:val="000000" w:themeColor="text1"/>
          <w:sz w:val="22"/>
          <w:szCs w:val="22"/>
        </w:rPr>
        <w:tab/>
        <w:t>Výkaz ziskov a strát  - Výsledovka Uč. NUJ 2-01,</w:t>
      </w:r>
    </w:p>
    <w:p w:rsidR="009B6D41" w:rsidRPr="00525344" w:rsidRDefault="009B6D41" w:rsidP="00525344">
      <w:pPr>
        <w:spacing w:line="276" w:lineRule="auto"/>
        <w:ind w:left="567" w:hanging="567"/>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 xml:space="preserve">3.3 </w:t>
      </w:r>
      <w:r w:rsidRPr="00525344">
        <w:rPr>
          <w:rFonts w:asciiTheme="minorHAnsi" w:hAnsiTheme="minorHAnsi" w:cs="Arial"/>
          <w:color w:val="000000" w:themeColor="text1"/>
          <w:sz w:val="22"/>
          <w:szCs w:val="22"/>
        </w:rPr>
        <w:tab/>
        <w:t>Poznámky k  účtovnej závierke Uč.</w:t>
      </w:r>
      <w:r w:rsidR="00A87F51">
        <w:rPr>
          <w:rFonts w:asciiTheme="minorHAnsi" w:hAnsiTheme="minorHAnsi" w:cs="Arial"/>
          <w:color w:val="000000" w:themeColor="text1"/>
          <w:sz w:val="22"/>
          <w:szCs w:val="22"/>
        </w:rPr>
        <w:t xml:space="preserve"> NUJ 3-01,</w:t>
      </w:r>
    </w:p>
    <w:p w:rsidR="009B6D41" w:rsidRDefault="009B6D41" w:rsidP="00525344">
      <w:pPr>
        <w:spacing w:line="276" w:lineRule="auto"/>
        <w:ind w:left="567" w:hanging="567"/>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3.4</w:t>
      </w:r>
      <w:r w:rsidRPr="00525344">
        <w:rPr>
          <w:rFonts w:asciiTheme="minorHAnsi" w:hAnsiTheme="minorHAnsi" w:cs="Arial"/>
          <w:color w:val="000000" w:themeColor="text1"/>
          <w:sz w:val="22"/>
          <w:szCs w:val="22"/>
        </w:rPr>
        <w:tab/>
        <w:t>Rozbor výsledku hospodárenia.</w:t>
      </w:r>
    </w:p>
    <w:p w:rsidR="007468D9" w:rsidRPr="00525344" w:rsidRDefault="007468D9" w:rsidP="00525344">
      <w:pPr>
        <w:spacing w:line="276" w:lineRule="auto"/>
        <w:ind w:left="567" w:hanging="567"/>
        <w:jc w:val="both"/>
        <w:rPr>
          <w:rFonts w:asciiTheme="minorHAnsi" w:hAnsiTheme="minorHAnsi" w:cs="Arial"/>
          <w:color w:val="000000" w:themeColor="text1"/>
          <w:sz w:val="22"/>
          <w:szCs w:val="22"/>
        </w:rPr>
      </w:pPr>
    </w:p>
    <w:p w:rsidR="009B6D41" w:rsidRPr="00525344" w:rsidRDefault="009B6D41" w:rsidP="007468D9">
      <w:pPr>
        <w:spacing w:line="276" w:lineRule="auto"/>
        <w:jc w:val="both"/>
        <w:rPr>
          <w:rFonts w:asciiTheme="minorHAnsi" w:hAnsiTheme="minorHAnsi" w:cs="Arial"/>
          <w:color w:val="000000" w:themeColor="text1"/>
          <w:sz w:val="22"/>
          <w:szCs w:val="22"/>
        </w:rPr>
      </w:pPr>
      <w:r w:rsidRPr="00525344">
        <w:rPr>
          <w:rFonts w:asciiTheme="minorHAnsi" w:hAnsiTheme="minorHAnsi" w:cs="Arial"/>
          <w:color w:val="000000" w:themeColor="text1"/>
          <w:sz w:val="22"/>
          <w:szCs w:val="22"/>
        </w:rPr>
        <w:t xml:space="preserve">     Výkazy ročnej účtovnej závierky v bodoch 3.1 -3.3  sa nachádzajú v prílohe </w:t>
      </w:r>
      <w:r w:rsidR="00791E89">
        <w:rPr>
          <w:rFonts w:asciiTheme="minorHAnsi" w:hAnsiTheme="minorHAnsi" w:cs="Arial"/>
          <w:color w:val="000000" w:themeColor="text1"/>
          <w:sz w:val="22"/>
          <w:szCs w:val="22"/>
        </w:rPr>
        <w:t xml:space="preserve">č. </w:t>
      </w:r>
      <w:r w:rsidRPr="00525344">
        <w:rPr>
          <w:rFonts w:asciiTheme="minorHAnsi" w:hAnsiTheme="minorHAnsi" w:cs="Arial"/>
          <w:color w:val="000000" w:themeColor="text1"/>
          <w:sz w:val="22"/>
          <w:szCs w:val="22"/>
        </w:rPr>
        <w:t>1</w:t>
      </w:r>
      <w:r w:rsidR="00EB021F">
        <w:rPr>
          <w:rFonts w:asciiTheme="minorHAnsi" w:hAnsiTheme="minorHAnsi" w:cs="Arial"/>
          <w:color w:val="000000" w:themeColor="text1"/>
          <w:sz w:val="22"/>
          <w:szCs w:val="22"/>
        </w:rPr>
        <w:t xml:space="preserve"> </w:t>
      </w:r>
      <w:r w:rsidRPr="00525344">
        <w:rPr>
          <w:rFonts w:asciiTheme="minorHAnsi" w:hAnsiTheme="minorHAnsi" w:cs="Arial"/>
          <w:color w:val="000000" w:themeColor="text1"/>
          <w:sz w:val="22"/>
          <w:szCs w:val="22"/>
        </w:rPr>
        <w:t>tejto správy. V súlade s ustanovením §19 ods. 3 zákona o vysokých školách nemá univerzita za rok 2015 povinnosť overenia účtovnej závierky audítorom.</w:t>
      </w:r>
    </w:p>
    <w:p w:rsidR="009B6D41" w:rsidRDefault="009B6D41" w:rsidP="007E3286">
      <w:pPr>
        <w:ind w:firstLine="709"/>
        <w:jc w:val="both"/>
        <w:rPr>
          <w:rFonts w:ascii="Arial" w:hAnsi="Arial" w:cs="Arial"/>
          <w:color w:val="000000" w:themeColor="text1"/>
        </w:rPr>
      </w:pPr>
    </w:p>
    <w:p w:rsidR="0084118A" w:rsidRDefault="0084118A" w:rsidP="007E3286">
      <w:pPr>
        <w:ind w:firstLine="709"/>
        <w:jc w:val="both"/>
        <w:rPr>
          <w:rFonts w:ascii="Arial" w:hAnsi="Arial" w:cs="Arial"/>
          <w:color w:val="000000" w:themeColor="text1"/>
        </w:rPr>
      </w:pPr>
    </w:p>
    <w:p w:rsidR="009B6D41" w:rsidRPr="008219FC" w:rsidRDefault="009B6D41" w:rsidP="007E3286">
      <w:pPr>
        <w:jc w:val="both"/>
        <w:rPr>
          <w:rFonts w:asciiTheme="minorHAnsi" w:hAnsiTheme="minorHAnsi" w:cs="Arial"/>
          <w:b/>
          <w:color w:val="000000" w:themeColor="text1"/>
          <w:sz w:val="24"/>
          <w:szCs w:val="24"/>
        </w:rPr>
      </w:pPr>
      <w:r w:rsidRPr="008219FC">
        <w:rPr>
          <w:rFonts w:asciiTheme="minorHAnsi" w:hAnsiTheme="minorHAnsi" w:cs="Arial"/>
          <w:b/>
          <w:color w:val="000000" w:themeColor="text1"/>
          <w:sz w:val="24"/>
          <w:szCs w:val="24"/>
        </w:rPr>
        <w:t xml:space="preserve">3.1 Súvaha </w:t>
      </w:r>
    </w:p>
    <w:p w:rsidR="009B6D41" w:rsidRPr="007E3286" w:rsidRDefault="009B6D41" w:rsidP="007E3286">
      <w:pPr>
        <w:jc w:val="both"/>
        <w:rPr>
          <w:rFonts w:ascii="Arial" w:hAnsi="Arial" w:cs="Arial"/>
          <w:b/>
          <w:color w:val="000000" w:themeColor="text1"/>
        </w:rPr>
      </w:pPr>
    </w:p>
    <w:p w:rsidR="009B6D41" w:rsidRPr="00354EE6" w:rsidRDefault="009B6D41" w:rsidP="00354EE6">
      <w:pPr>
        <w:spacing w:line="276" w:lineRule="auto"/>
        <w:ind w:firstLine="426"/>
        <w:jc w:val="both"/>
        <w:rPr>
          <w:rFonts w:asciiTheme="minorHAnsi" w:hAnsiTheme="minorHAnsi" w:cs="Arial"/>
          <w:color w:val="000000" w:themeColor="text1"/>
          <w:sz w:val="22"/>
          <w:szCs w:val="22"/>
        </w:rPr>
      </w:pPr>
      <w:r w:rsidRPr="00354EE6">
        <w:rPr>
          <w:rFonts w:asciiTheme="minorHAnsi" w:hAnsiTheme="minorHAnsi" w:cs="Arial"/>
          <w:color w:val="000000" w:themeColor="text1"/>
          <w:sz w:val="22"/>
          <w:szCs w:val="22"/>
        </w:rPr>
        <w:t xml:space="preserve">Vykazované aktíva predstavujú sumu 32 630 108 Eur. Za sledované obdobie sa objem stálych aktív zvýšil </w:t>
      </w:r>
      <w:r w:rsidRPr="005C11BF">
        <w:rPr>
          <w:rFonts w:asciiTheme="minorHAnsi" w:hAnsiTheme="minorHAnsi" w:cs="Arial"/>
          <w:color w:val="000000" w:themeColor="text1"/>
          <w:sz w:val="22"/>
          <w:szCs w:val="22"/>
        </w:rPr>
        <w:t xml:space="preserve">o 2 598 238 </w:t>
      </w:r>
      <w:r w:rsidRPr="00354EE6">
        <w:rPr>
          <w:rFonts w:asciiTheme="minorHAnsi" w:hAnsiTheme="minorHAnsi" w:cs="Arial"/>
          <w:color w:val="000000" w:themeColor="text1"/>
          <w:sz w:val="22"/>
          <w:szCs w:val="22"/>
        </w:rPr>
        <w:t xml:space="preserve">Eur v obstarávacej cene,  v zostatkovej hodnote  bola hodnota stálych </w:t>
      </w:r>
      <w:r w:rsidRPr="005C11BF">
        <w:rPr>
          <w:rFonts w:asciiTheme="minorHAnsi" w:hAnsiTheme="minorHAnsi" w:cs="Arial"/>
          <w:color w:val="000000" w:themeColor="text1"/>
          <w:sz w:val="22"/>
          <w:szCs w:val="22"/>
        </w:rPr>
        <w:t xml:space="preserve">aktív  </w:t>
      </w:r>
      <w:r w:rsidR="005C11BF" w:rsidRPr="005C11BF">
        <w:rPr>
          <w:rFonts w:asciiTheme="minorHAnsi" w:hAnsiTheme="minorHAnsi" w:cs="Arial"/>
          <w:color w:val="000000" w:themeColor="text1"/>
          <w:sz w:val="22"/>
          <w:szCs w:val="22"/>
        </w:rPr>
        <w:t>o 1 395 728</w:t>
      </w:r>
      <w:r w:rsidRPr="005C11BF">
        <w:rPr>
          <w:rFonts w:asciiTheme="minorHAnsi" w:hAnsiTheme="minorHAnsi" w:cs="Arial"/>
          <w:color w:val="000000" w:themeColor="text1"/>
          <w:sz w:val="22"/>
          <w:szCs w:val="22"/>
        </w:rPr>
        <w:t xml:space="preserve"> </w:t>
      </w:r>
      <w:r w:rsidRPr="00354EE6">
        <w:rPr>
          <w:rFonts w:asciiTheme="minorHAnsi" w:hAnsiTheme="minorHAnsi" w:cs="Arial"/>
          <w:color w:val="000000" w:themeColor="text1"/>
          <w:sz w:val="22"/>
          <w:szCs w:val="22"/>
        </w:rPr>
        <w:t xml:space="preserve">Eur vyššia  v porovnaní s predchádzajúcim obdobím. </w:t>
      </w:r>
    </w:p>
    <w:p w:rsidR="009B6D41" w:rsidRPr="007B63D9" w:rsidRDefault="009B6D41" w:rsidP="00354EE6">
      <w:pPr>
        <w:spacing w:line="276" w:lineRule="auto"/>
        <w:ind w:firstLine="426"/>
        <w:jc w:val="both"/>
        <w:rPr>
          <w:rFonts w:asciiTheme="minorHAnsi" w:hAnsiTheme="minorHAnsi" w:cs="Arial"/>
          <w:color w:val="FF0000"/>
          <w:sz w:val="22"/>
          <w:szCs w:val="22"/>
        </w:rPr>
      </w:pPr>
      <w:r w:rsidRPr="00DC2112">
        <w:rPr>
          <w:rFonts w:asciiTheme="minorHAnsi" w:hAnsiTheme="minorHAnsi" w:cs="Arial"/>
          <w:color w:val="000000" w:themeColor="text1"/>
          <w:sz w:val="22"/>
          <w:szCs w:val="22"/>
        </w:rPr>
        <w:t xml:space="preserve">Hlavný podiel na majetku </w:t>
      </w:r>
      <w:r w:rsidR="00354EE6" w:rsidRPr="00DC2112">
        <w:rPr>
          <w:rFonts w:asciiTheme="minorHAnsi" w:hAnsiTheme="minorHAnsi" w:cs="Arial"/>
          <w:color w:val="000000" w:themeColor="text1"/>
          <w:sz w:val="22"/>
          <w:szCs w:val="22"/>
        </w:rPr>
        <w:t xml:space="preserve">Trnavskej </w:t>
      </w:r>
      <w:r w:rsidRPr="00DC2112">
        <w:rPr>
          <w:rFonts w:asciiTheme="minorHAnsi" w:hAnsiTheme="minorHAnsi" w:cs="Arial"/>
          <w:color w:val="000000" w:themeColor="text1"/>
          <w:sz w:val="22"/>
          <w:szCs w:val="22"/>
        </w:rPr>
        <w:t xml:space="preserve">univerzity má dlhodobý majetok, ktorého podiel predstavuje 73,6 %. Podiel obežných aktív je 26,4 %. Z obežných aktív majú najväčší podiel až 96,5% finančné prostriedky na bankových účtoch. </w:t>
      </w:r>
    </w:p>
    <w:p w:rsidR="009B6D41" w:rsidRPr="007B63D9" w:rsidRDefault="009B6D41" w:rsidP="00354EE6">
      <w:pPr>
        <w:spacing w:line="276" w:lineRule="auto"/>
        <w:ind w:firstLine="426"/>
        <w:jc w:val="both"/>
        <w:rPr>
          <w:rFonts w:asciiTheme="minorHAnsi" w:hAnsiTheme="minorHAnsi" w:cs="Arial"/>
          <w:color w:val="FF0000"/>
          <w:sz w:val="22"/>
          <w:szCs w:val="22"/>
        </w:rPr>
      </w:pPr>
      <w:r w:rsidRPr="00E04E91">
        <w:rPr>
          <w:rFonts w:asciiTheme="minorHAnsi" w:hAnsiTheme="minorHAnsi" w:cs="Arial"/>
          <w:color w:val="000000" w:themeColor="text1"/>
          <w:sz w:val="22"/>
          <w:szCs w:val="22"/>
        </w:rPr>
        <w:t>Z  celkového  objemu  zdrojov  predstavujú vlastné  zdroje  33,9%-ný podiel a</w:t>
      </w:r>
      <w:r w:rsidRPr="007B63D9">
        <w:rPr>
          <w:rFonts w:asciiTheme="minorHAnsi" w:hAnsiTheme="minorHAnsi" w:cs="Arial"/>
          <w:color w:val="FF0000"/>
          <w:sz w:val="22"/>
          <w:szCs w:val="22"/>
        </w:rPr>
        <w:t xml:space="preserve"> </w:t>
      </w:r>
      <w:r w:rsidRPr="00365387">
        <w:rPr>
          <w:rFonts w:asciiTheme="minorHAnsi" w:hAnsiTheme="minorHAnsi" w:cs="Arial"/>
          <w:color w:val="000000" w:themeColor="text1"/>
          <w:sz w:val="22"/>
          <w:szCs w:val="22"/>
        </w:rPr>
        <w:t>cudzie zdroje 4,4 %-</w:t>
      </w:r>
      <w:proofErr w:type="spellStart"/>
      <w:r w:rsidRPr="00365387">
        <w:rPr>
          <w:rFonts w:asciiTheme="minorHAnsi" w:hAnsiTheme="minorHAnsi" w:cs="Arial"/>
          <w:color w:val="000000" w:themeColor="text1"/>
          <w:sz w:val="22"/>
          <w:szCs w:val="22"/>
        </w:rPr>
        <w:t>ný</w:t>
      </w:r>
      <w:proofErr w:type="spellEnd"/>
      <w:r w:rsidRPr="00365387">
        <w:rPr>
          <w:rFonts w:asciiTheme="minorHAnsi" w:hAnsiTheme="minorHAnsi" w:cs="Arial"/>
          <w:color w:val="000000" w:themeColor="text1"/>
          <w:sz w:val="22"/>
          <w:szCs w:val="22"/>
        </w:rPr>
        <w:t xml:space="preserve"> podiel. </w:t>
      </w:r>
      <w:r w:rsidRPr="00C87C48">
        <w:rPr>
          <w:rFonts w:asciiTheme="minorHAnsi" w:hAnsiTheme="minorHAnsi" w:cs="Arial"/>
          <w:color w:val="000000" w:themeColor="text1"/>
          <w:sz w:val="22"/>
          <w:szCs w:val="22"/>
        </w:rPr>
        <w:t>Významnú položku tvoria prechodné účty pasív, ktorých percentuálny podiel je 61,7 % z celkových zdrojov, pričom najväčšiu položku prechodných účtov pasív tvorí časové rozlíšenie kapitálovej dotácie, a to až 94,7%. V súlade s postupmi účtovania ide o prijatú dotáciu z kapitoly ministerstva na obstaranie dlhodobého majetku, ktorá sa do výnosov účtuje v časovej a vecnej súvislosti s účtovaním odpisov dlhodobého majetku. Ostatné prechodné účty tvoria poplatky za rôzne kurzy platené vopred, nevyčerpané účelové dotácie a pod.</w:t>
      </w:r>
    </w:p>
    <w:p w:rsidR="009B6D41" w:rsidRPr="007E3286" w:rsidRDefault="009B6D41" w:rsidP="007E3286">
      <w:pPr>
        <w:jc w:val="both"/>
        <w:rPr>
          <w:rFonts w:ascii="Arial" w:hAnsi="Arial" w:cs="Arial"/>
          <w:b/>
          <w:color w:val="000000" w:themeColor="text1"/>
        </w:rPr>
      </w:pPr>
    </w:p>
    <w:p w:rsidR="009B6D41" w:rsidRDefault="009B6D41" w:rsidP="007E3286">
      <w:pPr>
        <w:jc w:val="both"/>
        <w:rPr>
          <w:rFonts w:ascii="Arial" w:hAnsi="Arial" w:cs="Arial"/>
          <w:b/>
          <w:color w:val="000000" w:themeColor="text1"/>
        </w:rPr>
      </w:pPr>
    </w:p>
    <w:p w:rsidR="009B6D41" w:rsidRPr="008219FC" w:rsidRDefault="009B6D41" w:rsidP="007E3286">
      <w:pPr>
        <w:jc w:val="both"/>
        <w:rPr>
          <w:rFonts w:asciiTheme="minorHAnsi" w:hAnsiTheme="minorHAnsi" w:cs="Arial"/>
          <w:b/>
          <w:color w:val="000000" w:themeColor="text1"/>
          <w:sz w:val="24"/>
          <w:szCs w:val="24"/>
        </w:rPr>
      </w:pPr>
      <w:r w:rsidRPr="008219FC">
        <w:rPr>
          <w:rFonts w:asciiTheme="minorHAnsi" w:hAnsiTheme="minorHAnsi" w:cs="Arial"/>
          <w:b/>
          <w:color w:val="000000" w:themeColor="text1"/>
          <w:sz w:val="24"/>
          <w:szCs w:val="24"/>
        </w:rPr>
        <w:t xml:space="preserve">3.2 Výkaz ziskov a strát </w:t>
      </w:r>
    </w:p>
    <w:p w:rsidR="009B6D41" w:rsidRPr="007E3286" w:rsidRDefault="009B6D41" w:rsidP="007E3286">
      <w:pPr>
        <w:jc w:val="both"/>
        <w:rPr>
          <w:rFonts w:ascii="Arial" w:hAnsi="Arial" w:cs="Arial"/>
          <w:b/>
          <w:color w:val="000000" w:themeColor="text1"/>
        </w:rPr>
      </w:pPr>
    </w:p>
    <w:p w:rsidR="009B6D41" w:rsidRPr="00354EE6" w:rsidRDefault="009B6D41" w:rsidP="00354EE6">
      <w:pPr>
        <w:spacing w:line="276" w:lineRule="auto"/>
        <w:ind w:firstLine="426"/>
        <w:jc w:val="both"/>
        <w:rPr>
          <w:rFonts w:asciiTheme="minorHAnsi" w:hAnsiTheme="minorHAnsi" w:cs="Arial"/>
          <w:color w:val="000000" w:themeColor="text1"/>
          <w:sz w:val="22"/>
          <w:szCs w:val="22"/>
        </w:rPr>
      </w:pPr>
      <w:r w:rsidRPr="00354EE6">
        <w:rPr>
          <w:rFonts w:asciiTheme="minorHAnsi" w:hAnsiTheme="minorHAnsi" w:cs="Arial"/>
          <w:color w:val="000000" w:themeColor="text1"/>
          <w:sz w:val="22"/>
          <w:szCs w:val="22"/>
        </w:rPr>
        <w:t>V súlade s</w:t>
      </w:r>
      <w:r w:rsidR="00B77AA8">
        <w:rPr>
          <w:rFonts w:asciiTheme="minorHAnsi" w:hAnsiTheme="minorHAnsi" w:cs="Arial"/>
          <w:color w:val="000000" w:themeColor="text1"/>
          <w:sz w:val="22"/>
          <w:szCs w:val="22"/>
        </w:rPr>
        <w:t xml:space="preserve"> opatrením Ministerstva financií SR č. MF/17616/2013-74 </w:t>
      </w:r>
      <w:r w:rsidR="0084118A">
        <w:rPr>
          <w:rFonts w:asciiTheme="minorHAnsi" w:hAnsiTheme="minorHAnsi" w:cs="Arial"/>
          <w:color w:val="000000" w:themeColor="text1"/>
          <w:sz w:val="22"/>
          <w:szCs w:val="22"/>
        </w:rPr>
        <w:t xml:space="preserve">Trnavská </w:t>
      </w:r>
      <w:r w:rsidRPr="00354EE6">
        <w:rPr>
          <w:rFonts w:asciiTheme="minorHAnsi" w:hAnsiTheme="minorHAnsi" w:cs="Arial"/>
          <w:color w:val="000000" w:themeColor="text1"/>
          <w:sz w:val="22"/>
          <w:szCs w:val="22"/>
        </w:rPr>
        <w:t xml:space="preserve">univerzita sleduje oddelene náklady a výnosy za nezdaniteľnú  a zdaniteľnú činnosť. Oddelené sledovanie nákladov a výnosov dáva ucelený pohľad na dosiahnutú ekonomickú efektívnosť.    </w:t>
      </w:r>
    </w:p>
    <w:p w:rsidR="009B6D41" w:rsidRPr="007E3286" w:rsidRDefault="009B6D41" w:rsidP="007E3286">
      <w:pPr>
        <w:jc w:val="both"/>
        <w:rPr>
          <w:rFonts w:ascii="Arial" w:hAnsi="Arial" w:cs="Arial"/>
          <w:b/>
          <w:color w:val="000000" w:themeColor="text1"/>
        </w:rPr>
      </w:pPr>
    </w:p>
    <w:p w:rsidR="009B6D41" w:rsidRDefault="009B6D41" w:rsidP="007E3286">
      <w:pPr>
        <w:jc w:val="both"/>
        <w:rPr>
          <w:rFonts w:ascii="Arial" w:hAnsi="Arial" w:cs="Arial"/>
          <w:b/>
          <w:color w:val="000000" w:themeColor="text1"/>
        </w:rPr>
      </w:pPr>
    </w:p>
    <w:p w:rsidR="009B6D41" w:rsidRPr="00354EE6" w:rsidRDefault="009B6D41" w:rsidP="007E3286">
      <w:pPr>
        <w:jc w:val="both"/>
        <w:rPr>
          <w:rFonts w:asciiTheme="minorHAnsi" w:hAnsiTheme="minorHAnsi" w:cs="Arial"/>
          <w:b/>
          <w:color w:val="000000" w:themeColor="text1"/>
          <w:sz w:val="24"/>
          <w:szCs w:val="24"/>
        </w:rPr>
      </w:pPr>
      <w:r w:rsidRPr="00354EE6">
        <w:rPr>
          <w:rFonts w:asciiTheme="minorHAnsi" w:hAnsiTheme="minorHAnsi" w:cs="Arial"/>
          <w:b/>
          <w:color w:val="000000" w:themeColor="text1"/>
          <w:sz w:val="24"/>
          <w:szCs w:val="24"/>
        </w:rPr>
        <w:t>3.3 Poznámky k účtovnej závierke</w:t>
      </w:r>
    </w:p>
    <w:p w:rsidR="009B6D41" w:rsidRPr="007E3286" w:rsidRDefault="009B6D41" w:rsidP="007E3286">
      <w:pPr>
        <w:jc w:val="both"/>
        <w:rPr>
          <w:rFonts w:ascii="Arial" w:hAnsi="Arial" w:cs="Arial"/>
          <w:b/>
          <w:color w:val="000000" w:themeColor="text1"/>
        </w:rPr>
      </w:pPr>
    </w:p>
    <w:p w:rsidR="009B6D41" w:rsidRPr="00354EE6" w:rsidRDefault="009B6D41" w:rsidP="00354EE6">
      <w:pPr>
        <w:spacing w:line="276" w:lineRule="auto"/>
        <w:ind w:firstLine="426"/>
        <w:jc w:val="both"/>
        <w:rPr>
          <w:rFonts w:asciiTheme="minorHAnsi" w:hAnsiTheme="minorHAnsi" w:cs="Arial"/>
          <w:color w:val="000000" w:themeColor="text1"/>
          <w:sz w:val="22"/>
          <w:szCs w:val="22"/>
        </w:rPr>
      </w:pPr>
      <w:r w:rsidRPr="00354EE6">
        <w:rPr>
          <w:rFonts w:asciiTheme="minorHAnsi" w:hAnsiTheme="minorHAnsi" w:cs="Arial"/>
          <w:color w:val="000000" w:themeColor="text1"/>
          <w:sz w:val="22"/>
          <w:szCs w:val="22"/>
        </w:rPr>
        <w:t xml:space="preserve">Poznámky k účtovnej závierke obsahujú údaje vyplývajúce z §18 ods. 5 a 6 zákona o účtovníctve a tvoria prílohu č. </w:t>
      </w:r>
      <w:r w:rsidR="00014FF8">
        <w:rPr>
          <w:rFonts w:asciiTheme="minorHAnsi" w:hAnsiTheme="minorHAnsi" w:cs="Arial"/>
          <w:color w:val="000000" w:themeColor="text1"/>
          <w:sz w:val="22"/>
          <w:szCs w:val="22"/>
        </w:rPr>
        <w:t>1</w:t>
      </w:r>
      <w:r w:rsidRPr="00354EE6">
        <w:rPr>
          <w:rFonts w:asciiTheme="minorHAnsi" w:hAnsiTheme="minorHAnsi" w:cs="Arial"/>
          <w:color w:val="000000" w:themeColor="text1"/>
          <w:sz w:val="22"/>
          <w:szCs w:val="22"/>
        </w:rPr>
        <w:t xml:space="preserve"> tejto správy.</w:t>
      </w:r>
    </w:p>
    <w:p w:rsidR="009B6D41" w:rsidRPr="007E3286" w:rsidRDefault="009B6D41" w:rsidP="007E3286">
      <w:pPr>
        <w:jc w:val="both"/>
        <w:rPr>
          <w:rFonts w:ascii="Arial" w:hAnsi="Arial" w:cs="Arial"/>
          <w:b/>
          <w:color w:val="000000" w:themeColor="text1"/>
        </w:rPr>
      </w:pPr>
    </w:p>
    <w:p w:rsidR="006A4569" w:rsidRDefault="006A4569" w:rsidP="007E3286">
      <w:pPr>
        <w:jc w:val="both"/>
        <w:rPr>
          <w:rFonts w:ascii="Arial" w:hAnsi="Arial" w:cs="Arial"/>
          <w:b/>
          <w:color w:val="000000" w:themeColor="text1"/>
        </w:rPr>
      </w:pPr>
    </w:p>
    <w:p w:rsidR="009B6D41" w:rsidRPr="00354EE6" w:rsidRDefault="009B6D41" w:rsidP="007E3286">
      <w:pPr>
        <w:jc w:val="both"/>
        <w:rPr>
          <w:rFonts w:asciiTheme="minorHAnsi" w:hAnsiTheme="minorHAnsi" w:cs="Arial"/>
          <w:b/>
          <w:color w:val="000000" w:themeColor="text1"/>
          <w:sz w:val="24"/>
          <w:szCs w:val="24"/>
        </w:rPr>
      </w:pPr>
      <w:r w:rsidRPr="00354EE6">
        <w:rPr>
          <w:rFonts w:asciiTheme="minorHAnsi" w:hAnsiTheme="minorHAnsi" w:cs="Arial"/>
          <w:b/>
          <w:color w:val="000000" w:themeColor="text1"/>
          <w:sz w:val="24"/>
          <w:szCs w:val="24"/>
        </w:rPr>
        <w:lastRenderedPageBreak/>
        <w:t xml:space="preserve">3.4 Rozbor hospodárskeho výsledku </w:t>
      </w:r>
    </w:p>
    <w:p w:rsidR="009B6D41" w:rsidRPr="007E3286" w:rsidRDefault="009B6D41" w:rsidP="007E3286">
      <w:pPr>
        <w:ind w:firstLine="426"/>
        <w:jc w:val="both"/>
        <w:rPr>
          <w:rFonts w:ascii="Arial" w:hAnsi="Arial" w:cs="Arial"/>
          <w:color w:val="000000" w:themeColor="text1"/>
        </w:rPr>
      </w:pPr>
    </w:p>
    <w:p w:rsidR="00F70878" w:rsidRPr="00354EE6" w:rsidRDefault="009B6D41" w:rsidP="00354EE6">
      <w:pPr>
        <w:spacing w:line="276" w:lineRule="auto"/>
        <w:ind w:firstLine="426"/>
        <w:jc w:val="both"/>
        <w:rPr>
          <w:rFonts w:asciiTheme="minorHAnsi" w:hAnsiTheme="minorHAnsi" w:cs="Arial"/>
          <w:color w:val="000000" w:themeColor="text1"/>
          <w:sz w:val="22"/>
          <w:szCs w:val="22"/>
        </w:rPr>
      </w:pPr>
      <w:r w:rsidRPr="00354EE6">
        <w:rPr>
          <w:rFonts w:asciiTheme="minorHAnsi" w:hAnsiTheme="minorHAnsi" w:cs="Arial"/>
          <w:color w:val="000000" w:themeColor="text1"/>
          <w:sz w:val="22"/>
          <w:szCs w:val="22"/>
        </w:rPr>
        <w:t xml:space="preserve">V roku  2015 </w:t>
      </w:r>
      <w:r w:rsidR="005F7FBA">
        <w:rPr>
          <w:rFonts w:asciiTheme="minorHAnsi" w:hAnsiTheme="minorHAnsi" w:cs="Arial"/>
          <w:color w:val="000000" w:themeColor="text1"/>
          <w:sz w:val="22"/>
          <w:szCs w:val="22"/>
        </w:rPr>
        <w:t>dosiahla Trnavská</w:t>
      </w:r>
      <w:r w:rsidRPr="00354EE6">
        <w:rPr>
          <w:rFonts w:asciiTheme="minorHAnsi" w:hAnsiTheme="minorHAnsi" w:cs="Arial"/>
          <w:color w:val="000000" w:themeColor="text1"/>
          <w:sz w:val="22"/>
          <w:szCs w:val="22"/>
        </w:rPr>
        <w:t xml:space="preserve"> univerzita záporný  hospodársky  výsledok vo výške 225 854 Eur, z</w:t>
      </w:r>
      <w:r w:rsidR="0084118A">
        <w:rPr>
          <w:rFonts w:asciiTheme="minorHAnsi" w:hAnsiTheme="minorHAnsi" w:cs="Arial"/>
          <w:color w:val="000000" w:themeColor="text1"/>
          <w:sz w:val="22"/>
          <w:szCs w:val="22"/>
        </w:rPr>
        <w:t> </w:t>
      </w:r>
      <w:r w:rsidRPr="00354EE6">
        <w:rPr>
          <w:rFonts w:asciiTheme="minorHAnsi" w:hAnsiTheme="minorHAnsi" w:cs="Arial"/>
          <w:color w:val="000000" w:themeColor="text1"/>
          <w:sz w:val="22"/>
          <w:szCs w:val="22"/>
        </w:rPr>
        <w:t>toho</w:t>
      </w:r>
      <w:r w:rsidR="0084118A">
        <w:rPr>
          <w:rFonts w:asciiTheme="minorHAnsi" w:hAnsiTheme="minorHAnsi" w:cs="Arial"/>
          <w:color w:val="000000" w:themeColor="text1"/>
          <w:sz w:val="22"/>
          <w:szCs w:val="22"/>
        </w:rPr>
        <w:t xml:space="preserve"> </w:t>
      </w:r>
      <w:r w:rsidRPr="00354EE6">
        <w:rPr>
          <w:rFonts w:asciiTheme="minorHAnsi" w:hAnsiTheme="minorHAnsi" w:cs="Arial"/>
          <w:color w:val="000000" w:themeColor="text1"/>
          <w:sz w:val="22"/>
          <w:szCs w:val="22"/>
        </w:rPr>
        <w:t>z nezdaňovanej činnosti stratu  vo výške 239 152 Eur a zo zdaňovanej  činnosti  zisk vo výške 13 298 Eur. Hospodársky výsledok po zdanení podľa súčastí univerzity a platného členenia pracovných úsekov v informačnom systéme SOFIA v Eur je uvedený v</w:t>
      </w:r>
      <w:r w:rsidR="00125581" w:rsidRPr="00354EE6">
        <w:rPr>
          <w:rFonts w:asciiTheme="minorHAnsi" w:hAnsiTheme="minorHAnsi" w:cs="Arial"/>
          <w:color w:val="000000" w:themeColor="text1"/>
          <w:sz w:val="22"/>
          <w:szCs w:val="22"/>
        </w:rPr>
        <w:t> </w:t>
      </w:r>
      <w:r w:rsidRPr="00354EE6">
        <w:rPr>
          <w:rFonts w:asciiTheme="minorHAnsi" w:hAnsiTheme="minorHAnsi" w:cs="Arial"/>
          <w:color w:val="000000" w:themeColor="text1"/>
          <w:sz w:val="22"/>
          <w:szCs w:val="22"/>
        </w:rPr>
        <w:t>tabuľk</w:t>
      </w:r>
      <w:r w:rsidR="00125581" w:rsidRPr="00354EE6">
        <w:rPr>
          <w:rFonts w:asciiTheme="minorHAnsi" w:hAnsiTheme="minorHAnsi" w:cs="Arial"/>
          <w:color w:val="000000" w:themeColor="text1"/>
          <w:sz w:val="22"/>
          <w:szCs w:val="22"/>
        </w:rPr>
        <w:t>e č.</w:t>
      </w:r>
      <w:r w:rsidR="007468D9">
        <w:rPr>
          <w:rFonts w:asciiTheme="minorHAnsi" w:hAnsiTheme="minorHAnsi" w:cs="Arial"/>
          <w:color w:val="000000" w:themeColor="text1"/>
          <w:sz w:val="22"/>
          <w:szCs w:val="22"/>
        </w:rPr>
        <w:t>8</w:t>
      </w:r>
      <w:r w:rsidR="00125581" w:rsidRPr="00354EE6">
        <w:rPr>
          <w:rFonts w:asciiTheme="minorHAnsi" w:hAnsiTheme="minorHAnsi" w:cs="Arial"/>
          <w:color w:val="000000" w:themeColor="text1"/>
          <w:sz w:val="22"/>
          <w:szCs w:val="22"/>
        </w:rPr>
        <w:t>.</w:t>
      </w:r>
    </w:p>
    <w:p w:rsidR="00F70878" w:rsidRPr="007E3286" w:rsidRDefault="00F70878" w:rsidP="007E3286">
      <w:pPr>
        <w:jc w:val="both"/>
        <w:rPr>
          <w:rFonts w:ascii="Arial" w:hAnsi="Arial" w:cs="Arial"/>
          <w:color w:val="000000" w:themeColor="text1"/>
        </w:rPr>
      </w:pPr>
    </w:p>
    <w:p w:rsidR="009B6D41" w:rsidRPr="000E3F09" w:rsidRDefault="009B6D41" w:rsidP="007E3286">
      <w:pPr>
        <w:jc w:val="both"/>
        <w:rPr>
          <w:rFonts w:asciiTheme="minorHAnsi" w:hAnsiTheme="minorHAnsi" w:cs="Arial"/>
          <w:color w:val="000000" w:themeColor="text1"/>
          <w:rtl/>
        </w:rPr>
      </w:pPr>
      <w:r w:rsidRPr="000E3F09">
        <w:rPr>
          <w:rFonts w:asciiTheme="minorHAnsi" w:hAnsiTheme="minorHAnsi" w:cs="Arial"/>
          <w:color w:val="000000" w:themeColor="text1"/>
        </w:rPr>
        <w:t xml:space="preserve">Tabuľka č. </w:t>
      </w:r>
      <w:r w:rsidR="000E3F09" w:rsidRPr="000E3F09">
        <w:rPr>
          <w:rFonts w:asciiTheme="minorHAnsi" w:hAnsiTheme="minorHAnsi" w:cs="Arial"/>
          <w:color w:val="000000" w:themeColor="text1"/>
        </w:rPr>
        <w:t>8</w:t>
      </w:r>
      <w:r w:rsidRPr="000E3F09">
        <w:rPr>
          <w:rFonts w:asciiTheme="minorHAnsi" w:hAnsiTheme="minorHAnsi" w:cs="Arial"/>
          <w:color w:val="000000" w:themeColor="text1"/>
        </w:rPr>
        <w:t xml:space="preserve">  (v Eur</w:t>
      </w:r>
      <w:r w:rsidRPr="000E3F09">
        <w:rPr>
          <w:rFonts w:asciiTheme="minorHAnsi" w:hAnsiTheme="minorHAnsi" w:cs="Arial"/>
          <w:color w:val="000000" w:themeColor="text1"/>
          <w:rtl/>
        </w:rPr>
        <w:t>﴿</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2126"/>
        <w:gridCol w:w="1985"/>
        <w:gridCol w:w="2126"/>
        <w:gridCol w:w="1134"/>
      </w:tblGrid>
      <w:tr w:rsidR="00F70878" w:rsidRPr="007E3286" w:rsidTr="003D7DB5">
        <w:trPr>
          <w:trHeight w:hRule="exact" w:val="397"/>
        </w:trPr>
        <w:tc>
          <w:tcPr>
            <w:tcW w:w="1418" w:type="dxa"/>
            <w:shd w:val="clear" w:color="auto" w:fill="92D050"/>
            <w:vAlign w:val="center"/>
            <w:hideMark/>
          </w:tcPr>
          <w:p w:rsidR="009B6D41" w:rsidRPr="00354EE6" w:rsidRDefault="004D588F" w:rsidP="007E3286">
            <w:pPr>
              <w:jc w:val="center"/>
              <w:rPr>
                <w:rFonts w:asciiTheme="minorHAnsi" w:hAnsiTheme="minorHAnsi" w:cs="Arial"/>
                <w:b/>
                <w:bCs/>
                <w:color w:val="000000" w:themeColor="text1"/>
                <w:lang w:eastAsia="sk-SK"/>
              </w:rPr>
            </w:pPr>
            <w:r w:rsidRPr="00354EE6">
              <w:rPr>
                <w:rFonts w:asciiTheme="minorHAnsi" w:hAnsiTheme="minorHAnsi" w:cs="Arial"/>
                <w:b/>
                <w:bCs/>
                <w:color w:val="000000" w:themeColor="text1"/>
                <w:lang w:eastAsia="sk-SK"/>
              </w:rPr>
              <w:t>Č</w:t>
            </w:r>
            <w:r w:rsidR="009B6D41" w:rsidRPr="00354EE6">
              <w:rPr>
                <w:rFonts w:asciiTheme="minorHAnsi" w:hAnsiTheme="minorHAnsi" w:cs="Arial"/>
                <w:b/>
                <w:bCs/>
                <w:color w:val="000000" w:themeColor="text1"/>
                <w:lang w:eastAsia="sk-SK"/>
              </w:rPr>
              <w:t>íslo strediska</w:t>
            </w:r>
          </w:p>
        </w:tc>
        <w:tc>
          <w:tcPr>
            <w:tcW w:w="2126" w:type="dxa"/>
            <w:shd w:val="clear" w:color="auto" w:fill="92D050"/>
            <w:noWrap/>
            <w:vAlign w:val="center"/>
            <w:hideMark/>
          </w:tcPr>
          <w:p w:rsidR="009B6D41" w:rsidRPr="00354EE6" w:rsidRDefault="009B6D41" w:rsidP="007E3286">
            <w:pPr>
              <w:jc w:val="center"/>
              <w:rPr>
                <w:rFonts w:asciiTheme="minorHAnsi" w:hAnsiTheme="minorHAnsi" w:cs="Arial"/>
                <w:b/>
                <w:bCs/>
                <w:color w:val="000000" w:themeColor="text1"/>
                <w:lang w:eastAsia="sk-SK"/>
              </w:rPr>
            </w:pPr>
            <w:r w:rsidRPr="00354EE6">
              <w:rPr>
                <w:rFonts w:asciiTheme="minorHAnsi" w:hAnsiTheme="minorHAnsi" w:cs="Arial"/>
                <w:b/>
                <w:bCs/>
                <w:color w:val="000000" w:themeColor="text1"/>
                <w:lang w:eastAsia="sk-SK"/>
              </w:rPr>
              <w:t>Názov súčasti</w:t>
            </w:r>
          </w:p>
        </w:tc>
        <w:tc>
          <w:tcPr>
            <w:tcW w:w="1985" w:type="dxa"/>
            <w:shd w:val="clear" w:color="auto" w:fill="92D050"/>
            <w:vAlign w:val="center"/>
            <w:hideMark/>
          </w:tcPr>
          <w:p w:rsidR="009B6D41" w:rsidRPr="00354EE6" w:rsidRDefault="009B6D41" w:rsidP="007E3286">
            <w:pPr>
              <w:jc w:val="center"/>
              <w:rPr>
                <w:rFonts w:asciiTheme="minorHAnsi" w:hAnsiTheme="minorHAnsi" w:cs="Arial"/>
                <w:b/>
                <w:bCs/>
                <w:color w:val="000000" w:themeColor="text1"/>
                <w:lang w:eastAsia="sk-SK"/>
              </w:rPr>
            </w:pPr>
            <w:r w:rsidRPr="00354EE6">
              <w:rPr>
                <w:rFonts w:asciiTheme="minorHAnsi" w:hAnsiTheme="minorHAnsi" w:cs="Arial"/>
                <w:b/>
                <w:bCs/>
                <w:color w:val="000000" w:themeColor="text1"/>
                <w:lang w:eastAsia="sk-SK"/>
              </w:rPr>
              <w:t>Hlavná činnosť</w:t>
            </w:r>
          </w:p>
        </w:tc>
        <w:tc>
          <w:tcPr>
            <w:tcW w:w="2126" w:type="dxa"/>
            <w:shd w:val="clear" w:color="auto" w:fill="92D050"/>
            <w:vAlign w:val="center"/>
            <w:hideMark/>
          </w:tcPr>
          <w:p w:rsidR="009B6D41" w:rsidRPr="00354EE6" w:rsidRDefault="009B6D41" w:rsidP="007E3286">
            <w:pPr>
              <w:jc w:val="center"/>
              <w:rPr>
                <w:rFonts w:asciiTheme="minorHAnsi" w:hAnsiTheme="minorHAnsi" w:cs="Arial"/>
                <w:b/>
                <w:bCs/>
                <w:color w:val="000000" w:themeColor="text1"/>
                <w:lang w:eastAsia="sk-SK"/>
              </w:rPr>
            </w:pPr>
            <w:r w:rsidRPr="00354EE6">
              <w:rPr>
                <w:rFonts w:asciiTheme="minorHAnsi" w:hAnsiTheme="minorHAnsi" w:cs="Arial"/>
                <w:b/>
                <w:bCs/>
                <w:color w:val="000000" w:themeColor="text1"/>
                <w:lang w:eastAsia="sk-SK"/>
              </w:rPr>
              <w:t>Podnikateľská činnosť</w:t>
            </w:r>
          </w:p>
        </w:tc>
        <w:tc>
          <w:tcPr>
            <w:tcW w:w="1134" w:type="dxa"/>
            <w:shd w:val="clear" w:color="auto" w:fill="92D050"/>
            <w:vAlign w:val="center"/>
            <w:hideMark/>
          </w:tcPr>
          <w:p w:rsidR="009B6D41" w:rsidRPr="00354EE6" w:rsidRDefault="009B6D41" w:rsidP="007E3286">
            <w:pPr>
              <w:jc w:val="center"/>
              <w:rPr>
                <w:rFonts w:asciiTheme="minorHAnsi" w:hAnsiTheme="minorHAnsi" w:cs="Arial"/>
                <w:b/>
                <w:bCs/>
                <w:color w:val="000000" w:themeColor="text1"/>
                <w:lang w:eastAsia="sk-SK"/>
              </w:rPr>
            </w:pPr>
            <w:r w:rsidRPr="00354EE6">
              <w:rPr>
                <w:rFonts w:asciiTheme="minorHAnsi" w:hAnsiTheme="minorHAnsi" w:cs="Arial"/>
                <w:b/>
                <w:bCs/>
                <w:color w:val="000000" w:themeColor="text1"/>
                <w:lang w:eastAsia="sk-SK"/>
              </w:rPr>
              <w:t>Spolu</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1010</w:t>
            </w:r>
          </w:p>
        </w:tc>
        <w:tc>
          <w:tcPr>
            <w:tcW w:w="2126" w:type="dxa"/>
            <w:shd w:val="clear" w:color="auto" w:fill="FFFFFF" w:themeFill="background1"/>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Filozofická fakulta</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-51 517</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381</w:t>
            </w:r>
          </w:p>
        </w:tc>
        <w:tc>
          <w:tcPr>
            <w:tcW w:w="1134" w:type="dxa"/>
            <w:shd w:val="clear" w:color="auto" w:fill="FFFFFF" w:themeFill="background1"/>
            <w:noWrap/>
            <w:vAlign w:val="center"/>
          </w:tcPr>
          <w:p w:rsidR="00F70878" w:rsidRPr="00645E61" w:rsidRDefault="00F70878" w:rsidP="00EF343A">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-51 13</w:t>
            </w:r>
            <w:r w:rsidR="00EF343A">
              <w:rPr>
                <w:rFonts w:asciiTheme="minorHAnsi" w:hAnsiTheme="minorHAnsi" w:cs="Arial"/>
                <w:b/>
                <w:bCs/>
                <w:color w:val="000000"/>
                <w:sz w:val="22"/>
                <w:szCs w:val="22"/>
              </w:rPr>
              <w:t>6</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1020</w:t>
            </w:r>
          </w:p>
        </w:tc>
        <w:tc>
          <w:tcPr>
            <w:tcW w:w="2126" w:type="dxa"/>
            <w:shd w:val="clear" w:color="auto" w:fill="FFFFFF" w:themeFill="background1"/>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Pedagogická fakulta</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6 783</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2 447</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9 230</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1030</w:t>
            </w:r>
          </w:p>
        </w:tc>
        <w:tc>
          <w:tcPr>
            <w:tcW w:w="2126" w:type="dxa"/>
            <w:shd w:val="clear" w:color="auto" w:fill="FFFFFF" w:themeFill="background1"/>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FZaSP</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1 664</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547</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2 211</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1040</w:t>
            </w:r>
          </w:p>
        </w:tc>
        <w:tc>
          <w:tcPr>
            <w:tcW w:w="2126" w:type="dxa"/>
            <w:shd w:val="clear" w:color="auto" w:fill="FFFFFF" w:themeFill="background1"/>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Teologická fakulta</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-1 833</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0</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-1 833</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1050</w:t>
            </w:r>
          </w:p>
        </w:tc>
        <w:tc>
          <w:tcPr>
            <w:tcW w:w="2126" w:type="dxa"/>
            <w:shd w:val="clear" w:color="auto" w:fill="FFFFFF" w:themeFill="background1"/>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Právnická fakulta</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-124 755</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21</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-124 734</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1700</w:t>
            </w:r>
          </w:p>
        </w:tc>
        <w:tc>
          <w:tcPr>
            <w:tcW w:w="2126" w:type="dxa"/>
            <w:shd w:val="clear" w:color="auto" w:fill="auto"/>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Študentský domov</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621</w:t>
            </w:r>
          </w:p>
        </w:tc>
        <w:tc>
          <w:tcPr>
            <w:tcW w:w="2126" w:type="dxa"/>
            <w:shd w:val="clear" w:color="auto" w:fill="FFFFFF" w:themeFill="background1"/>
            <w:noWrap/>
            <w:vAlign w:val="center"/>
          </w:tcPr>
          <w:p w:rsidR="00F70878" w:rsidRPr="00645E61" w:rsidRDefault="00EF343A" w:rsidP="007E3286">
            <w:pPr>
              <w:jc w:val="right"/>
              <w:rPr>
                <w:rFonts w:asciiTheme="minorHAnsi" w:hAnsiTheme="minorHAnsi" w:cs="Arial"/>
                <w:color w:val="000000"/>
                <w:sz w:val="22"/>
                <w:szCs w:val="22"/>
              </w:rPr>
            </w:pPr>
            <w:r>
              <w:rPr>
                <w:rFonts w:asciiTheme="minorHAnsi" w:hAnsiTheme="minorHAnsi" w:cs="Arial"/>
                <w:color w:val="000000"/>
                <w:sz w:val="22"/>
                <w:szCs w:val="22"/>
              </w:rPr>
              <w:t>0</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621</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1800</w:t>
            </w:r>
          </w:p>
        </w:tc>
        <w:tc>
          <w:tcPr>
            <w:tcW w:w="2126" w:type="dxa"/>
            <w:shd w:val="clear" w:color="auto" w:fill="auto"/>
            <w:noWrap/>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Študentská jedáleň</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-5 904</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1</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-5 903</w:t>
            </w:r>
          </w:p>
        </w:tc>
      </w:tr>
      <w:tr w:rsidR="00F70878" w:rsidRPr="007E3286" w:rsidTr="003D7DB5">
        <w:trPr>
          <w:trHeight w:hRule="exact" w:val="340"/>
        </w:trPr>
        <w:tc>
          <w:tcPr>
            <w:tcW w:w="1418" w:type="dxa"/>
            <w:shd w:val="clear" w:color="auto" w:fill="FFFFFF" w:themeFill="background1"/>
            <w:noWrap/>
            <w:vAlign w:val="center"/>
            <w:hideMark/>
          </w:tcPr>
          <w:p w:rsidR="00F70878" w:rsidRPr="00645E61" w:rsidRDefault="00F70878" w:rsidP="007E3286">
            <w:pPr>
              <w:jc w:val="center"/>
              <w:rPr>
                <w:rFonts w:asciiTheme="minorHAnsi" w:hAnsiTheme="minorHAnsi" w:cs="Arial"/>
                <w:color w:val="000000" w:themeColor="text1"/>
                <w:sz w:val="22"/>
                <w:szCs w:val="22"/>
                <w:lang w:eastAsia="sk-SK"/>
              </w:rPr>
            </w:pPr>
            <w:r w:rsidRPr="00645E61">
              <w:rPr>
                <w:rFonts w:asciiTheme="minorHAnsi" w:hAnsiTheme="minorHAnsi" w:cs="Arial"/>
                <w:color w:val="000000" w:themeColor="text1"/>
                <w:sz w:val="22"/>
                <w:szCs w:val="22"/>
                <w:lang w:eastAsia="sk-SK"/>
              </w:rPr>
              <w:t>1900</w:t>
            </w:r>
          </w:p>
        </w:tc>
        <w:tc>
          <w:tcPr>
            <w:tcW w:w="2126" w:type="dxa"/>
            <w:shd w:val="clear" w:color="auto" w:fill="auto"/>
            <w:vAlign w:val="center"/>
            <w:hideMark/>
          </w:tcPr>
          <w:p w:rsidR="00F70878" w:rsidRPr="00645E61" w:rsidRDefault="00F70878" w:rsidP="007E3286">
            <w:pPr>
              <w:rPr>
                <w:rFonts w:asciiTheme="minorHAnsi" w:hAnsiTheme="minorHAnsi" w:cs="Arial"/>
                <w:bCs/>
                <w:color w:val="000000" w:themeColor="text1"/>
                <w:sz w:val="22"/>
                <w:szCs w:val="22"/>
                <w:lang w:eastAsia="sk-SK"/>
              </w:rPr>
            </w:pPr>
            <w:r w:rsidRPr="00645E61">
              <w:rPr>
                <w:rFonts w:asciiTheme="minorHAnsi" w:hAnsiTheme="minorHAnsi" w:cs="Arial"/>
                <w:bCs/>
                <w:color w:val="000000" w:themeColor="text1"/>
                <w:sz w:val="22"/>
                <w:szCs w:val="22"/>
                <w:lang w:eastAsia="sk-SK"/>
              </w:rPr>
              <w:t>RTU a pracoviská</w:t>
            </w:r>
          </w:p>
        </w:tc>
        <w:tc>
          <w:tcPr>
            <w:tcW w:w="1985"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-64 211</w:t>
            </w:r>
          </w:p>
        </w:tc>
        <w:tc>
          <w:tcPr>
            <w:tcW w:w="2126" w:type="dxa"/>
            <w:shd w:val="clear" w:color="auto" w:fill="FFFFFF" w:themeFill="background1"/>
            <w:noWrap/>
            <w:vAlign w:val="center"/>
          </w:tcPr>
          <w:p w:rsidR="00F70878" w:rsidRPr="00645E61" w:rsidRDefault="00F70878" w:rsidP="007E3286">
            <w:pPr>
              <w:jc w:val="right"/>
              <w:rPr>
                <w:rFonts w:asciiTheme="minorHAnsi" w:hAnsiTheme="minorHAnsi" w:cs="Arial"/>
                <w:color w:val="000000"/>
                <w:sz w:val="22"/>
                <w:szCs w:val="22"/>
              </w:rPr>
            </w:pPr>
            <w:r w:rsidRPr="00645E61">
              <w:rPr>
                <w:rFonts w:asciiTheme="minorHAnsi" w:hAnsiTheme="minorHAnsi" w:cs="Arial"/>
                <w:color w:val="000000"/>
                <w:sz w:val="22"/>
                <w:szCs w:val="22"/>
              </w:rPr>
              <w:t>9 901</w:t>
            </w:r>
          </w:p>
        </w:tc>
        <w:tc>
          <w:tcPr>
            <w:tcW w:w="1134" w:type="dxa"/>
            <w:shd w:val="clear" w:color="auto" w:fill="FFFFFF" w:themeFill="background1"/>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-54 310</w:t>
            </w:r>
          </w:p>
        </w:tc>
      </w:tr>
      <w:tr w:rsidR="00F70878" w:rsidRPr="007E3286" w:rsidTr="003D7DB5">
        <w:trPr>
          <w:trHeight w:hRule="exact" w:val="340"/>
        </w:trPr>
        <w:tc>
          <w:tcPr>
            <w:tcW w:w="1418" w:type="dxa"/>
            <w:shd w:val="clear" w:color="auto" w:fill="00B0F0"/>
            <w:noWrap/>
            <w:vAlign w:val="center"/>
            <w:hideMark/>
          </w:tcPr>
          <w:p w:rsidR="00F70878" w:rsidRPr="00645E61" w:rsidRDefault="00F70878" w:rsidP="007E3286">
            <w:pPr>
              <w:jc w:val="center"/>
              <w:rPr>
                <w:rFonts w:asciiTheme="minorHAnsi" w:hAnsiTheme="minorHAnsi" w:cs="Arial"/>
                <w:b/>
                <w:bCs/>
                <w:color w:val="000000" w:themeColor="text1"/>
                <w:sz w:val="22"/>
                <w:szCs w:val="22"/>
                <w:lang w:eastAsia="sk-SK"/>
              </w:rPr>
            </w:pPr>
            <w:r w:rsidRPr="00645E61">
              <w:rPr>
                <w:rFonts w:asciiTheme="minorHAnsi" w:hAnsiTheme="minorHAnsi" w:cs="Arial"/>
                <w:b/>
                <w:bCs/>
                <w:color w:val="000000" w:themeColor="text1"/>
                <w:sz w:val="22"/>
                <w:szCs w:val="22"/>
                <w:lang w:eastAsia="sk-SK"/>
              </w:rPr>
              <w:t> </w:t>
            </w:r>
          </w:p>
        </w:tc>
        <w:tc>
          <w:tcPr>
            <w:tcW w:w="2126" w:type="dxa"/>
            <w:shd w:val="clear" w:color="auto" w:fill="00B0F0"/>
            <w:noWrap/>
            <w:vAlign w:val="center"/>
            <w:hideMark/>
          </w:tcPr>
          <w:p w:rsidR="00F70878" w:rsidRPr="00645E61" w:rsidRDefault="00F70878" w:rsidP="007E3286">
            <w:pPr>
              <w:rPr>
                <w:rFonts w:asciiTheme="minorHAnsi" w:hAnsiTheme="minorHAnsi" w:cs="Arial"/>
                <w:b/>
                <w:bCs/>
                <w:color w:val="000000" w:themeColor="text1"/>
                <w:sz w:val="22"/>
                <w:szCs w:val="22"/>
                <w:lang w:eastAsia="sk-SK"/>
              </w:rPr>
            </w:pPr>
            <w:r w:rsidRPr="00645E61">
              <w:rPr>
                <w:rFonts w:asciiTheme="minorHAnsi" w:hAnsiTheme="minorHAnsi" w:cs="Arial"/>
                <w:b/>
                <w:bCs/>
                <w:color w:val="000000" w:themeColor="text1"/>
                <w:sz w:val="22"/>
                <w:szCs w:val="22"/>
                <w:lang w:eastAsia="sk-SK"/>
              </w:rPr>
              <w:t>TU spolu</w:t>
            </w:r>
          </w:p>
        </w:tc>
        <w:tc>
          <w:tcPr>
            <w:tcW w:w="1985" w:type="dxa"/>
            <w:shd w:val="clear" w:color="auto" w:fill="00B0F0"/>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-239 152</w:t>
            </w:r>
          </w:p>
        </w:tc>
        <w:tc>
          <w:tcPr>
            <w:tcW w:w="2126" w:type="dxa"/>
            <w:shd w:val="clear" w:color="auto" w:fill="00B0F0"/>
            <w:noWrap/>
            <w:vAlign w:val="center"/>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13 298</w:t>
            </w:r>
          </w:p>
        </w:tc>
        <w:tc>
          <w:tcPr>
            <w:tcW w:w="1134" w:type="dxa"/>
            <w:shd w:val="clear" w:color="auto" w:fill="00B0F0"/>
            <w:noWrap/>
            <w:vAlign w:val="center"/>
            <w:hideMark/>
          </w:tcPr>
          <w:p w:rsidR="00F70878" w:rsidRPr="00645E61" w:rsidRDefault="00F70878" w:rsidP="007E3286">
            <w:pPr>
              <w:jc w:val="right"/>
              <w:rPr>
                <w:rFonts w:asciiTheme="minorHAnsi" w:hAnsiTheme="minorHAnsi" w:cs="Arial"/>
                <w:b/>
                <w:bCs/>
                <w:color w:val="000000"/>
                <w:sz w:val="22"/>
                <w:szCs w:val="22"/>
              </w:rPr>
            </w:pPr>
            <w:r w:rsidRPr="00645E61">
              <w:rPr>
                <w:rFonts w:asciiTheme="minorHAnsi" w:hAnsiTheme="minorHAnsi" w:cs="Arial"/>
                <w:b/>
                <w:bCs/>
                <w:color w:val="000000"/>
                <w:sz w:val="22"/>
                <w:szCs w:val="22"/>
              </w:rPr>
              <w:t>-225 854</w:t>
            </w:r>
          </w:p>
        </w:tc>
      </w:tr>
    </w:tbl>
    <w:p w:rsidR="009B6D41" w:rsidRPr="007E3286" w:rsidRDefault="009B6D41" w:rsidP="007E3286">
      <w:pPr>
        <w:jc w:val="both"/>
        <w:rPr>
          <w:rFonts w:ascii="Arial" w:hAnsi="Arial" w:cs="Arial"/>
          <w:i/>
          <w:color w:val="000000" w:themeColor="text1"/>
          <w:rtl/>
        </w:rPr>
      </w:pPr>
    </w:p>
    <w:p w:rsidR="00645E61" w:rsidRDefault="00645E61" w:rsidP="007E3286">
      <w:pPr>
        <w:jc w:val="both"/>
        <w:rPr>
          <w:rFonts w:asciiTheme="minorHAnsi" w:hAnsiTheme="minorHAnsi" w:cs="Arial"/>
          <w:i/>
          <w:color w:val="000000" w:themeColor="text1"/>
          <w:sz w:val="22"/>
          <w:szCs w:val="22"/>
        </w:rPr>
      </w:pPr>
    </w:p>
    <w:p w:rsidR="009B6D41" w:rsidRPr="00B2442C" w:rsidRDefault="009B6D41" w:rsidP="007E3286">
      <w:pPr>
        <w:jc w:val="both"/>
        <w:rPr>
          <w:rFonts w:asciiTheme="minorHAnsi" w:hAnsiTheme="minorHAnsi" w:cs="Arial"/>
          <w:i/>
          <w:color w:val="000000" w:themeColor="text1"/>
          <w:sz w:val="22"/>
          <w:szCs w:val="22"/>
        </w:rPr>
      </w:pPr>
      <w:r w:rsidRPr="00B2442C">
        <w:rPr>
          <w:rFonts w:asciiTheme="minorHAnsi" w:hAnsiTheme="minorHAnsi" w:cs="Arial"/>
          <w:i/>
          <w:color w:val="000000" w:themeColor="text1"/>
          <w:sz w:val="22"/>
          <w:szCs w:val="22"/>
        </w:rPr>
        <w:t>3.4.1</w:t>
      </w:r>
      <w:r w:rsidR="003377AE" w:rsidRPr="00B2442C">
        <w:rPr>
          <w:rFonts w:asciiTheme="minorHAnsi" w:hAnsiTheme="minorHAnsi" w:cs="Arial"/>
          <w:i/>
          <w:color w:val="000000" w:themeColor="text1"/>
          <w:sz w:val="22"/>
          <w:szCs w:val="22"/>
        </w:rPr>
        <w:t xml:space="preserve"> </w:t>
      </w:r>
      <w:r w:rsidRPr="00B2442C">
        <w:rPr>
          <w:rFonts w:asciiTheme="minorHAnsi" w:hAnsiTheme="minorHAnsi" w:cs="Arial"/>
          <w:i/>
          <w:color w:val="000000" w:themeColor="text1"/>
          <w:sz w:val="22"/>
          <w:szCs w:val="22"/>
        </w:rPr>
        <w:t xml:space="preserve"> Nezdaňovaná činnosť </w:t>
      </w:r>
    </w:p>
    <w:p w:rsidR="005E6D0C" w:rsidRPr="007E3286" w:rsidRDefault="005E6D0C" w:rsidP="007E3286">
      <w:pPr>
        <w:jc w:val="both"/>
        <w:rPr>
          <w:rFonts w:ascii="Arial" w:hAnsi="Arial" w:cs="Arial"/>
          <w:i/>
          <w:color w:val="000000" w:themeColor="text1"/>
        </w:rPr>
      </w:pPr>
    </w:p>
    <w:p w:rsidR="009B6D41" w:rsidRPr="008F0FA7" w:rsidRDefault="009B6D41" w:rsidP="00B2442C">
      <w:pPr>
        <w:spacing w:line="276" w:lineRule="auto"/>
        <w:ind w:firstLine="426"/>
        <w:jc w:val="both"/>
        <w:rPr>
          <w:rFonts w:asciiTheme="minorHAnsi" w:hAnsiTheme="minorHAnsi" w:cs="Arial"/>
          <w:color w:val="FF0000"/>
          <w:sz w:val="22"/>
          <w:szCs w:val="22"/>
        </w:rPr>
      </w:pPr>
      <w:r w:rsidRPr="007C16B6">
        <w:rPr>
          <w:rFonts w:asciiTheme="minorHAnsi" w:hAnsiTheme="minorHAnsi" w:cs="Arial"/>
          <w:color w:val="000000" w:themeColor="text1"/>
          <w:sz w:val="22"/>
          <w:szCs w:val="22"/>
        </w:rPr>
        <w:t xml:space="preserve">V roku 2015 dosiahli jednotlivé súčasti </w:t>
      </w:r>
      <w:r w:rsidR="00645E61" w:rsidRPr="007C16B6">
        <w:rPr>
          <w:rFonts w:asciiTheme="minorHAnsi" w:hAnsiTheme="minorHAnsi" w:cs="Arial"/>
          <w:color w:val="000000" w:themeColor="text1"/>
          <w:sz w:val="22"/>
          <w:szCs w:val="22"/>
        </w:rPr>
        <w:t xml:space="preserve">Trnavskej </w:t>
      </w:r>
      <w:r w:rsidRPr="007C16B6">
        <w:rPr>
          <w:rFonts w:asciiTheme="minorHAnsi" w:hAnsiTheme="minorHAnsi" w:cs="Arial"/>
          <w:color w:val="000000" w:themeColor="text1"/>
          <w:sz w:val="22"/>
          <w:szCs w:val="22"/>
        </w:rPr>
        <w:t>univerzity väčšinou stratu alebo nepatrný zisk. FF napriek nižším</w:t>
      </w:r>
      <w:r w:rsidR="007C16B6">
        <w:rPr>
          <w:rFonts w:asciiTheme="minorHAnsi" w:hAnsiTheme="minorHAnsi" w:cs="Arial"/>
          <w:color w:val="000000" w:themeColor="text1"/>
          <w:sz w:val="22"/>
          <w:szCs w:val="22"/>
        </w:rPr>
        <w:t xml:space="preserve"> výnosom z dotácií</w:t>
      </w:r>
      <w:r w:rsidRPr="007C16B6">
        <w:rPr>
          <w:rFonts w:asciiTheme="minorHAnsi" w:hAnsiTheme="minorHAnsi" w:cs="Arial"/>
          <w:color w:val="000000" w:themeColor="text1"/>
          <w:sz w:val="22"/>
          <w:szCs w:val="22"/>
        </w:rPr>
        <w:t xml:space="preserve"> vykázala vyššie mzdové</w:t>
      </w:r>
      <w:r w:rsidR="007C16B6">
        <w:rPr>
          <w:rFonts w:asciiTheme="minorHAnsi" w:hAnsiTheme="minorHAnsi" w:cs="Arial"/>
          <w:color w:val="000000" w:themeColor="text1"/>
          <w:sz w:val="22"/>
          <w:szCs w:val="22"/>
        </w:rPr>
        <w:t xml:space="preserve"> a odvodové</w:t>
      </w:r>
      <w:r w:rsidRPr="007C16B6">
        <w:rPr>
          <w:rFonts w:asciiTheme="minorHAnsi" w:hAnsiTheme="minorHAnsi" w:cs="Arial"/>
          <w:color w:val="000000" w:themeColor="text1"/>
          <w:sz w:val="22"/>
          <w:szCs w:val="22"/>
        </w:rPr>
        <w:t xml:space="preserve"> náklady o 35 </w:t>
      </w:r>
      <w:r w:rsidR="001B487E" w:rsidRPr="007C16B6">
        <w:rPr>
          <w:rFonts w:asciiTheme="minorHAnsi" w:hAnsiTheme="minorHAnsi" w:cs="Arial"/>
          <w:color w:val="000000" w:themeColor="text1"/>
          <w:sz w:val="22"/>
          <w:szCs w:val="22"/>
        </w:rPr>
        <w:t xml:space="preserve">tis. Eur. </w:t>
      </w:r>
      <w:r w:rsidR="001B487E" w:rsidRPr="00BA4CCF">
        <w:rPr>
          <w:rFonts w:asciiTheme="minorHAnsi" w:hAnsiTheme="minorHAnsi" w:cs="Arial"/>
          <w:color w:val="000000" w:themeColor="text1"/>
          <w:sz w:val="22"/>
          <w:szCs w:val="22"/>
        </w:rPr>
        <w:t xml:space="preserve">PF </w:t>
      </w:r>
      <w:r w:rsidRPr="00BA4CCF">
        <w:rPr>
          <w:rFonts w:asciiTheme="minorHAnsi" w:hAnsiTheme="minorHAnsi" w:cs="Arial"/>
          <w:color w:val="000000" w:themeColor="text1"/>
          <w:sz w:val="22"/>
          <w:szCs w:val="22"/>
        </w:rPr>
        <w:t xml:space="preserve">mala takmer rovnaké </w:t>
      </w:r>
      <w:r w:rsidR="00600370" w:rsidRPr="00BA4CCF">
        <w:rPr>
          <w:rFonts w:asciiTheme="minorHAnsi" w:hAnsiTheme="minorHAnsi" w:cs="Arial"/>
          <w:color w:val="000000" w:themeColor="text1"/>
          <w:sz w:val="22"/>
          <w:szCs w:val="22"/>
        </w:rPr>
        <w:t>náklady ale pri podstatne nižších výnosoch z</w:t>
      </w:r>
      <w:r w:rsidRPr="00BA4CCF">
        <w:rPr>
          <w:rFonts w:asciiTheme="minorHAnsi" w:hAnsiTheme="minorHAnsi" w:cs="Arial"/>
          <w:color w:val="000000" w:themeColor="text1"/>
          <w:sz w:val="22"/>
          <w:szCs w:val="22"/>
        </w:rPr>
        <w:t xml:space="preserve"> dotáci</w:t>
      </w:r>
      <w:r w:rsidR="00600370" w:rsidRPr="00BA4CCF">
        <w:rPr>
          <w:rFonts w:asciiTheme="minorHAnsi" w:hAnsiTheme="minorHAnsi" w:cs="Arial"/>
          <w:color w:val="000000" w:themeColor="text1"/>
          <w:sz w:val="22"/>
          <w:szCs w:val="22"/>
        </w:rPr>
        <w:t>í</w:t>
      </w:r>
      <w:r w:rsidRPr="00BA4CCF">
        <w:rPr>
          <w:rFonts w:asciiTheme="minorHAnsi" w:hAnsiTheme="minorHAnsi" w:cs="Arial"/>
          <w:color w:val="000000" w:themeColor="text1"/>
          <w:sz w:val="22"/>
          <w:szCs w:val="22"/>
        </w:rPr>
        <w:t xml:space="preserve"> o 15</w:t>
      </w:r>
      <w:r w:rsidR="00600370" w:rsidRPr="00BA4CCF">
        <w:rPr>
          <w:rFonts w:asciiTheme="minorHAnsi" w:hAnsiTheme="minorHAnsi" w:cs="Arial"/>
          <w:color w:val="000000" w:themeColor="text1"/>
          <w:sz w:val="22"/>
          <w:szCs w:val="22"/>
        </w:rPr>
        <w:t>8</w:t>
      </w:r>
      <w:r w:rsidRPr="00BA4CCF">
        <w:rPr>
          <w:rFonts w:asciiTheme="minorHAnsi" w:hAnsiTheme="minorHAnsi" w:cs="Arial"/>
          <w:color w:val="000000" w:themeColor="text1"/>
          <w:sz w:val="22"/>
          <w:szCs w:val="22"/>
        </w:rPr>
        <w:t xml:space="preserve"> </w:t>
      </w:r>
      <w:r w:rsidR="001B487E" w:rsidRPr="00BA4CCF">
        <w:rPr>
          <w:rFonts w:asciiTheme="minorHAnsi" w:hAnsiTheme="minorHAnsi" w:cs="Arial"/>
          <w:color w:val="000000" w:themeColor="text1"/>
          <w:sz w:val="22"/>
          <w:szCs w:val="22"/>
        </w:rPr>
        <w:t>tis.</w:t>
      </w:r>
      <w:r w:rsidRPr="00BA4CCF">
        <w:rPr>
          <w:rFonts w:asciiTheme="minorHAnsi" w:hAnsiTheme="minorHAnsi" w:cs="Arial"/>
          <w:color w:val="000000" w:themeColor="text1"/>
          <w:sz w:val="22"/>
          <w:szCs w:val="22"/>
        </w:rPr>
        <w:t xml:space="preserve"> Eur. Už niekoľko rokov po sebe vykazuje stratu </w:t>
      </w:r>
      <w:r w:rsidR="001B487E" w:rsidRPr="00BA4CCF">
        <w:rPr>
          <w:rFonts w:asciiTheme="minorHAnsi" w:hAnsiTheme="minorHAnsi" w:cs="Arial"/>
          <w:color w:val="000000" w:themeColor="text1"/>
          <w:sz w:val="22"/>
          <w:szCs w:val="22"/>
        </w:rPr>
        <w:t>ŠJ</w:t>
      </w:r>
      <w:r w:rsidRPr="00BA4CCF">
        <w:rPr>
          <w:rFonts w:asciiTheme="minorHAnsi" w:hAnsiTheme="minorHAnsi" w:cs="Arial"/>
          <w:color w:val="000000" w:themeColor="text1"/>
          <w:sz w:val="22"/>
          <w:szCs w:val="22"/>
        </w:rPr>
        <w:t xml:space="preserve">, a to hlavne z dôvodu odlivu množstva stravníkov. Rektorát znížil svoje náklady oproti minulému roku o 1 146 </w:t>
      </w:r>
      <w:r w:rsidR="001B487E" w:rsidRPr="00BA4CCF">
        <w:rPr>
          <w:rFonts w:asciiTheme="minorHAnsi" w:hAnsiTheme="minorHAnsi" w:cs="Arial"/>
          <w:color w:val="000000" w:themeColor="text1"/>
          <w:sz w:val="22"/>
          <w:szCs w:val="22"/>
        </w:rPr>
        <w:t>tis.</w:t>
      </w:r>
      <w:r w:rsidRPr="00BA4CCF">
        <w:rPr>
          <w:rFonts w:asciiTheme="minorHAnsi" w:hAnsiTheme="minorHAnsi" w:cs="Arial"/>
          <w:color w:val="000000" w:themeColor="text1"/>
          <w:sz w:val="22"/>
          <w:szCs w:val="22"/>
        </w:rPr>
        <w:t xml:space="preserve"> Eur, aj napriek tomu vykázal stratu. Hlavným dôvodom straty</w:t>
      </w:r>
      <w:r w:rsidR="00BA4CCF" w:rsidRPr="00BA4CCF">
        <w:rPr>
          <w:rFonts w:asciiTheme="minorHAnsi" w:hAnsiTheme="minorHAnsi" w:cs="Arial"/>
          <w:color w:val="000000" w:themeColor="text1"/>
          <w:sz w:val="22"/>
          <w:szCs w:val="22"/>
        </w:rPr>
        <w:t xml:space="preserve"> RTU</w:t>
      </w:r>
      <w:r w:rsidR="003377AE" w:rsidRPr="00BA4CCF">
        <w:rPr>
          <w:rFonts w:asciiTheme="minorHAnsi" w:hAnsiTheme="minorHAnsi" w:cs="Arial"/>
          <w:color w:val="000000" w:themeColor="text1"/>
          <w:sz w:val="22"/>
          <w:szCs w:val="22"/>
        </w:rPr>
        <w:t xml:space="preserve"> boli nižšie</w:t>
      </w:r>
      <w:r w:rsidR="00BA4CCF" w:rsidRPr="00BA4CCF">
        <w:rPr>
          <w:rFonts w:asciiTheme="minorHAnsi" w:hAnsiTheme="minorHAnsi" w:cs="Arial"/>
          <w:color w:val="000000" w:themeColor="text1"/>
          <w:sz w:val="22"/>
          <w:szCs w:val="22"/>
        </w:rPr>
        <w:t xml:space="preserve"> výnosy z </w:t>
      </w:r>
      <w:r w:rsidR="003377AE" w:rsidRPr="00BA4CCF">
        <w:rPr>
          <w:rFonts w:asciiTheme="minorHAnsi" w:hAnsiTheme="minorHAnsi" w:cs="Arial"/>
          <w:color w:val="000000" w:themeColor="text1"/>
          <w:sz w:val="22"/>
          <w:szCs w:val="22"/>
        </w:rPr>
        <w:t xml:space="preserve"> dotáci</w:t>
      </w:r>
      <w:r w:rsidR="00BA4CCF" w:rsidRPr="00BA4CCF">
        <w:rPr>
          <w:rFonts w:asciiTheme="minorHAnsi" w:hAnsiTheme="minorHAnsi" w:cs="Arial"/>
          <w:color w:val="000000" w:themeColor="text1"/>
          <w:sz w:val="22"/>
          <w:szCs w:val="22"/>
        </w:rPr>
        <w:t>í</w:t>
      </w:r>
      <w:r w:rsidR="003377AE" w:rsidRPr="00BA4CCF">
        <w:rPr>
          <w:rFonts w:asciiTheme="minorHAnsi" w:hAnsiTheme="minorHAnsi" w:cs="Arial"/>
          <w:color w:val="000000" w:themeColor="text1"/>
          <w:sz w:val="22"/>
          <w:szCs w:val="22"/>
        </w:rPr>
        <w:t xml:space="preserve"> o 1 162 </w:t>
      </w:r>
      <w:r w:rsidR="001B487E" w:rsidRPr="00BA4CCF">
        <w:rPr>
          <w:rFonts w:asciiTheme="minorHAnsi" w:hAnsiTheme="minorHAnsi" w:cs="Arial"/>
          <w:color w:val="000000" w:themeColor="text1"/>
          <w:sz w:val="22"/>
          <w:szCs w:val="22"/>
        </w:rPr>
        <w:t>tis.</w:t>
      </w:r>
      <w:r w:rsidRPr="00BA4CCF">
        <w:rPr>
          <w:rFonts w:asciiTheme="minorHAnsi" w:hAnsiTheme="minorHAnsi" w:cs="Arial"/>
          <w:color w:val="000000" w:themeColor="text1"/>
          <w:sz w:val="22"/>
          <w:szCs w:val="22"/>
        </w:rPr>
        <w:t xml:space="preserve"> Eur. </w:t>
      </w: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Univerzita ako celok vykazovala po minulé roky vždy kladný hospodársky výsledok, ale ten sa z roka na rok rovnomerne znižoval a v roku 2015 prešla </w:t>
      </w:r>
      <w:r w:rsidR="0084118A">
        <w:rPr>
          <w:rFonts w:asciiTheme="minorHAnsi" w:hAnsiTheme="minorHAnsi" w:cs="Arial"/>
          <w:color w:val="000000" w:themeColor="text1"/>
          <w:sz w:val="22"/>
          <w:szCs w:val="22"/>
        </w:rPr>
        <w:t xml:space="preserve">Trnavská </w:t>
      </w:r>
      <w:r w:rsidRPr="00B2442C">
        <w:rPr>
          <w:rFonts w:asciiTheme="minorHAnsi" w:hAnsiTheme="minorHAnsi" w:cs="Arial"/>
          <w:color w:val="000000" w:themeColor="text1"/>
          <w:sz w:val="22"/>
          <w:szCs w:val="22"/>
        </w:rPr>
        <w:t xml:space="preserve">univerzita do straty. Aj napriek úspešnému znižovaniu  nákladov boli dotácie oproti minulému roku o 1 614 </w:t>
      </w:r>
      <w:r w:rsidR="000A3DBA">
        <w:rPr>
          <w:rFonts w:asciiTheme="minorHAnsi" w:hAnsiTheme="minorHAnsi" w:cs="Arial"/>
          <w:color w:val="000000" w:themeColor="text1"/>
          <w:sz w:val="22"/>
          <w:szCs w:val="22"/>
        </w:rPr>
        <w:t>tis.</w:t>
      </w:r>
      <w:r w:rsidR="003377AE" w:rsidRPr="00B2442C">
        <w:rPr>
          <w:rFonts w:asciiTheme="minorHAnsi" w:hAnsiTheme="minorHAnsi" w:cs="Arial"/>
          <w:color w:val="000000" w:themeColor="text1"/>
          <w:sz w:val="22"/>
          <w:szCs w:val="22"/>
        </w:rPr>
        <w:t xml:space="preserve"> Eur</w:t>
      </w:r>
      <w:r w:rsidRPr="00B2442C">
        <w:rPr>
          <w:rFonts w:asciiTheme="minorHAnsi" w:hAnsiTheme="minorHAnsi" w:cs="Arial"/>
          <w:color w:val="000000" w:themeColor="text1"/>
          <w:sz w:val="22"/>
          <w:szCs w:val="22"/>
        </w:rPr>
        <w:t xml:space="preserve"> nižšie a malo to negatívny dopad na nepriaznivý hospodársky výsledok. V roku 2015 univerzita v malej miere zabezpečila prevádzkové potreby aj príjmami z darov. Príjmy</w:t>
      </w:r>
      <w:r w:rsidR="003377AE" w:rsidRPr="00B2442C">
        <w:rPr>
          <w:rFonts w:asciiTheme="minorHAnsi" w:hAnsiTheme="minorHAnsi" w:cs="Arial"/>
          <w:color w:val="000000" w:themeColor="text1"/>
          <w:sz w:val="22"/>
          <w:szCs w:val="22"/>
        </w:rPr>
        <w:t xml:space="preserve"> z darov v celkovej výške 9 055</w:t>
      </w:r>
      <w:r w:rsidRPr="00B2442C">
        <w:rPr>
          <w:rFonts w:asciiTheme="minorHAnsi" w:hAnsiTheme="minorHAnsi" w:cs="Arial"/>
          <w:color w:val="000000" w:themeColor="text1"/>
          <w:sz w:val="22"/>
          <w:szCs w:val="22"/>
        </w:rPr>
        <w:t xml:space="preserve"> Eur a</w:t>
      </w:r>
      <w:r w:rsidR="00767E17" w:rsidRPr="0021427C">
        <w:rPr>
          <w:rFonts w:asciiTheme="minorHAnsi" w:hAnsiTheme="minorHAnsi" w:cs="Arial"/>
          <w:sz w:val="22"/>
          <w:szCs w:val="22"/>
        </w:rPr>
        <w:t> </w:t>
      </w:r>
      <w:r w:rsidRPr="00B2442C">
        <w:rPr>
          <w:rFonts w:asciiTheme="minorHAnsi" w:hAnsiTheme="minorHAnsi" w:cs="Arial"/>
          <w:color w:val="000000" w:themeColor="text1"/>
          <w:sz w:val="22"/>
          <w:szCs w:val="22"/>
        </w:rPr>
        <w:t xml:space="preserve">ich čerpanie vo výške 11 388 Eur neovplyvňujú podľa metodického pokynu </w:t>
      </w:r>
      <w:proofErr w:type="spellStart"/>
      <w:r w:rsidR="00645E61" w:rsidRPr="00C70D12">
        <w:rPr>
          <w:rFonts w:asciiTheme="minorHAnsi" w:hAnsiTheme="minorHAnsi" w:cs="Arial"/>
          <w:sz w:val="22"/>
          <w:szCs w:val="22"/>
        </w:rPr>
        <w:t>MŠVV</w:t>
      </w:r>
      <w:r w:rsidR="000A3DBA">
        <w:rPr>
          <w:rFonts w:asciiTheme="minorHAnsi" w:hAnsiTheme="minorHAnsi" w:cs="Arial"/>
          <w:sz w:val="22"/>
          <w:szCs w:val="22"/>
        </w:rPr>
        <w:t>a</w:t>
      </w:r>
      <w:r w:rsidR="00645E61" w:rsidRPr="00C70D12">
        <w:rPr>
          <w:rFonts w:asciiTheme="minorHAnsi" w:hAnsiTheme="minorHAnsi" w:cs="Arial"/>
          <w:sz w:val="22"/>
          <w:szCs w:val="22"/>
        </w:rPr>
        <w:t>Š</w:t>
      </w:r>
      <w:proofErr w:type="spellEnd"/>
      <w:r w:rsidR="00645E61" w:rsidRPr="00C70D12">
        <w:rPr>
          <w:rFonts w:asciiTheme="minorHAnsi" w:hAnsiTheme="minorHAnsi" w:cs="Arial"/>
          <w:sz w:val="22"/>
          <w:szCs w:val="22"/>
        </w:rPr>
        <w:t xml:space="preserve"> SR</w:t>
      </w:r>
      <w:r w:rsidRPr="00B2442C">
        <w:rPr>
          <w:rFonts w:asciiTheme="minorHAnsi" w:hAnsiTheme="minorHAnsi" w:cs="Arial"/>
          <w:color w:val="000000" w:themeColor="text1"/>
          <w:sz w:val="22"/>
          <w:szCs w:val="22"/>
        </w:rPr>
        <w:t xml:space="preserve"> hospodársky výsledok bežného roku. </w:t>
      </w:r>
    </w:p>
    <w:p w:rsidR="009B6D41" w:rsidRPr="00B2442C" w:rsidRDefault="009B6D41" w:rsidP="00B2442C">
      <w:pPr>
        <w:spacing w:line="276" w:lineRule="auto"/>
        <w:ind w:firstLine="708"/>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Nedočerpané účelové dotácie univerzita časovo rozlíšila, a preto tieto zostatky neovplyvnili hospodársky výsledok za rok 2015. </w:t>
      </w:r>
    </w:p>
    <w:p w:rsidR="009B6D41" w:rsidRDefault="009B6D41" w:rsidP="007E3286">
      <w:pPr>
        <w:jc w:val="both"/>
        <w:rPr>
          <w:rFonts w:ascii="Arial" w:hAnsi="Arial" w:cs="Arial"/>
          <w:i/>
          <w:color w:val="000000" w:themeColor="text1"/>
        </w:rPr>
      </w:pPr>
    </w:p>
    <w:p w:rsidR="004D588F" w:rsidRPr="007E3286" w:rsidRDefault="004D588F" w:rsidP="007E3286">
      <w:pPr>
        <w:jc w:val="both"/>
        <w:rPr>
          <w:rFonts w:ascii="Arial" w:hAnsi="Arial" w:cs="Arial"/>
          <w:i/>
          <w:color w:val="000000" w:themeColor="text1"/>
        </w:rPr>
      </w:pPr>
    </w:p>
    <w:p w:rsidR="009B6D41" w:rsidRPr="00B2442C" w:rsidRDefault="009B6D41" w:rsidP="007E3286">
      <w:pPr>
        <w:jc w:val="both"/>
        <w:rPr>
          <w:rFonts w:asciiTheme="minorHAnsi" w:hAnsiTheme="minorHAnsi" w:cs="Arial"/>
          <w:i/>
          <w:color w:val="000000" w:themeColor="text1"/>
          <w:sz w:val="22"/>
          <w:szCs w:val="22"/>
        </w:rPr>
      </w:pPr>
      <w:r w:rsidRPr="00B2442C">
        <w:rPr>
          <w:rFonts w:asciiTheme="minorHAnsi" w:hAnsiTheme="minorHAnsi" w:cs="Arial"/>
          <w:i/>
          <w:color w:val="000000" w:themeColor="text1"/>
          <w:sz w:val="22"/>
          <w:szCs w:val="22"/>
        </w:rPr>
        <w:t xml:space="preserve">3.4.2 </w:t>
      </w:r>
      <w:r w:rsidR="003377AE" w:rsidRPr="00B2442C">
        <w:rPr>
          <w:rFonts w:asciiTheme="minorHAnsi" w:hAnsiTheme="minorHAnsi" w:cs="Arial"/>
          <w:i/>
          <w:color w:val="000000" w:themeColor="text1"/>
          <w:sz w:val="22"/>
          <w:szCs w:val="22"/>
        </w:rPr>
        <w:t xml:space="preserve">  </w:t>
      </w:r>
      <w:r w:rsidRPr="00B2442C">
        <w:rPr>
          <w:rFonts w:asciiTheme="minorHAnsi" w:hAnsiTheme="minorHAnsi" w:cs="Arial"/>
          <w:i/>
          <w:color w:val="000000" w:themeColor="text1"/>
          <w:sz w:val="22"/>
          <w:szCs w:val="22"/>
        </w:rPr>
        <w:t>Zdaňovaná  činnosť</w:t>
      </w:r>
    </w:p>
    <w:p w:rsidR="003377AE" w:rsidRPr="007E3286" w:rsidRDefault="003377AE" w:rsidP="007E3286">
      <w:pPr>
        <w:jc w:val="both"/>
        <w:rPr>
          <w:rFonts w:ascii="Arial" w:hAnsi="Arial" w:cs="Arial"/>
          <w:i/>
          <w:color w:val="000000" w:themeColor="text1"/>
        </w:rPr>
      </w:pPr>
    </w:p>
    <w:p w:rsidR="009B6D41" w:rsidRPr="00B2442C" w:rsidRDefault="009B6D41" w:rsidP="00B2442C">
      <w:pPr>
        <w:spacing w:line="276" w:lineRule="auto"/>
        <w:ind w:firstLine="567"/>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V  roku 2015 dosiahla </w:t>
      </w:r>
      <w:r w:rsidR="00B2442C">
        <w:rPr>
          <w:rFonts w:asciiTheme="minorHAnsi" w:hAnsiTheme="minorHAnsi" w:cs="Arial"/>
          <w:color w:val="000000" w:themeColor="text1"/>
          <w:sz w:val="22"/>
          <w:szCs w:val="22"/>
        </w:rPr>
        <w:t xml:space="preserve">Trnavská </w:t>
      </w:r>
      <w:r w:rsidRPr="00B2442C">
        <w:rPr>
          <w:rFonts w:asciiTheme="minorHAnsi" w:hAnsiTheme="minorHAnsi" w:cs="Arial"/>
          <w:color w:val="000000" w:themeColor="text1"/>
          <w:sz w:val="22"/>
          <w:szCs w:val="22"/>
        </w:rPr>
        <w:t xml:space="preserve">univerzita zisk zo zdaňovanej činnosti vo výške 13 298 Eur. Na tomto výsledku sa podieľali súčasti univerzity organizovaním domácich a medzinárodných konferencií, vzdelávacích kurzov, kurzov prípravy na prijímacie skúšky, výučbou jazykov, výberom nájomného za nebytové priestory, predajom odbornej literatúry a pod. V porovnaní </w:t>
      </w:r>
      <w:r w:rsidRPr="00B2442C">
        <w:rPr>
          <w:rFonts w:asciiTheme="minorHAnsi" w:hAnsiTheme="minorHAnsi" w:cs="Arial"/>
          <w:color w:val="000000" w:themeColor="text1"/>
          <w:sz w:val="22"/>
          <w:szCs w:val="22"/>
        </w:rPr>
        <w:lastRenderedPageBreak/>
        <w:t>s predchádzajúcim obdobím univerzita dosiahla nižší zisk o 8 882 Eur, čo predstavuje 40 %-</w:t>
      </w:r>
      <w:proofErr w:type="spellStart"/>
      <w:r w:rsidRPr="00B2442C">
        <w:rPr>
          <w:rFonts w:asciiTheme="minorHAnsi" w:hAnsiTheme="minorHAnsi" w:cs="Arial"/>
          <w:color w:val="000000" w:themeColor="text1"/>
          <w:sz w:val="22"/>
          <w:szCs w:val="22"/>
        </w:rPr>
        <w:t>né</w:t>
      </w:r>
      <w:proofErr w:type="spellEnd"/>
      <w:r w:rsidRPr="00B2442C">
        <w:rPr>
          <w:rFonts w:asciiTheme="minorHAnsi" w:hAnsiTheme="minorHAnsi" w:cs="Arial"/>
          <w:color w:val="000000" w:themeColor="text1"/>
          <w:sz w:val="22"/>
          <w:szCs w:val="22"/>
        </w:rPr>
        <w:t xml:space="preserve"> zníženie zisku oproti predchádzajúcemu obdobiu. Na tomto znížení sa podieľali rovnomerne  nižšie výnosy zo všetkých zdaňovaných činností. V roku 2015 nepredávala univerzita nepotrebný majetok v takej miere ako v roku 2014, takže nedosiahla ani zisk z toh</w:t>
      </w:r>
      <w:r w:rsidR="00F23CCC">
        <w:rPr>
          <w:rFonts w:asciiTheme="minorHAnsi" w:hAnsiTheme="minorHAnsi" w:cs="Arial"/>
          <w:color w:val="000000" w:themeColor="text1"/>
          <w:sz w:val="22"/>
          <w:szCs w:val="22"/>
        </w:rPr>
        <w:t>t</w:t>
      </w:r>
      <w:r w:rsidRPr="00B2442C">
        <w:rPr>
          <w:rFonts w:asciiTheme="minorHAnsi" w:hAnsiTheme="minorHAnsi" w:cs="Arial"/>
          <w:color w:val="000000" w:themeColor="text1"/>
          <w:sz w:val="22"/>
          <w:szCs w:val="22"/>
        </w:rPr>
        <w:t xml:space="preserve">o predaja.  </w:t>
      </w:r>
    </w:p>
    <w:p w:rsidR="00A7589F" w:rsidRPr="001B5B1E" w:rsidRDefault="00A7589F" w:rsidP="001B5B1E">
      <w:pPr>
        <w:spacing w:line="276" w:lineRule="auto"/>
        <w:jc w:val="both"/>
        <w:rPr>
          <w:rFonts w:asciiTheme="minorHAnsi" w:hAnsiTheme="minorHAnsi" w:cs="Arial"/>
          <w:b/>
          <w:color w:val="000000" w:themeColor="text1"/>
          <w:sz w:val="22"/>
          <w:szCs w:val="22"/>
        </w:rPr>
      </w:pPr>
    </w:p>
    <w:p w:rsidR="003D62FD" w:rsidRPr="001B5B1E" w:rsidRDefault="003D62FD" w:rsidP="001B5B1E">
      <w:pPr>
        <w:spacing w:line="276" w:lineRule="auto"/>
        <w:jc w:val="both"/>
        <w:rPr>
          <w:rFonts w:asciiTheme="minorHAnsi" w:hAnsiTheme="minorHAnsi" w:cs="Arial"/>
          <w:b/>
          <w:color w:val="000000" w:themeColor="text1"/>
          <w:sz w:val="22"/>
          <w:szCs w:val="22"/>
        </w:rPr>
      </w:pPr>
    </w:p>
    <w:p w:rsidR="00A7589F" w:rsidRPr="001B5B1E" w:rsidRDefault="00A7589F" w:rsidP="001B5B1E">
      <w:pPr>
        <w:spacing w:line="276" w:lineRule="auto"/>
        <w:jc w:val="both"/>
        <w:rPr>
          <w:rFonts w:asciiTheme="minorHAnsi" w:hAnsiTheme="minorHAnsi" w:cs="Arial"/>
          <w:b/>
          <w:color w:val="000000" w:themeColor="text1"/>
          <w:sz w:val="22"/>
          <w:szCs w:val="22"/>
        </w:rPr>
      </w:pPr>
    </w:p>
    <w:p w:rsidR="009B6D41" w:rsidRPr="00B2442C" w:rsidRDefault="009B6D41" w:rsidP="007E3286">
      <w:pPr>
        <w:jc w:val="both"/>
        <w:rPr>
          <w:rFonts w:asciiTheme="minorHAnsi" w:hAnsiTheme="minorHAnsi" w:cs="Arial"/>
          <w:b/>
          <w:color w:val="000000" w:themeColor="text1"/>
          <w:sz w:val="26"/>
          <w:szCs w:val="26"/>
        </w:rPr>
      </w:pPr>
      <w:r w:rsidRPr="00B2442C">
        <w:rPr>
          <w:rFonts w:asciiTheme="minorHAnsi" w:hAnsiTheme="minorHAnsi" w:cs="Arial"/>
          <w:b/>
          <w:color w:val="000000" w:themeColor="text1"/>
          <w:sz w:val="26"/>
          <w:szCs w:val="26"/>
        </w:rPr>
        <w:t xml:space="preserve">4. </w:t>
      </w:r>
      <w:r w:rsidR="003377AE" w:rsidRPr="00B2442C">
        <w:rPr>
          <w:rFonts w:asciiTheme="minorHAnsi" w:hAnsiTheme="minorHAnsi" w:cs="Arial"/>
          <w:b/>
          <w:color w:val="000000" w:themeColor="text1"/>
          <w:sz w:val="26"/>
          <w:szCs w:val="26"/>
        </w:rPr>
        <w:t xml:space="preserve"> </w:t>
      </w:r>
      <w:r w:rsidR="00D21F98" w:rsidRPr="00B2442C">
        <w:rPr>
          <w:rFonts w:asciiTheme="minorHAnsi" w:hAnsiTheme="minorHAnsi" w:cs="Arial"/>
          <w:b/>
          <w:color w:val="000000" w:themeColor="text1"/>
          <w:sz w:val="26"/>
          <w:szCs w:val="26"/>
        </w:rPr>
        <w:t>ANALÝZA  VÝNOSOV  A  NÁKLADOV</w:t>
      </w:r>
    </w:p>
    <w:p w:rsidR="00A7589F" w:rsidRPr="001B5B1E" w:rsidRDefault="00A7589F" w:rsidP="001B5B1E">
      <w:pPr>
        <w:spacing w:line="276" w:lineRule="auto"/>
        <w:jc w:val="both"/>
        <w:rPr>
          <w:rFonts w:asciiTheme="minorHAnsi" w:hAnsiTheme="minorHAnsi" w:cs="Arial"/>
          <w:b/>
          <w:color w:val="000000" w:themeColor="text1"/>
          <w:sz w:val="22"/>
          <w:szCs w:val="22"/>
        </w:rPr>
      </w:pPr>
    </w:p>
    <w:p w:rsidR="009B6D41" w:rsidRPr="00B2442C" w:rsidRDefault="009B6D41" w:rsidP="007E3286">
      <w:pPr>
        <w:jc w:val="both"/>
        <w:rPr>
          <w:rFonts w:asciiTheme="minorHAnsi" w:hAnsiTheme="minorHAnsi" w:cs="Arial"/>
          <w:b/>
          <w:color w:val="000000" w:themeColor="text1"/>
          <w:sz w:val="24"/>
          <w:szCs w:val="24"/>
        </w:rPr>
      </w:pPr>
      <w:r w:rsidRPr="00B2442C">
        <w:rPr>
          <w:rFonts w:asciiTheme="minorHAnsi" w:hAnsiTheme="minorHAnsi" w:cs="Arial"/>
          <w:b/>
          <w:color w:val="000000" w:themeColor="text1"/>
          <w:sz w:val="24"/>
          <w:szCs w:val="24"/>
        </w:rPr>
        <w:t>4.1 Analýza výnosov</w:t>
      </w:r>
    </w:p>
    <w:p w:rsidR="009B6D41" w:rsidRPr="001B5B1E" w:rsidRDefault="009B6D41" w:rsidP="001B5B1E">
      <w:pPr>
        <w:spacing w:line="276" w:lineRule="auto"/>
        <w:jc w:val="both"/>
        <w:rPr>
          <w:rFonts w:asciiTheme="minorHAnsi" w:hAnsiTheme="minorHAnsi" w:cs="Arial"/>
          <w:i/>
          <w:color w:val="000000" w:themeColor="text1"/>
          <w:sz w:val="22"/>
          <w:szCs w:val="22"/>
        </w:rPr>
      </w:pPr>
    </w:p>
    <w:p w:rsidR="009B6D41" w:rsidRPr="00B2442C" w:rsidRDefault="009B6D41" w:rsidP="007E3286">
      <w:pPr>
        <w:jc w:val="both"/>
        <w:rPr>
          <w:rFonts w:asciiTheme="minorHAnsi" w:hAnsiTheme="minorHAnsi" w:cs="Arial"/>
          <w:i/>
          <w:color w:val="000000" w:themeColor="text1"/>
          <w:sz w:val="22"/>
          <w:szCs w:val="22"/>
        </w:rPr>
      </w:pPr>
      <w:r w:rsidRPr="00B2442C">
        <w:rPr>
          <w:rFonts w:asciiTheme="minorHAnsi" w:hAnsiTheme="minorHAnsi" w:cs="Arial"/>
          <w:i/>
          <w:color w:val="000000" w:themeColor="text1"/>
          <w:sz w:val="22"/>
          <w:szCs w:val="22"/>
        </w:rPr>
        <w:t>4.1.1 Analýza výnosov z nezdaňovanej  činnosti</w:t>
      </w:r>
    </w:p>
    <w:p w:rsidR="003377AE" w:rsidRPr="007E3286" w:rsidRDefault="003377AE" w:rsidP="007E3286">
      <w:pPr>
        <w:jc w:val="both"/>
        <w:rPr>
          <w:rFonts w:ascii="Arial" w:hAnsi="Arial" w:cs="Arial"/>
          <w:i/>
          <w:color w:val="000000" w:themeColor="text1"/>
        </w:rPr>
      </w:pP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Základným a najväčším zdrojom príjmov </w:t>
      </w:r>
      <w:r w:rsidR="00451F22">
        <w:rPr>
          <w:rFonts w:asciiTheme="minorHAnsi" w:hAnsiTheme="minorHAnsi" w:cs="Arial"/>
          <w:color w:val="000000" w:themeColor="text1"/>
          <w:sz w:val="22"/>
          <w:szCs w:val="22"/>
        </w:rPr>
        <w:t xml:space="preserve">Trnavskej </w:t>
      </w:r>
      <w:r w:rsidRPr="00B2442C">
        <w:rPr>
          <w:rFonts w:asciiTheme="minorHAnsi" w:hAnsiTheme="minorHAnsi" w:cs="Arial"/>
          <w:color w:val="000000" w:themeColor="text1"/>
          <w:sz w:val="22"/>
          <w:szCs w:val="22"/>
        </w:rPr>
        <w:t xml:space="preserve">univerzity v roku 2015 bola dotácia zo štátneho rozpočtu. Druhý najväčší zdroj príjmov boli výnosy zo školného a ostatných poplatkov za štúdium. Prevádzkové náklady univerzita pokryla z dotačných aj z vlastných zdrojov. </w:t>
      </w: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Výnosy univerzity z nezdaňovanej  činnosti celkom dosiahli sumu 15 042 708 Eur, čo predstavuje zníženie  o 1 535 601 Eur v porovnaní s rokom 2014.  </w:t>
      </w:r>
    </w:p>
    <w:p w:rsidR="003377AE" w:rsidRPr="00B2442C" w:rsidRDefault="003377AE" w:rsidP="00B2442C">
      <w:pPr>
        <w:spacing w:line="276" w:lineRule="auto"/>
        <w:ind w:firstLine="426"/>
        <w:rPr>
          <w:rFonts w:asciiTheme="minorHAnsi" w:hAnsiTheme="minorHAnsi" w:cs="Arial"/>
          <w:color w:val="000000" w:themeColor="text1"/>
          <w:sz w:val="22"/>
          <w:szCs w:val="22"/>
        </w:rPr>
      </w:pPr>
    </w:p>
    <w:p w:rsidR="009B6D41" w:rsidRPr="00B2442C" w:rsidRDefault="009B6D41" w:rsidP="00B2442C">
      <w:pPr>
        <w:spacing w:line="276" w:lineRule="auto"/>
        <w:ind w:firstLine="426"/>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Výnosy z nezdaňovanej  činnosti univerzity podľa druhov v Eur:</w:t>
      </w:r>
    </w:p>
    <w:p w:rsidR="009B6D41" w:rsidRPr="00B2442C" w:rsidRDefault="009B6D41" w:rsidP="00B2442C">
      <w:pPr>
        <w:numPr>
          <w:ilvl w:val="0"/>
          <w:numId w:val="8"/>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prevádzkové dotácie zo štátneho rozpočtu</w:t>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CB4E1B" w:rsidRPr="00B2442C">
        <w:rPr>
          <w:rFonts w:asciiTheme="minorHAnsi" w:hAnsiTheme="minorHAnsi" w:cs="Arial"/>
          <w:sz w:val="22"/>
          <w:szCs w:val="22"/>
        </w:rPr>
        <w:tab/>
      </w:r>
      <w:r w:rsidR="004D588F" w:rsidRPr="00B2442C">
        <w:rPr>
          <w:rFonts w:asciiTheme="minorHAnsi" w:hAnsiTheme="minorHAnsi" w:cs="Arial"/>
          <w:color w:val="000000" w:themeColor="text1"/>
          <w:sz w:val="22"/>
          <w:szCs w:val="22"/>
        </w:rPr>
        <w:t>11 703 </w:t>
      </w:r>
      <w:r w:rsidRPr="00B2442C">
        <w:rPr>
          <w:rFonts w:asciiTheme="minorHAnsi" w:hAnsiTheme="minorHAnsi" w:cs="Arial"/>
          <w:color w:val="000000" w:themeColor="text1"/>
          <w:sz w:val="22"/>
          <w:szCs w:val="22"/>
        </w:rPr>
        <w:t>192</w:t>
      </w:r>
    </w:p>
    <w:p w:rsidR="009B6D41" w:rsidRPr="00B2442C" w:rsidRDefault="009B6D41" w:rsidP="00B2442C">
      <w:pPr>
        <w:numPr>
          <w:ilvl w:val="0"/>
          <w:numId w:val="8"/>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výnosy zo školného a z poplatkov spojených so štúdiom</w:t>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CB4E1B" w:rsidRPr="00B2442C">
        <w:rPr>
          <w:rFonts w:asciiTheme="minorHAnsi" w:hAnsiTheme="minorHAnsi" w:cs="Arial"/>
          <w:sz w:val="22"/>
          <w:szCs w:val="22"/>
        </w:rPr>
        <w:tab/>
      </w:r>
      <w:r w:rsidR="004D588F" w:rsidRPr="00B2442C">
        <w:rPr>
          <w:rFonts w:asciiTheme="minorHAnsi" w:hAnsiTheme="minorHAnsi" w:cs="Arial"/>
          <w:sz w:val="22"/>
          <w:szCs w:val="22"/>
        </w:rPr>
        <w:tab/>
        <w:t xml:space="preserve">  </w:t>
      </w:r>
      <w:r w:rsidRPr="00B2442C">
        <w:rPr>
          <w:rFonts w:asciiTheme="minorHAnsi" w:hAnsiTheme="minorHAnsi" w:cs="Arial"/>
          <w:color w:val="000000" w:themeColor="text1"/>
          <w:sz w:val="22"/>
          <w:szCs w:val="22"/>
        </w:rPr>
        <w:t>1 764 462</w:t>
      </w:r>
    </w:p>
    <w:p w:rsidR="009B6D41" w:rsidRPr="00B2442C" w:rsidRDefault="009B6D41" w:rsidP="00B2442C">
      <w:pPr>
        <w:numPr>
          <w:ilvl w:val="0"/>
          <w:numId w:val="8"/>
        </w:numPr>
        <w:spacing w:line="276" w:lineRule="auto"/>
        <w:ind w:left="426" w:hanging="426"/>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tržby z predaja  služieb</w:t>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CB4E1B" w:rsidRPr="00B2442C">
        <w:rPr>
          <w:rFonts w:asciiTheme="minorHAnsi" w:hAnsiTheme="minorHAnsi" w:cs="Arial"/>
          <w:sz w:val="22"/>
          <w:szCs w:val="22"/>
        </w:rPr>
        <w:tab/>
      </w:r>
      <w:r w:rsidR="004D588F" w:rsidRPr="00B2442C">
        <w:rPr>
          <w:rFonts w:asciiTheme="minorHAnsi" w:hAnsiTheme="minorHAnsi" w:cs="Arial"/>
          <w:sz w:val="22"/>
          <w:szCs w:val="22"/>
        </w:rPr>
        <w:tab/>
        <w:t xml:space="preserve">  </w:t>
      </w:r>
      <w:r w:rsidR="00B47320">
        <w:rPr>
          <w:rFonts w:asciiTheme="minorHAnsi" w:hAnsiTheme="minorHAnsi" w:cs="Arial"/>
          <w:sz w:val="22"/>
          <w:szCs w:val="22"/>
        </w:rPr>
        <w:t xml:space="preserve"> </w:t>
      </w:r>
      <w:r w:rsidR="004D588F" w:rsidRPr="00B2442C">
        <w:rPr>
          <w:rFonts w:asciiTheme="minorHAnsi" w:hAnsiTheme="minorHAnsi" w:cs="Arial"/>
          <w:sz w:val="22"/>
          <w:szCs w:val="22"/>
        </w:rPr>
        <w:t xml:space="preserve">       </w:t>
      </w:r>
      <w:r w:rsidRPr="00B2442C">
        <w:rPr>
          <w:rFonts w:asciiTheme="minorHAnsi" w:hAnsiTheme="minorHAnsi" w:cs="Arial"/>
          <w:color w:val="000000" w:themeColor="text1"/>
          <w:sz w:val="22"/>
          <w:szCs w:val="22"/>
        </w:rPr>
        <w:t>9 328</w:t>
      </w:r>
    </w:p>
    <w:p w:rsidR="009B6D41" w:rsidRPr="00B2442C" w:rsidRDefault="00CB4E1B" w:rsidP="00B2442C">
      <w:pPr>
        <w:numPr>
          <w:ilvl w:val="0"/>
          <w:numId w:val="8"/>
        </w:numPr>
        <w:spacing w:line="276" w:lineRule="auto"/>
        <w:ind w:left="426" w:hanging="426"/>
        <w:rPr>
          <w:rFonts w:asciiTheme="minorHAnsi" w:hAnsiTheme="minorHAnsi" w:cs="Arial"/>
          <w:color w:val="000000" w:themeColor="text1"/>
          <w:sz w:val="22"/>
          <w:szCs w:val="22"/>
        </w:rPr>
      </w:pPr>
      <w:r>
        <w:rPr>
          <w:rFonts w:asciiTheme="minorHAnsi" w:hAnsiTheme="minorHAnsi" w:cs="Arial"/>
          <w:color w:val="000000" w:themeColor="text1"/>
          <w:sz w:val="22"/>
          <w:szCs w:val="22"/>
        </w:rPr>
        <w:t xml:space="preserve">výnosy z </w:t>
      </w:r>
      <w:r w:rsidR="009B6D41" w:rsidRPr="00B2442C">
        <w:rPr>
          <w:rFonts w:asciiTheme="minorHAnsi" w:hAnsiTheme="minorHAnsi" w:cs="Arial"/>
          <w:color w:val="000000" w:themeColor="text1"/>
          <w:sz w:val="22"/>
          <w:szCs w:val="22"/>
        </w:rPr>
        <w:t>použitia fondov</w:t>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Pr="00B2442C">
        <w:rPr>
          <w:rFonts w:asciiTheme="minorHAnsi" w:hAnsiTheme="minorHAnsi" w:cs="Arial"/>
          <w:sz w:val="22"/>
          <w:szCs w:val="22"/>
        </w:rPr>
        <w:tab/>
      </w:r>
      <w:r w:rsidR="004D588F" w:rsidRPr="00B2442C">
        <w:rPr>
          <w:rFonts w:asciiTheme="minorHAnsi" w:hAnsiTheme="minorHAnsi" w:cs="Arial"/>
          <w:sz w:val="22"/>
          <w:szCs w:val="22"/>
        </w:rPr>
        <w:tab/>
      </w:r>
      <w:r w:rsidR="009C0ABB" w:rsidRPr="00B2442C">
        <w:rPr>
          <w:rFonts w:asciiTheme="minorHAnsi" w:hAnsiTheme="minorHAnsi" w:cs="Arial"/>
          <w:sz w:val="22"/>
          <w:szCs w:val="22"/>
        </w:rPr>
        <w:t xml:space="preserve">     </w:t>
      </w:r>
      <w:r w:rsidR="00B47320">
        <w:rPr>
          <w:rFonts w:asciiTheme="minorHAnsi" w:hAnsiTheme="minorHAnsi" w:cs="Arial"/>
          <w:sz w:val="22"/>
          <w:szCs w:val="22"/>
        </w:rPr>
        <w:t xml:space="preserve"> </w:t>
      </w:r>
      <w:r w:rsidR="009C0ABB" w:rsidRPr="00B2442C">
        <w:rPr>
          <w:rFonts w:asciiTheme="minorHAnsi" w:hAnsiTheme="minorHAnsi" w:cs="Arial"/>
          <w:sz w:val="22"/>
          <w:szCs w:val="22"/>
        </w:rPr>
        <w:t xml:space="preserve"> </w:t>
      </w:r>
      <w:r w:rsidR="009B6D41" w:rsidRPr="00B2442C">
        <w:rPr>
          <w:rFonts w:asciiTheme="minorHAnsi" w:hAnsiTheme="minorHAnsi" w:cs="Arial"/>
          <w:color w:val="000000" w:themeColor="text1"/>
          <w:sz w:val="22"/>
          <w:szCs w:val="22"/>
        </w:rPr>
        <w:t>34 127</w:t>
      </w:r>
    </w:p>
    <w:p w:rsidR="009B6D41" w:rsidRPr="00B2442C" w:rsidRDefault="009B6D41" w:rsidP="00B2442C">
      <w:pPr>
        <w:numPr>
          <w:ilvl w:val="0"/>
          <w:numId w:val="8"/>
        </w:numPr>
        <w:spacing w:line="276" w:lineRule="auto"/>
        <w:ind w:left="426" w:hanging="426"/>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výnosy z odpisov z kapitálových  dotácií</w:t>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4D588F" w:rsidRPr="00B2442C">
        <w:rPr>
          <w:rFonts w:asciiTheme="minorHAnsi" w:hAnsiTheme="minorHAnsi" w:cs="Arial"/>
          <w:sz w:val="22"/>
          <w:szCs w:val="22"/>
        </w:rPr>
        <w:tab/>
      </w:r>
      <w:r w:rsidR="00CB4E1B" w:rsidRPr="00B2442C">
        <w:rPr>
          <w:rFonts w:asciiTheme="minorHAnsi" w:hAnsiTheme="minorHAnsi" w:cs="Arial"/>
          <w:sz w:val="22"/>
          <w:szCs w:val="22"/>
        </w:rPr>
        <w:tab/>
      </w:r>
      <w:r w:rsidR="004D588F" w:rsidRPr="00B2442C">
        <w:rPr>
          <w:rFonts w:asciiTheme="minorHAnsi" w:hAnsiTheme="minorHAnsi" w:cs="Arial"/>
          <w:sz w:val="22"/>
          <w:szCs w:val="22"/>
        </w:rPr>
        <w:tab/>
        <w:t xml:space="preserve">  </w:t>
      </w:r>
      <w:r w:rsidRPr="00B2442C">
        <w:rPr>
          <w:rFonts w:asciiTheme="minorHAnsi" w:hAnsiTheme="minorHAnsi" w:cs="Arial"/>
          <w:color w:val="000000" w:themeColor="text1"/>
          <w:sz w:val="22"/>
          <w:szCs w:val="22"/>
        </w:rPr>
        <w:t>1 148 009</w:t>
      </w:r>
    </w:p>
    <w:p w:rsidR="009B6D41" w:rsidRPr="00B2442C" w:rsidRDefault="009B6D41" w:rsidP="00B2442C">
      <w:pPr>
        <w:numPr>
          <w:ilvl w:val="0"/>
          <w:numId w:val="8"/>
        </w:numPr>
        <w:spacing w:line="276" w:lineRule="auto"/>
        <w:ind w:left="426" w:hanging="426"/>
        <w:rPr>
          <w:rFonts w:asciiTheme="minorHAnsi" w:hAnsiTheme="minorHAnsi" w:cs="Arial"/>
          <w:color w:val="000000" w:themeColor="text1"/>
          <w:sz w:val="22"/>
          <w:szCs w:val="22"/>
          <w:rtl/>
        </w:rPr>
      </w:pPr>
      <w:r w:rsidRPr="00B2442C">
        <w:rPr>
          <w:rFonts w:asciiTheme="minorHAnsi" w:hAnsiTheme="minorHAnsi" w:cs="Arial"/>
          <w:color w:val="000000" w:themeColor="text1"/>
          <w:sz w:val="22"/>
          <w:szCs w:val="22"/>
        </w:rPr>
        <w:t xml:space="preserve">vlastné výnosy </w:t>
      </w:r>
      <w:r w:rsidR="00B73109">
        <w:rPr>
          <w:rFonts w:asciiTheme="minorHAnsi" w:hAnsiTheme="minorHAnsi" w:cs="Arial"/>
          <w:color w:val="000000" w:themeColor="text1"/>
          <w:sz w:val="22"/>
          <w:szCs w:val="22"/>
        </w:rPr>
        <w:t>ŠJ</w:t>
      </w:r>
      <w:r w:rsidR="00A345A2" w:rsidRPr="00B2442C">
        <w:rPr>
          <w:rFonts w:asciiTheme="minorHAnsi" w:hAnsiTheme="minorHAnsi" w:cs="Arial"/>
          <w:sz w:val="22"/>
          <w:szCs w:val="22"/>
        </w:rPr>
        <w:tab/>
      </w:r>
      <w:r w:rsidR="00A345A2" w:rsidRPr="00B2442C">
        <w:rPr>
          <w:rFonts w:asciiTheme="minorHAnsi" w:hAnsiTheme="minorHAnsi" w:cs="Arial"/>
          <w:sz w:val="22"/>
          <w:szCs w:val="22"/>
        </w:rPr>
        <w:tab/>
      </w:r>
      <w:r w:rsidR="004D588F"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CB4E1B" w:rsidRPr="00B2442C">
        <w:rPr>
          <w:rFonts w:asciiTheme="minorHAnsi" w:hAnsiTheme="minorHAnsi" w:cs="Arial"/>
          <w:sz w:val="22"/>
          <w:szCs w:val="22"/>
        </w:rPr>
        <w:tab/>
      </w:r>
      <w:r w:rsidR="009C0ABB" w:rsidRPr="00B2442C">
        <w:rPr>
          <w:rFonts w:asciiTheme="minorHAnsi" w:hAnsiTheme="minorHAnsi" w:cs="Arial"/>
          <w:sz w:val="22"/>
          <w:szCs w:val="22"/>
        </w:rPr>
        <w:tab/>
        <w:t xml:space="preserve">     </w:t>
      </w:r>
      <w:r w:rsidRPr="00B2442C">
        <w:rPr>
          <w:rFonts w:asciiTheme="minorHAnsi" w:hAnsiTheme="minorHAnsi" w:cs="Arial"/>
          <w:color w:val="000000" w:themeColor="text1"/>
          <w:sz w:val="22"/>
          <w:szCs w:val="22"/>
        </w:rPr>
        <w:t>162</w:t>
      </w:r>
      <w:r w:rsidR="004D588F" w:rsidRPr="00B2442C">
        <w:rPr>
          <w:rFonts w:asciiTheme="minorHAnsi" w:hAnsiTheme="minorHAnsi" w:cs="Arial"/>
          <w:color w:val="000000" w:themeColor="text1"/>
          <w:sz w:val="22"/>
          <w:szCs w:val="22"/>
        </w:rPr>
        <w:t> </w:t>
      </w:r>
      <w:r w:rsidRPr="00B2442C">
        <w:rPr>
          <w:rFonts w:asciiTheme="minorHAnsi" w:hAnsiTheme="minorHAnsi" w:cs="Arial"/>
          <w:color w:val="000000" w:themeColor="text1"/>
          <w:sz w:val="22"/>
          <w:szCs w:val="22"/>
        </w:rPr>
        <w:t>713</w:t>
      </w:r>
    </w:p>
    <w:p w:rsidR="009B6D41" w:rsidRPr="00B2442C" w:rsidRDefault="009B6D41" w:rsidP="00B2442C">
      <w:pPr>
        <w:numPr>
          <w:ilvl w:val="0"/>
          <w:numId w:val="8"/>
        </w:numPr>
        <w:spacing w:line="276" w:lineRule="auto"/>
        <w:ind w:left="426" w:hanging="426"/>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vlastné výnosy </w:t>
      </w:r>
      <w:r w:rsidR="00B73109">
        <w:rPr>
          <w:rFonts w:asciiTheme="minorHAnsi" w:hAnsiTheme="minorHAnsi" w:cs="Arial"/>
          <w:color w:val="000000" w:themeColor="text1"/>
          <w:sz w:val="22"/>
          <w:szCs w:val="22"/>
        </w:rPr>
        <w:t>ŠD</w:t>
      </w:r>
      <w:r w:rsidR="00A345A2" w:rsidRPr="00B2442C">
        <w:rPr>
          <w:rFonts w:asciiTheme="minorHAnsi" w:hAnsiTheme="minorHAnsi" w:cs="Arial"/>
          <w:sz w:val="22"/>
          <w:szCs w:val="22"/>
        </w:rPr>
        <w:tab/>
      </w:r>
      <w:r w:rsidR="00A345A2" w:rsidRPr="00B2442C">
        <w:rPr>
          <w:rFonts w:asciiTheme="minorHAnsi" w:hAnsiTheme="minorHAnsi" w:cs="Arial"/>
          <w:sz w:val="22"/>
          <w:szCs w:val="22"/>
        </w:rPr>
        <w:tab/>
      </w:r>
      <w:r w:rsidR="00A345A2"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CB4E1B" w:rsidRPr="00B2442C">
        <w:rPr>
          <w:rFonts w:asciiTheme="minorHAnsi" w:hAnsiTheme="minorHAnsi" w:cs="Arial"/>
          <w:sz w:val="22"/>
          <w:szCs w:val="22"/>
        </w:rPr>
        <w:tab/>
      </w:r>
      <w:r w:rsidR="009C0ABB" w:rsidRPr="00B2442C">
        <w:rPr>
          <w:rFonts w:asciiTheme="minorHAnsi" w:hAnsiTheme="minorHAnsi" w:cs="Arial"/>
          <w:sz w:val="22"/>
          <w:szCs w:val="22"/>
        </w:rPr>
        <w:tab/>
        <w:t xml:space="preserve">     </w:t>
      </w:r>
      <w:r w:rsidRPr="00B2442C">
        <w:rPr>
          <w:rFonts w:asciiTheme="minorHAnsi" w:hAnsiTheme="minorHAnsi" w:cs="Arial"/>
          <w:color w:val="000000" w:themeColor="text1"/>
          <w:sz w:val="22"/>
          <w:szCs w:val="22"/>
        </w:rPr>
        <w:t>149 676</w:t>
      </w:r>
    </w:p>
    <w:p w:rsidR="009B6D41" w:rsidRPr="00B2442C" w:rsidRDefault="009B6D41" w:rsidP="00B2442C">
      <w:pPr>
        <w:numPr>
          <w:ilvl w:val="0"/>
          <w:numId w:val="8"/>
        </w:numPr>
        <w:spacing w:line="276" w:lineRule="auto"/>
        <w:ind w:left="426" w:hanging="426"/>
        <w:rPr>
          <w:rFonts w:asciiTheme="minorHAnsi" w:hAnsiTheme="minorHAnsi" w:cs="Arial"/>
          <w:color w:val="000000" w:themeColor="text1"/>
          <w:sz w:val="22"/>
          <w:szCs w:val="22"/>
          <w:rtl/>
        </w:rPr>
      </w:pPr>
      <w:r w:rsidRPr="00B2442C">
        <w:rPr>
          <w:rFonts w:asciiTheme="minorHAnsi" w:hAnsiTheme="minorHAnsi" w:cs="Arial"/>
          <w:color w:val="000000" w:themeColor="text1"/>
          <w:sz w:val="22"/>
          <w:szCs w:val="22"/>
        </w:rPr>
        <w:t>ostatné</w:t>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9C0ABB" w:rsidRPr="00B2442C">
        <w:rPr>
          <w:rFonts w:asciiTheme="minorHAnsi" w:hAnsiTheme="minorHAnsi" w:cs="Arial"/>
          <w:sz w:val="22"/>
          <w:szCs w:val="22"/>
        </w:rPr>
        <w:tab/>
      </w:r>
      <w:r w:rsidR="00CB4E1B" w:rsidRPr="00B2442C">
        <w:rPr>
          <w:rFonts w:asciiTheme="minorHAnsi" w:hAnsiTheme="minorHAnsi" w:cs="Arial"/>
          <w:sz w:val="22"/>
          <w:szCs w:val="22"/>
        </w:rPr>
        <w:tab/>
      </w:r>
      <w:r w:rsidR="009C0ABB" w:rsidRPr="00B2442C">
        <w:rPr>
          <w:rFonts w:asciiTheme="minorHAnsi" w:hAnsiTheme="minorHAnsi" w:cs="Arial"/>
          <w:sz w:val="22"/>
          <w:szCs w:val="22"/>
        </w:rPr>
        <w:tab/>
        <w:t xml:space="preserve">       </w:t>
      </w:r>
      <w:r w:rsidRPr="00B2442C">
        <w:rPr>
          <w:rFonts w:asciiTheme="minorHAnsi" w:hAnsiTheme="minorHAnsi" w:cs="Arial"/>
          <w:color w:val="000000" w:themeColor="text1"/>
          <w:sz w:val="22"/>
          <w:szCs w:val="22"/>
        </w:rPr>
        <w:t>71 201</w:t>
      </w:r>
    </w:p>
    <w:p w:rsidR="009B6D41" w:rsidRPr="00B2442C" w:rsidRDefault="009B6D41" w:rsidP="00B2442C">
      <w:pPr>
        <w:tabs>
          <w:tab w:val="left" w:pos="708"/>
          <w:tab w:val="left" w:pos="5292"/>
        </w:tabs>
        <w:spacing w:line="276" w:lineRule="auto"/>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ab/>
      </w:r>
      <w:r w:rsidR="00A7589F" w:rsidRPr="00B2442C">
        <w:rPr>
          <w:rFonts w:asciiTheme="minorHAnsi" w:hAnsiTheme="minorHAnsi" w:cs="Arial"/>
          <w:color w:val="000000" w:themeColor="text1"/>
          <w:sz w:val="22"/>
          <w:szCs w:val="22"/>
        </w:rPr>
        <w:tab/>
      </w: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   Výnosy </w:t>
      </w:r>
      <w:r w:rsidR="00451F22">
        <w:rPr>
          <w:rFonts w:asciiTheme="minorHAnsi" w:hAnsiTheme="minorHAnsi" w:cs="Arial"/>
          <w:color w:val="000000" w:themeColor="text1"/>
          <w:sz w:val="22"/>
          <w:szCs w:val="22"/>
        </w:rPr>
        <w:t xml:space="preserve">Trnavskej </w:t>
      </w:r>
      <w:r w:rsidRPr="00B2442C">
        <w:rPr>
          <w:rFonts w:asciiTheme="minorHAnsi" w:hAnsiTheme="minorHAnsi" w:cs="Arial"/>
          <w:color w:val="000000" w:themeColor="text1"/>
          <w:sz w:val="22"/>
          <w:szCs w:val="22"/>
        </w:rPr>
        <w:t xml:space="preserve">univerzity za rok 2015 z nezdaňovanej  činnosti  predstavovali  85,4 % z dotácie a 14,6 % z iných zdrojov. Podiel vlastných zdrojov v porovnaní s predchádzajúcim obdobím sa  zvýšil takmer o 2 %. </w:t>
      </w:r>
    </w:p>
    <w:p w:rsidR="009B6D41" w:rsidRPr="007E3286" w:rsidRDefault="009B6D41" w:rsidP="007E3286">
      <w:pPr>
        <w:jc w:val="both"/>
        <w:rPr>
          <w:rFonts w:ascii="Arial" w:hAnsi="Arial" w:cs="Arial"/>
          <w:color w:val="000000" w:themeColor="text1"/>
        </w:rPr>
      </w:pPr>
    </w:p>
    <w:p w:rsidR="00A7589F" w:rsidRPr="007E3286" w:rsidRDefault="00A7589F" w:rsidP="007E3286">
      <w:pPr>
        <w:rPr>
          <w:rFonts w:ascii="Arial" w:hAnsi="Arial" w:cs="Arial"/>
          <w:i/>
          <w:color w:val="000000" w:themeColor="text1"/>
        </w:rPr>
      </w:pPr>
    </w:p>
    <w:p w:rsidR="009B6D41" w:rsidRPr="00B2442C" w:rsidRDefault="009B6D41" w:rsidP="007E3286">
      <w:pPr>
        <w:rPr>
          <w:rFonts w:asciiTheme="minorHAnsi" w:hAnsiTheme="minorHAnsi" w:cs="Arial"/>
          <w:i/>
          <w:color w:val="000000" w:themeColor="text1"/>
          <w:sz w:val="22"/>
          <w:szCs w:val="22"/>
        </w:rPr>
      </w:pPr>
      <w:r w:rsidRPr="00B2442C">
        <w:rPr>
          <w:rFonts w:asciiTheme="minorHAnsi" w:hAnsiTheme="minorHAnsi" w:cs="Arial"/>
          <w:i/>
          <w:color w:val="000000" w:themeColor="text1"/>
          <w:sz w:val="22"/>
          <w:szCs w:val="22"/>
        </w:rPr>
        <w:t>4.1.2</w:t>
      </w:r>
      <w:r w:rsidR="007506EC" w:rsidRPr="00B2442C">
        <w:rPr>
          <w:rFonts w:asciiTheme="minorHAnsi" w:hAnsiTheme="minorHAnsi" w:cs="Arial"/>
          <w:i/>
          <w:color w:val="000000" w:themeColor="text1"/>
          <w:sz w:val="22"/>
          <w:szCs w:val="22"/>
        </w:rPr>
        <w:t xml:space="preserve">  Analýza výnosov zo zdaňovanej</w:t>
      </w:r>
      <w:r w:rsidRPr="00B2442C">
        <w:rPr>
          <w:rFonts w:asciiTheme="minorHAnsi" w:hAnsiTheme="minorHAnsi" w:cs="Arial"/>
          <w:i/>
          <w:color w:val="000000" w:themeColor="text1"/>
          <w:sz w:val="22"/>
          <w:szCs w:val="22"/>
        </w:rPr>
        <w:t xml:space="preserve"> činnosti</w:t>
      </w:r>
    </w:p>
    <w:p w:rsidR="00A7589F" w:rsidRPr="007E3286" w:rsidRDefault="00A7589F" w:rsidP="007E3286">
      <w:pPr>
        <w:rPr>
          <w:rFonts w:ascii="Arial" w:hAnsi="Arial" w:cs="Arial"/>
          <w:i/>
          <w:color w:val="000000" w:themeColor="text1"/>
        </w:rPr>
      </w:pP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Hlavným zdrojom príjmov zo zdaňovanej činnosti boli v roku 2015 predovšetkým príjmy za organizovanie kurzov a seminárov pre cudzie subjekty, príležitostný aj stály prenájom priestorov pre cudzie subjekty, predaj odbornej literatúry, stravovacie služby organizované </w:t>
      </w:r>
      <w:r w:rsidR="00A955E1">
        <w:rPr>
          <w:rFonts w:asciiTheme="minorHAnsi" w:hAnsiTheme="minorHAnsi" w:cs="Arial"/>
          <w:color w:val="000000" w:themeColor="text1"/>
          <w:sz w:val="22"/>
          <w:szCs w:val="22"/>
        </w:rPr>
        <w:t>ŠJ</w:t>
      </w:r>
      <w:r w:rsidRPr="00B2442C">
        <w:rPr>
          <w:rFonts w:asciiTheme="minorHAnsi" w:hAnsiTheme="minorHAnsi" w:cs="Arial"/>
          <w:color w:val="000000" w:themeColor="text1"/>
          <w:sz w:val="22"/>
          <w:szCs w:val="22"/>
        </w:rPr>
        <w:t>, ubyt</w:t>
      </w:r>
      <w:r w:rsidR="00A955E1">
        <w:rPr>
          <w:rFonts w:asciiTheme="minorHAnsi" w:hAnsiTheme="minorHAnsi" w:cs="Arial"/>
          <w:color w:val="000000" w:themeColor="text1"/>
          <w:sz w:val="22"/>
          <w:szCs w:val="22"/>
        </w:rPr>
        <w:t>ovanie osôb v ŠD</w:t>
      </w:r>
      <w:r w:rsidRPr="00B2442C">
        <w:rPr>
          <w:rFonts w:asciiTheme="minorHAnsi" w:hAnsiTheme="minorHAnsi" w:cs="Arial"/>
          <w:color w:val="000000" w:themeColor="text1"/>
          <w:sz w:val="22"/>
          <w:szCs w:val="22"/>
        </w:rPr>
        <w:t xml:space="preserve"> a iné. Podiel výnosov zo zdaňovanej činnosti bol zanedbateľný,  0,9 % z celkových výnosov univerzity.</w:t>
      </w:r>
    </w:p>
    <w:p w:rsidR="009B6D41" w:rsidRPr="00B2442C" w:rsidRDefault="009B6D41" w:rsidP="00B2442C">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Výnosy univerzity zo zdaňovanej  činnosti c</w:t>
      </w:r>
      <w:r w:rsidR="00EE03AB">
        <w:rPr>
          <w:rFonts w:asciiTheme="minorHAnsi" w:hAnsiTheme="minorHAnsi" w:cs="Arial"/>
          <w:color w:val="000000" w:themeColor="text1"/>
          <w:sz w:val="22"/>
          <w:szCs w:val="22"/>
        </w:rPr>
        <w:t>elkom predstavovali sumu 136 583</w:t>
      </w:r>
      <w:r w:rsidRPr="00B2442C">
        <w:rPr>
          <w:rFonts w:asciiTheme="minorHAnsi" w:hAnsiTheme="minorHAnsi" w:cs="Arial"/>
          <w:color w:val="000000" w:themeColor="text1"/>
          <w:sz w:val="22"/>
          <w:szCs w:val="22"/>
        </w:rPr>
        <w:t xml:space="preserve"> Eur. V porovnaní s rokom 2014 univerzita dosiahla výnosy vyššie  o 10 974 Eur. Na tomto zvýšení má zásluhu hlavne ubytovanie osôb v novom </w:t>
      </w:r>
      <w:r w:rsidR="00C000BE">
        <w:rPr>
          <w:rFonts w:asciiTheme="minorHAnsi" w:hAnsiTheme="minorHAnsi" w:cs="Arial"/>
          <w:color w:val="000000" w:themeColor="text1"/>
          <w:sz w:val="22"/>
          <w:szCs w:val="22"/>
        </w:rPr>
        <w:t>ŠD</w:t>
      </w:r>
      <w:r w:rsidRPr="00B2442C">
        <w:rPr>
          <w:rFonts w:asciiTheme="minorHAnsi" w:hAnsiTheme="minorHAnsi" w:cs="Arial"/>
          <w:color w:val="000000" w:themeColor="text1"/>
          <w:sz w:val="22"/>
          <w:szCs w:val="22"/>
        </w:rPr>
        <w:t>.</w:t>
      </w:r>
    </w:p>
    <w:p w:rsidR="009B6D41" w:rsidRPr="00B2442C" w:rsidRDefault="009B6D41" w:rsidP="00B2442C">
      <w:pPr>
        <w:spacing w:line="276" w:lineRule="auto"/>
        <w:rPr>
          <w:rFonts w:asciiTheme="minorHAnsi" w:hAnsiTheme="minorHAnsi" w:cs="Arial"/>
          <w:color w:val="000000" w:themeColor="text1"/>
          <w:sz w:val="22"/>
          <w:szCs w:val="22"/>
        </w:rPr>
      </w:pPr>
    </w:p>
    <w:p w:rsidR="009B6D41" w:rsidRPr="00B2442C" w:rsidRDefault="009B6D41" w:rsidP="00CB4E1B">
      <w:pPr>
        <w:spacing w:line="276" w:lineRule="auto"/>
        <w:ind w:firstLine="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lastRenderedPageBreak/>
        <w:t>Výnosy zo zdaňovanej činnosti univerzity podľa druhov v Eur:</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ubytovanie cudzích osôb</w:t>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25 162</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organizovanie  seminárov, konferencií</w:t>
      </w:r>
      <w:r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4 000</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organizovanie vzdelávacích kurzov</w:t>
      </w:r>
      <w:r w:rsidR="00B2442C">
        <w:rPr>
          <w:rFonts w:asciiTheme="minorHAnsi" w:hAnsiTheme="minorHAnsi" w:cs="Arial"/>
          <w:color w:val="000000" w:themeColor="text1"/>
          <w:sz w:val="22"/>
          <w:szCs w:val="22"/>
        </w:rPr>
        <w:t xml:space="preserve"> </w:t>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B2442C"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25 229</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prenájom nebytových priestorov  a reklama</w:t>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9 415</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 xml:space="preserve">výkony </w:t>
      </w:r>
      <w:r w:rsidR="00B455C5">
        <w:rPr>
          <w:rFonts w:asciiTheme="minorHAnsi" w:hAnsiTheme="minorHAnsi" w:cs="Arial"/>
          <w:color w:val="000000" w:themeColor="text1"/>
          <w:sz w:val="22"/>
          <w:szCs w:val="22"/>
        </w:rPr>
        <w:t>ŠJ</w:t>
      </w:r>
      <w:r w:rsidRPr="00B2442C">
        <w:rPr>
          <w:rFonts w:asciiTheme="minorHAnsi" w:hAnsiTheme="minorHAnsi" w:cs="Arial"/>
          <w:color w:val="000000" w:themeColor="text1"/>
          <w:sz w:val="22"/>
          <w:szCs w:val="22"/>
        </w:rPr>
        <w:t xml:space="preserve"> pre cudzie subjekty</w:t>
      </w:r>
      <w:r w:rsidR="00B455C5">
        <w:rPr>
          <w:rFonts w:asciiTheme="minorHAnsi" w:hAnsiTheme="minorHAnsi" w:cs="Arial"/>
          <w:color w:val="000000" w:themeColor="text1"/>
          <w:sz w:val="22"/>
          <w:szCs w:val="22"/>
        </w:rPr>
        <w:t xml:space="preserve">                          </w:t>
      </w:r>
      <w:r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60 711</w:t>
      </w:r>
    </w:p>
    <w:p w:rsidR="009B6D41" w:rsidRPr="00B2442C" w:rsidRDefault="009B6D41" w:rsidP="00CB4E1B">
      <w:pPr>
        <w:numPr>
          <w:ilvl w:val="0"/>
          <w:numId w:val="7"/>
        </w:numPr>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predaj odbornej literatúry</w:t>
      </w:r>
      <w:r w:rsidRPr="00B2442C">
        <w:rPr>
          <w:rFonts w:asciiTheme="minorHAnsi" w:hAnsiTheme="minorHAnsi" w:cs="Arial"/>
          <w:color w:val="000000" w:themeColor="text1"/>
          <w:sz w:val="22"/>
          <w:szCs w:val="22"/>
        </w:rPr>
        <w:tab/>
      </w:r>
      <w:r w:rsid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Pr="00B2442C">
        <w:rPr>
          <w:rFonts w:asciiTheme="minorHAnsi" w:hAnsiTheme="minorHAnsi" w:cs="Arial"/>
          <w:color w:val="000000" w:themeColor="text1"/>
          <w:sz w:val="22"/>
          <w:szCs w:val="22"/>
        </w:rPr>
        <w:t>7 058</w:t>
      </w:r>
    </w:p>
    <w:p w:rsidR="009B6D41" w:rsidRPr="00B2442C" w:rsidRDefault="009B6D41" w:rsidP="00CB4E1B">
      <w:pPr>
        <w:numPr>
          <w:ilvl w:val="0"/>
          <w:numId w:val="7"/>
        </w:numPr>
        <w:tabs>
          <w:tab w:val="left" w:pos="142"/>
          <w:tab w:val="left" w:pos="709"/>
        </w:tabs>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predaj propagačného tovaru</w:t>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A955E1">
        <w:rPr>
          <w:rFonts w:ascii="Arial" w:hAnsi="Arial" w:cs="Arial"/>
          <w:color w:val="000000" w:themeColor="text1"/>
        </w:rPr>
        <w:t xml:space="preserve"> </w:t>
      </w:r>
      <w:r w:rsidR="00F44EBD" w:rsidRPr="007E3286">
        <w:rPr>
          <w:rFonts w:ascii="Arial" w:hAnsi="Arial" w:cs="Arial"/>
          <w:color w:val="000000" w:themeColor="text1"/>
        </w:rPr>
        <w:t>         </w:t>
      </w:r>
      <w:r w:rsidR="00A955E1" w:rsidRPr="007E3286">
        <w:rPr>
          <w:rFonts w:ascii="Arial" w:hAnsi="Arial" w:cs="Arial"/>
          <w:color w:val="000000" w:themeColor="text1"/>
        </w:rPr>
        <w:t> </w:t>
      </w:r>
      <w:r w:rsidRPr="00B2442C">
        <w:rPr>
          <w:rFonts w:asciiTheme="minorHAnsi" w:hAnsiTheme="minorHAnsi" w:cs="Arial"/>
          <w:color w:val="000000" w:themeColor="text1"/>
          <w:sz w:val="22"/>
          <w:szCs w:val="22"/>
        </w:rPr>
        <w:t>141</w:t>
      </w:r>
    </w:p>
    <w:p w:rsidR="009B6D41" w:rsidRPr="00B2442C" w:rsidRDefault="009B6D41" w:rsidP="00CB4E1B">
      <w:pPr>
        <w:numPr>
          <w:ilvl w:val="0"/>
          <w:numId w:val="7"/>
        </w:numPr>
        <w:tabs>
          <w:tab w:val="left" w:pos="142"/>
          <w:tab w:val="left" w:pos="709"/>
        </w:tabs>
        <w:spacing w:line="276" w:lineRule="auto"/>
        <w:ind w:left="426" w:hanging="426"/>
        <w:jc w:val="both"/>
        <w:rPr>
          <w:rFonts w:asciiTheme="minorHAnsi" w:hAnsiTheme="minorHAnsi" w:cs="Arial"/>
          <w:color w:val="000000" w:themeColor="text1"/>
          <w:sz w:val="22"/>
          <w:szCs w:val="22"/>
        </w:rPr>
      </w:pPr>
      <w:r w:rsidRPr="00B2442C">
        <w:rPr>
          <w:rFonts w:asciiTheme="minorHAnsi" w:hAnsiTheme="minorHAnsi" w:cs="Arial"/>
          <w:color w:val="000000" w:themeColor="text1"/>
          <w:sz w:val="22"/>
          <w:szCs w:val="22"/>
        </w:rPr>
        <w:t>ostatné</w:t>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B2442C">
        <w:rPr>
          <w:rFonts w:asciiTheme="minorHAnsi" w:hAnsiTheme="minorHAnsi" w:cs="Arial"/>
          <w:color w:val="000000" w:themeColor="text1"/>
          <w:sz w:val="22"/>
          <w:szCs w:val="22"/>
        </w:rPr>
        <w:tab/>
      </w:r>
      <w:r w:rsidR="00F44EBD" w:rsidRPr="007E3286">
        <w:rPr>
          <w:rFonts w:ascii="Arial" w:hAnsi="Arial" w:cs="Arial"/>
          <w:color w:val="000000" w:themeColor="text1"/>
        </w:rPr>
        <w:t>         </w:t>
      </w:r>
      <w:r w:rsidR="00786E76">
        <w:rPr>
          <w:rFonts w:asciiTheme="minorHAnsi" w:hAnsiTheme="minorHAnsi" w:cs="Arial"/>
          <w:color w:val="000000" w:themeColor="text1"/>
          <w:sz w:val="22"/>
          <w:szCs w:val="22"/>
        </w:rPr>
        <w:t>4 867</w:t>
      </w:r>
    </w:p>
    <w:p w:rsidR="009B6D41" w:rsidRPr="00B2442C" w:rsidRDefault="009B6D41" w:rsidP="00B2442C">
      <w:pPr>
        <w:spacing w:line="276" w:lineRule="auto"/>
        <w:jc w:val="both"/>
        <w:rPr>
          <w:rFonts w:asciiTheme="minorHAnsi" w:hAnsiTheme="minorHAnsi" w:cs="Arial"/>
          <w:b/>
          <w:color w:val="000000" w:themeColor="text1"/>
          <w:sz w:val="22"/>
          <w:szCs w:val="22"/>
        </w:rPr>
      </w:pPr>
    </w:p>
    <w:p w:rsidR="00985348" w:rsidRDefault="00985348" w:rsidP="007E3286">
      <w:pPr>
        <w:jc w:val="both"/>
        <w:rPr>
          <w:rFonts w:ascii="Arial" w:hAnsi="Arial" w:cs="Arial"/>
          <w:b/>
          <w:color w:val="000000" w:themeColor="text1"/>
        </w:rPr>
      </w:pPr>
    </w:p>
    <w:p w:rsidR="009B6D41" w:rsidRPr="009613BA" w:rsidRDefault="009B6D41" w:rsidP="007E3286">
      <w:pPr>
        <w:jc w:val="both"/>
        <w:rPr>
          <w:rFonts w:asciiTheme="minorHAnsi" w:hAnsiTheme="minorHAnsi" w:cs="Arial"/>
          <w:b/>
          <w:color w:val="000000" w:themeColor="text1"/>
          <w:sz w:val="22"/>
          <w:szCs w:val="22"/>
        </w:rPr>
      </w:pPr>
      <w:r w:rsidRPr="009613BA">
        <w:rPr>
          <w:rFonts w:asciiTheme="minorHAnsi" w:hAnsiTheme="minorHAnsi" w:cs="Arial"/>
          <w:b/>
          <w:color w:val="000000" w:themeColor="text1"/>
          <w:sz w:val="22"/>
          <w:szCs w:val="22"/>
        </w:rPr>
        <w:t>4.2 Analýza nákladov</w:t>
      </w:r>
    </w:p>
    <w:p w:rsidR="00487E69" w:rsidRDefault="00487E69" w:rsidP="007E3286">
      <w:pPr>
        <w:jc w:val="both"/>
        <w:rPr>
          <w:rFonts w:ascii="Arial" w:hAnsi="Arial" w:cs="Arial"/>
          <w:b/>
          <w:color w:val="000000" w:themeColor="text1"/>
        </w:rPr>
      </w:pPr>
    </w:p>
    <w:p w:rsidR="009B6D41" w:rsidRPr="009613BA" w:rsidRDefault="009B6D41" w:rsidP="007E3286">
      <w:pPr>
        <w:jc w:val="both"/>
        <w:rPr>
          <w:rFonts w:asciiTheme="minorHAnsi" w:hAnsiTheme="minorHAnsi" w:cs="Arial"/>
          <w:i/>
          <w:color w:val="000000" w:themeColor="text1"/>
          <w:sz w:val="22"/>
          <w:szCs w:val="22"/>
        </w:rPr>
      </w:pPr>
      <w:r w:rsidRPr="009613BA">
        <w:rPr>
          <w:rFonts w:asciiTheme="minorHAnsi" w:hAnsiTheme="minorHAnsi" w:cs="Arial"/>
          <w:i/>
          <w:color w:val="000000" w:themeColor="text1"/>
          <w:sz w:val="22"/>
          <w:szCs w:val="22"/>
        </w:rPr>
        <w:t>4.2.1 Analýza nákladov z nezdaňovanej  činnosti</w:t>
      </w:r>
    </w:p>
    <w:p w:rsidR="00487E69" w:rsidRPr="007E3286" w:rsidRDefault="00487E69" w:rsidP="007E3286">
      <w:pPr>
        <w:jc w:val="both"/>
        <w:rPr>
          <w:rFonts w:ascii="Arial" w:hAnsi="Arial" w:cs="Arial"/>
          <w:i/>
          <w:color w:val="000000" w:themeColor="text1"/>
        </w:rPr>
      </w:pP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Z analýzy vývoja nákladov v nezdaňovanej činnosti vyplýva, že celkové náklady v tejto činnosti boli v roku 2015 nižšie o 1 213 719 Eur oproti predchádzajúcemu roku. Náklady </w:t>
      </w:r>
      <w:r w:rsidR="00AE74C4">
        <w:rPr>
          <w:rFonts w:asciiTheme="minorHAnsi" w:hAnsiTheme="minorHAnsi" w:cs="Arial"/>
          <w:color w:val="000000" w:themeColor="text1"/>
          <w:sz w:val="22"/>
          <w:szCs w:val="22"/>
        </w:rPr>
        <w:t xml:space="preserve">Trnavskej </w:t>
      </w:r>
      <w:r w:rsidRPr="009613BA">
        <w:rPr>
          <w:rFonts w:asciiTheme="minorHAnsi" w:hAnsiTheme="minorHAnsi" w:cs="Arial"/>
          <w:color w:val="000000" w:themeColor="text1"/>
          <w:sz w:val="22"/>
          <w:szCs w:val="22"/>
        </w:rPr>
        <w:t xml:space="preserve">univerzity v nezdaňovanej činnosti  celkom v roku 2015 predstavovali sumu 15 281 859 Eur. </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Väčšia časť nákladov univerzity vykázala porovnat</w:t>
      </w:r>
      <w:r w:rsidR="00B241B4">
        <w:rPr>
          <w:rFonts w:asciiTheme="minorHAnsi" w:hAnsiTheme="minorHAnsi" w:cs="Arial"/>
          <w:color w:val="000000" w:themeColor="text1"/>
          <w:sz w:val="22"/>
          <w:szCs w:val="22"/>
        </w:rPr>
        <w:t>eľné alebo nižšie hodnoty ako v</w:t>
      </w:r>
      <w:r w:rsidR="00B241B4" w:rsidRPr="007E3286">
        <w:rPr>
          <w:rFonts w:ascii="Arial" w:hAnsi="Arial" w:cs="Arial"/>
          <w:color w:val="000000" w:themeColor="text1"/>
        </w:rPr>
        <w:t> </w:t>
      </w:r>
      <w:r w:rsidRPr="009613BA">
        <w:rPr>
          <w:rFonts w:asciiTheme="minorHAnsi" w:hAnsiTheme="minorHAnsi" w:cs="Arial"/>
          <w:color w:val="000000" w:themeColor="text1"/>
          <w:sz w:val="22"/>
          <w:szCs w:val="22"/>
        </w:rPr>
        <w:t>predchádzajúcom roku. Väčší nárast nákladov bol zaznamenaný iba pri odpisoch dlhodobého majetk</w:t>
      </w:r>
      <w:r w:rsidR="00F54979">
        <w:rPr>
          <w:rFonts w:asciiTheme="minorHAnsi" w:hAnsiTheme="minorHAnsi" w:cs="Arial"/>
          <w:color w:val="000000" w:themeColor="text1"/>
          <w:sz w:val="22"/>
          <w:szCs w:val="22"/>
        </w:rPr>
        <w:t>u o 398 tis.</w:t>
      </w:r>
      <w:r w:rsidRPr="009613BA">
        <w:rPr>
          <w:rFonts w:asciiTheme="minorHAnsi" w:hAnsiTheme="minorHAnsi" w:cs="Arial"/>
          <w:color w:val="000000" w:themeColor="text1"/>
          <w:sz w:val="22"/>
          <w:szCs w:val="22"/>
        </w:rPr>
        <w:t xml:space="preserve"> Eur z dôvodu navýšenia hodnoty budovy na Hornopotočnej ulici 23 v Trnave a</w:t>
      </w:r>
      <w:r w:rsidR="00B241B4" w:rsidRPr="007E3286">
        <w:rPr>
          <w:rFonts w:ascii="Arial" w:hAnsi="Arial" w:cs="Arial"/>
          <w:color w:val="000000" w:themeColor="text1"/>
        </w:rPr>
        <w:t> </w:t>
      </w:r>
      <w:r w:rsidRPr="009613BA">
        <w:rPr>
          <w:rFonts w:asciiTheme="minorHAnsi" w:hAnsiTheme="minorHAnsi" w:cs="Arial"/>
          <w:color w:val="000000" w:themeColor="text1"/>
          <w:sz w:val="22"/>
          <w:szCs w:val="22"/>
        </w:rPr>
        <w:t xml:space="preserve">nákupu výpočtovej techniky z projektov EÚ.  </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V  roku 2015 </w:t>
      </w:r>
      <w:r w:rsidR="00AE74C4">
        <w:rPr>
          <w:rFonts w:asciiTheme="minorHAnsi" w:hAnsiTheme="minorHAnsi" w:cs="Arial"/>
          <w:color w:val="000000" w:themeColor="text1"/>
          <w:sz w:val="22"/>
          <w:szCs w:val="22"/>
        </w:rPr>
        <w:t xml:space="preserve">Trnavská </w:t>
      </w:r>
      <w:r w:rsidRPr="009613BA">
        <w:rPr>
          <w:rFonts w:asciiTheme="minorHAnsi" w:hAnsiTheme="minorHAnsi" w:cs="Arial"/>
          <w:color w:val="000000" w:themeColor="text1"/>
          <w:sz w:val="22"/>
          <w:szCs w:val="22"/>
        </w:rPr>
        <w:t xml:space="preserve">univerzita dosiahla v nezdaňovanej činnosti celkové náklady za prenájom priestorov a zariadení v objeme </w:t>
      </w:r>
      <w:r w:rsidRPr="0040118C">
        <w:rPr>
          <w:rFonts w:asciiTheme="minorHAnsi" w:hAnsiTheme="minorHAnsi" w:cs="Arial"/>
          <w:color w:val="000000" w:themeColor="text1"/>
          <w:sz w:val="22"/>
          <w:szCs w:val="22"/>
        </w:rPr>
        <w:t xml:space="preserve">126 660 </w:t>
      </w:r>
      <w:r w:rsidRPr="009613BA">
        <w:rPr>
          <w:rFonts w:asciiTheme="minorHAnsi" w:hAnsiTheme="minorHAnsi" w:cs="Arial"/>
          <w:color w:val="000000" w:themeColor="text1"/>
          <w:sz w:val="22"/>
          <w:szCs w:val="22"/>
        </w:rPr>
        <w:t xml:space="preserve">Eur. Z tohto objemu predstavuje nájomné za ubytovanie študentov, športové aktivity a prenájom priestorov na športové aktivity študentov sumu </w:t>
      </w:r>
      <w:r w:rsidRPr="0040118C">
        <w:rPr>
          <w:rFonts w:asciiTheme="minorHAnsi" w:hAnsiTheme="minorHAnsi" w:cs="Arial"/>
          <w:color w:val="000000" w:themeColor="text1"/>
          <w:sz w:val="22"/>
          <w:szCs w:val="22"/>
        </w:rPr>
        <w:t xml:space="preserve">26 101 </w:t>
      </w:r>
      <w:r w:rsidRPr="009613BA">
        <w:rPr>
          <w:rFonts w:asciiTheme="minorHAnsi" w:hAnsiTheme="minorHAnsi" w:cs="Arial"/>
          <w:color w:val="000000" w:themeColor="text1"/>
          <w:sz w:val="22"/>
          <w:szCs w:val="22"/>
        </w:rPr>
        <w:t>Eur. Celkový podiel nákladov na prenájme priestorov predstavuje 0,83 % z celkových nákladov nezdaňovanej činnosti, čo predstavuje o trochu nižší podiel nákladov na prenájme oproti roku 2014.</w:t>
      </w:r>
    </w:p>
    <w:p w:rsidR="00487E69" w:rsidRPr="009613BA" w:rsidRDefault="00487E69" w:rsidP="009613BA">
      <w:pPr>
        <w:spacing w:line="276" w:lineRule="auto"/>
        <w:jc w:val="both"/>
        <w:rPr>
          <w:rFonts w:asciiTheme="minorHAnsi" w:hAnsiTheme="minorHAnsi" w:cs="Arial"/>
          <w:i/>
          <w:color w:val="000000" w:themeColor="text1"/>
          <w:sz w:val="22"/>
          <w:szCs w:val="22"/>
        </w:rPr>
      </w:pPr>
    </w:p>
    <w:p w:rsidR="009B6D41" w:rsidRPr="009613BA" w:rsidRDefault="009B6D41" w:rsidP="007E3286">
      <w:pPr>
        <w:jc w:val="both"/>
        <w:rPr>
          <w:rFonts w:asciiTheme="minorHAnsi" w:hAnsiTheme="minorHAnsi" w:cs="Arial"/>
          <w:i/>
          <w:color w:val="000000" w:themeColor="text1"/>
          <w:sz w:val="22"/>
          <w:szCs w:val="22"/>
        </w:rPr>
      </w:pPr>
      <w:r w:rsidRPr="009613BA">
        <w:rPr>
          <w:rFonts w:asciiTheme="minorHAnsi" w:hAnsiTheme="minorHAnsi" w:cs="Arial"/>
          <w:i/>
          <w:color w:val="000000" w:themeColor="text1"/>
          <w:sz w:val="22"/>
          <w:szCs w:val="22"/>
        </w:rPr>
        <w:t xml:space="preserve">4.2.2 Analýza nákladov </w:t>
      </w:r>
      <w:r w:rsidR="007506EC" w:rsidRPr="009613BA">
        <w:rPr>
          <w:rFonts w:asciiTheme="minorHAnsi" w:hAnsiTheme="minorHAnsi" w:cs="Arial"/>
          <w:i/>
          <w:color w:val="000000" w:themeColor="text1"/>
          <w:sz w:val="22"/>
          <w:szCs w:val="22"/>
        </w:rPr>
        <w:t xml:space="preserve">zo </w:t>
      </w:r>
      <w:r w:rsidRPr="009613BA">
        <w:rPr>
          <w:rFonts w:asciiTheme="minorHAnsi" w:hAnsiTheme="minorHAnsi" w:cs="Arial"/>
          <w:i/>
          <w:color w:val="000000" w:themeColor="text1"/>
          <w:sz w:val="22"/>
          <w:szCs w:val="22"/>
        </w:rPr>
        <w:t xml:space="preserve">zdaňovanej činnosti </w:t>
      </w:r>
    </w:p>
    <w:p w:rsidR="00487E69" w:rsidRPr="007E3286" w:rsidRDefault="00487E69" w:rsidP="007E3286">
      <w:pPr>
        <w:jc w:val="both"/>
        <w:rPr>
          <w:rFonts w:ascii="Arial" w:hAnsi="Arial" w:cs="Arial"/>
          <w:i/>
          <w:color w:val="000000" w:themeColor="text1"/>
        </w:rPr>
      </w:pP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Náklady univerzity v zdaňovanej činnosti v roku 2015 predstavovali sumu 119 531 Eur, čo v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porovnaní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s rokom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2014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predstavuje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zvýšenie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celkových nákladov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v</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 zdaňovanej činnosti o 22 372 Eur.  Univerzita vykázala za rok 2015 daň z príjmov právnických osôb v celkovej  výške </w:t>
      </w:r>
      <w:r w:rsidR="00AE74C4">
        <w:rPr>
          <w:rFonts w:asciiTheme="minorHAnsi" w:hAnsiTheme="minorHAnsi" w:cs="Arial"/>
          <w:color w:val="000000" w:themeColor="text1"/>
          <w:sz w:val="22"/>
          <w:szCs w:val="22"/>
        </w:rPr>
        <w:t xml:space="preserve">   </w:t>
      </w:r>
      <w:r w:rsidRPr="009613BA">
        <w:rPr>
          <w:rFonts w:asciiTheme="minorHAnsi" w:hAnsiTheme="minorHAnsi" w:cs="Arial"/>
          <w:color w:val="000000" w:themeColor="text1"/>
          <w:sz w:val="22"/>
          <w:szCs w:val="22"/>
        </w:rPr>
        <w:t xml:space="preserve"> </w:t>
      </w:r>
      <w:r w:rsidRPr="00076F7C">
        <w:rPr>
          <w:rFonts w:asciiTheme="minorHAnsi" w:hAnsiTheme="minorHAnsi" w:cs="Arial"/>
          <w:color w:val="000000" w:themeColor="text1"/>
          <w:sz w:val="22"/>
          <w:szCs w:val="22"/>
        </w:rPr>
        <w:t>3 751 Eur</w:t>
      </w:r>
      <w:r w:rsidRPr="009613BA">
        <w:rPr>
          <w:rFonts w:asciiTheme="minorHAnsi" w:hAnsiTheme="minorHAnsi" w:cs="Arial"/>
          <w:color w:val="000000" w:themeColor="text1"/>
          <w:sz w:val="22"/>
          <w:szCs w:val="22"/>
        </w:rPr>
        <w:t>.</w:t>
      </w:r>
    </w:p>
    <w:p w:rsidR="009B6D41" w:rsidRPr="001B5B1E" w:rsidRDefault="009B6D41" w:rsidP="001B5B1E">
      <w:pPr>
        <w:spacing w:line="276" w:lineRule="auto"/>
        <w:jc w:val="both"/>
        <w:rPr>
          <w:rFonts w:asciiTheme="minorHAnsi" w:hAnsiTheme="minorHAnsi" w:cs="Arial"/>
          <w:color w:val="000000" w:themeColor="text1"/>
          <w:sz w:val="22"/>
          <w:szCs w:val="22"/>
        </w:rPr>
      </w:pPr>
    </w:p>
    <w:p w:rsidR="00985348" w:rsidRPr="001B5B1E" w:rsidRDefault="00985348" w:rsidP="001B5B1E">
      <w:pPr>
        <w:spacing w:line="276" w:lineRule="auto"/>
        <w:jc w:val="both"/>
        <w:rPr>
          <w:rFonts w:asciiTheme="minorHAnsi" w:hAnsiTheme="minorHAnsi" w:cs="Arial"/>
          <w:color w:val="000000" w:themeColor="text1"/>
          <w:sz w:val="22"/>
          <w:szCs w:val="22"/>
        </w:rPr>
      </w:pPr>
    </w:p>
    <w:p w:rsidR="00E83466" w:rsidRDefault="00E83466" w:rsidP="001B5B1E">
      <w:pPr>
        <w:spacing w:line="276" w:lineRule="auto"/>
        <w:jc w:val="both"/>
        <w:rPr>
          <w:rFonts w:asciiTheme="minorHAnsi" w:hAnsiTheme="minorHAnsi" w:cs="Arial"/>
          <w:color w:val="000000" w:themeColor="text1"/>
          <w:sz w:val="22"/>
          <w:szCs w:val="22"/>
        </w:rPr>
      </w:pPr>
    </w:p>
    <w:p w:rsidR="00487E69" w:rsidRPr="009613BA" w:rsidRDefault="009B6D41" w:rsidP="007E3286">
      <w:pPr>
        <w:jc w:val="both"/>
        <w:rPr>
          <w:rFonts w:asciiTheme="minorHAnsi" w:hAnsiTheme="minorHAnsi" w:cs="Arial"/>
          <w:b/>
          <w:color w:val="000000" w:themeColor="text1"/>
          <w:sz w:val="26"/>
          <w:szCs w:val="26"/>
        </w:rPr>
      </w:pPr>
      <w:r w:rsidRPr="009613BA">
        <w:rPr>
          <w:rFonts w:asciiTheme="minorHAnsi" w:hAnsiTheme="minorHAnsi" w:cs="Arial"/>
          <w:b/>
          <w:color w:val="000000" w:themeColor="text1"/>
          <w:sz w:val="26"/>
          <w:szCs w:val="26"/>
        </w:rPr>
        <w:t>5. V</w:t>
      </w:r>
      <w:r w:rsidR="00D21F98" w:rsidRPr="009613BA">
        <w:rPr>
          <w:rFonts w:asciiTheme="minorHAnsi" w:hAnsiTheme="minorHAnsi" w:cs="Arial"/>
          <w:b/>
          <w:color w:val="000000" w:themeColor="text1"/>
          <w:sz w:val="26"/>
          <w:szCs w:val="26"/>
        </w:rPr>
        <w:t>ÝVOJ  FONDOV</w:t>
      </w:r>
    </w:p>
    <w:p w:rsidR="00487E69" w:rsidRPr="001B5B1E" w:rsidRDefault="00487E69" w:rsidP="001B5B1E">
      <w:pPr>
        <w:spacing w:line="276" w:lineRule="auto"/>
        <w:jc w:val="both"/>
        <w:rPr>
          <w:rFonts w:asciiTheme="minorHAnsi" w:hAnsiTheme="minorHAnsi" w:cs="Arial"/>
          <w:b/>
          <w:color w:val="000000" w:themeColor="text1"/>
          <w:sz w:val="22"/>
          <w:szCs w:val="22"/>
        </w:rPr>
      </w:pPr>
    </w:p>
    <w:p w:rsidR="009B6D41" w:rsidRPr="009613BA" w:rsidRDefault="009B6D41" w:rsidP="009613BA">
      <w:pPr>
        <w:spacing w:line="276" w:lineRule="auto"/>
        <w:ind w:firstLine="426"/>
        <w:jc w:val="both"/>
        <w:rPr>
          <w:rFonts w:asciiTheme="minorHAnsi" w:hAnsiTheme="minorHAnsi" w:cs="Arial"/>
          <w:b/>
          <w:color w:val="000000" w:themeColor="text1"/>
          <w:sz w:val="22"/>
          <w:szCs w:val="22"/>
        </w:rPr>
      </w:pPr>
      <w:r w:rsidRPr="009613BA">
        <w:rPr>
          <w:rFonts w:asciiTheme="minorHAnsi" w:hAnsiTheme="minorHAnsi" w:cs="Arial"/>
          <w:color w:val="000000" w:themeColor="text1"/>
          <w:sz w:val="22"/>
          <w:szCs w:val="22"/>
        </w:rPr>
        <w:t xml:space="preserve">Stav fondov je jedným z významných ukazovateľov hospodárenia univerzity. </w:t>
      </w:r>
      <w:r w:rsidR="00A148FB">
        <w:rPr>
          <w:rFonts w:asciiTheme="minorHAnsi" w:hAnsiTheme="minorHAnsi" w:cs="Arial"/>
          <w:color w:val="000000" w:themeColor="text1"/>
          <w:sz w:val="22"/>
          <w:szCs w:val="22"/>
        </w:rPr>
        <w:t>Trnavská u</w:t>
      </w:r>
      <w:r w:rsidRPr="009613BA">
        <w:rPr>
          <w:rFonts w:asciiTheme="minorHAnsi" w:hAnsiTheme="minorHAnsi" w:cs="Arial"/>
          <w:color w:val="000000" w:themeColor="text1"/>
          <w:sz w:val="22"/>
          <w:szCs w:val="22"/>
        </w:rPr>
        <w:t>niverzita má v súlade so zákonom o vysokých školách vytvorené tieto finančné fondy:</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t>rezervný fond,</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t>fond reprodukcie,</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t>štipendijný fond,</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lastRenderedPageBreak/>
        <w:t>fond pre študentov so špecifickými potrebami,</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t>fond darov a grantov,</w:t>
      </w:r>
    </w:p>
    <w:p w:rsidR="009B6D41" w:rsidRPr="009613BA" w:rsidRDefault="009B6D41" w:rsidP="009613BA">
      <w:pPr>
        <w:pStyle w:val="Odsekzoznamu"/>
        <w:numPr>
          <w:ilvl w:val="0"/>
          <w:numId w:val="31"/>
        </w:numPr>
        <w:ind w:left="426" w:hanging="426"/>
        <w:jc w:val="both"/>
        <w:rPr>
          <w:rFonts w:asciiTheme="minorHAnsi" w:hAnsiTheme="minorHAnsi" w:cs="Arial"/>
          <w:color w:val="000000" w:themeColor="text1"/>
        </w:rPr>
      </w:pPr>
      <w:r w:rsidRPr="009613BA">
        <w:rPr>
          <w:rFonts w:asciiTheme="minorHAnsi" w:hAnsiTheme="minorHAnsi" w:cs="Arial"/>
          <w:color w:val="000000" w:themeColor="text1"/>
        </w:rPr>
        <w:t>sociálny fond.</w:t>
      </w:r>
    </w:p>
    <w:p w:rsidR="00837F3E" w:rsidRPr="009613BA" w:rsidRDefault="00837F3E" w:rsidP="009613BA">
      <w:pPr>
        <w:pStyle w:val="Odsekzoznamu"/>
        <w:ind w:left="426"/>
        <w:jc w:val="both"/>
        <w:rPr>
          <w:rFonts w:asciiTheme="minorHAnsi" w:hAnsiTheme="minorHAnsi" w:cs="Arial"/>
          <w:color w:val="000000" w:themeColor="text1"/>
        </w:rPr>
      </w:pPr>
    </w:p>
    <w:p w:rsidR="009B6D41" w:rsidRPr="009613BA" w:rsidRDefault="00D44FC0" w:rsidP="009613BA">
      <w:pPr>
        <w:spacing w:line="276" w:lineRule="auto"/>
        <w:jc w:val="both"/>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R</w:t>
      </w:r>
      <w:r w:rsidR="009B6D41" w:rsidRPr="009613BA">
        <w:rPr>
          <w:rFonts w:asciiTheme="minorHAnsi" w:hAnsiTheme="minorHAnsi" w:cs="Arial"/>
          <w:b/>
          <w:i/>
          <w:color w:val="000000" w:themeColor="text1"/>
          <w:sz w:val="22"/>
          <w:szCs w:val="22"/>
        </w:rPr>
        <w:t>ezervný fond</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Pohyb na tomto fonde, a to čerpanie alebo tvorba, vznikol pri rozdelení zisku v schvaľovacom konaní za rok 2014, podľa dosiahnutého zisku jednotlivých súčastí univerzity.</w:t>
      </w:r>
    </w:p>
    <w:p w:rsidR="00837F3E" w:rsidRPr="009613BA" w:rsidRDefault="00837F3E" w:rsidP="009613BA">
      <w:pPr>
        <w:spacing w:line="276" w:lineRule="auto"/>
        <w:ind w:firstLine="708"/>
        <w:jc w:val="both"/>
        <w:rPr>
          <w:rFonts w:asciiTheme="minorHAnsi" w:hAnsiTheme="minorHAnsi" w:cs="Arial"/>
          <w:color w:val="000000" w:themeColor="text1"/>
          <w:sz w:val="22"/>
          <w:szCs w:val="22"/>
        </w:rPr>
      </w:pPr>
    </w:p>
    <w:p w:rsidR="009B6D41" w:rsidRPr="009613BA" w:rsidRDefault="00837F3E" w:rsidP="009613BA">
      <w:pPr>
        <w:spacing w:line="276" w:lineRule="auto"/>
        <w:jc w:val="both"/>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F</w:t>
      </w:r>
      <w:r w:rsidR="009B6D41" w:rsidRPr="009613BA">
        <w:rPr>
          <w:rFonts w:asciiTheme="minorHAnsi" w:hAnsiTheme="minorHAnsi" w:cs="Arial"/>
          <w:b/>
          <w:i/>
          <w:color w:val="000000" w:themeColor="text1"/>
          <w:sz w:val="22"/>
          <w:szCs w:val="22"/>
        </w:rPr>
        <w:t xml:space="preserve">ond reprodukcie </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Tento fond je tvorený z odpisov majetku, obstaraného z nekapitálových dotácií vo výške </w:t>
      </w:r>
      <w:r w:rsidR="00497113">
        <w:rPr>
          <w:rFonts w:asciiTheme="minorHAnsi" w:hAnsiTheme="minorHAnsi" w:cs="Arial"/>
          <w:color w:val="000000" w:themeColor="text1"/>
          <w:sz w:val="22"/>
          <w:szCs w:val="22"/>
        </w:rPr>
        <w:t xml:space="preserve">230 306 </w:t>
      </w:r>
      <w:r w:rsidRPr="009613BA">
        <w:rPr>
          <w:rFonts w:asciiTheme="minorHAnsi" w:hAnsiTheme="minorHAnsi" w:cs="Arial"/>
          <w:color w:val="000000" w:themeColor="text1"/>
          <w:sz w:val="22"/>
          <w:szCs w:val="22"/>
        </w:rPr>
        <w:t xml:space="preserve">Eur. Čerpanie fondu vo výške </w:t>
      </w:r>
      <w:r w:rsidR="00497113">
        <w:rPr>
          <w:rFonts w:asciiTheme="minorHAnsi" w:hAnsiTheme="minorHAnsi" w:cs="Arial"/>
          <w:color w:val="000000" w:themeColor="text1"/>
          <w:sz w:val="22"/>
          <w:szCs w:val="22"/>
        </w:rPr>
        <w:t>292 346</w:t>
      </w:r>
      <w:r w:rsidRPr="00A6345E">
        <w:rPr>
          <w:rFonts w:asciiTheme="minorHAnsi" w:hAnsiTheme="minorHAnsi" w:cs="Arial"/>
          <w:color w:val="FF0000"/>
          <w:sz w:val="22"/>
          <w:szCs w:val="22"/>
        </w:rPr>
        <w:t xml:space="preserve"> </w:t>
      </w:r>
      <w:r w:rsidRPr="009613BA">
        <w:rPr>
          <w:rFonts w:asciiTheme="minorHAnsi" w:hAnsiTheme="minorHAnsi" w:cs="Arial"/>
          <w:color w:val="000000" w:themeColor="text1"/>
          <w:sz w:val="22"/>
          <w:szCs w:val="22"/>
        </w:rPr>
        <w:t>Eur predstavuje obstaranie dlhodobého majetku z nekapitálových zdrojov.</w:t>
      </w:r>
    </w:p>
    <w:p w:rsidR="00837F3E" w:rsidRPr="009613BA" w:rsidRDefault="00837F3E" w:rsidP="009613BA">
      <w:pPr>
        <w:spacing w:line="276" w:lineRule="auto"/>
        <w:ind w:firstLine="708"/>
        <w:jc w:val="both"/>
        <w:rPr>
          <w:rFonts w:asciiTheme="minorHAnsi" w:hAnsiTheme="minorHAnsi" w:cs="Arial"/>
          <w:color w:val="000000" w:themeColor="text1"/>
          <w:sz w:val="22"/>
          <w:szCs w:val="22"/>
        </w:rPr>
      </w:pPr>
    </w:p>
    <w:p w:rsidR="009B6D41" w:rsidRPr="009613BA" w:rsidRDefault="00837F3E" w:rsidP="009613BA">
      <w:pPr>
        <w:spacing w:line="276" w:lineRule="auto"/>
        <w:jc w:val="both"/>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Š</w:t>
      </w:r>
      <w:r w:rsidR="009B6D41" w:rsidRPr="009613BA">
        <w:rPr>
          <w:rFonts w:asciiTheme="minorHAnsi" w:hAnsiTheme="minorHAnsi" w:cs="Arial"/>
          <w:b/>
          <w:i/>
          <w:color w:val="000000" w:themeColor="text1"/>
          <w:sz w:val="22"/>
          <w:szCs w:val="22"/>
        </w:rPr>
        <w:t>tipendijný fond</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Štipendijný fond univerzita tvorila a zároveň čerpala z dotácie </w:t>
      </w:r>
      <w:r w:rsidR="006F1AE6">
        <w:rPr>
          <w:rFonts w:asciiTheme="minorHAnsi" w:hAnsiTheme="minorHAnsi" w:cs="Arial"/>
          <w:color w:val="000000" w:themeColor="text1"/>
          <w:sz w:val="22"/>
          <w:szCs w:val="22"/>
        </w:rPr>
        <w:t xml:space="preserve">v zmysle </w:t>
      </w:r>
      <w:r w:rsidRPr="009613BA">
        <w:rPr>
          <w:rFonts w:asciiTheme="minorHAnsi" w:hAnsiTheme="minorHAnsi" w:cs="Arial"/>
          <w:color w:val="000000" w:themeColor="text1"/>
          <w:sz w:val="22"/>
          <w:szCs w:val="22"/>
        </w:rPr>
        <w:t xml:space="preserve">zákona </w:t>
      </w:r>
      <w:r w:rsidR="006F1AE6">
        <w:rPr>
          <w:rFonts w:asciiTheme="minorHAnsi" w:hAnsiTheme="minorHAnsi" w:cs="Arial"/>
          <w:color w:val="000000" w:themeColor="text1"/>
          <w:sz w:val="22"/>
          <w:szCs w:val="22"/>
        </w:rPr>
        <w:t xml:space="preserve">č. 131/2002 </w:t>
      </w:r>
      <w:r w:rsidR="00B241B4">
        <w:rPr>
          <w:rFonts w:asciiTheme="minorHAnsi" w:hAnsiTheme="minorHAnsi" w:cs="Arial"/>
          <w:color w:val="000000" w:themeColor="text1"/>
          <w:sz w:val="22"/>
          <w:szCs w:val="22"/>
        </w:rPr>
        <w:t>o VŠ</w:t>
      </w:r>
      <w:r w:rsidRPr="009613BA">
        <w:rPr>
          <w:rFonts w:asciiTheme="minorHAnsi" w:hAnsiTheme="minorHAnsi" w:cs="Arial"/>
          <w:color w:val="000000" w:themeColor="text1"/>
          <w:sz w:val="22"/>
          <w:szCs w:val="22"/>
        </w:rPr>
        <w:t xml:space="preserve"> a vnútorného predpisu univerzity. Okrem toho univerzita tvorila štipendijný fond z vlastných zdrojov vo výške 56 585 Eur. Tieto nedotačné prostriedky boli použité na vyplatenie štipendií štude</w:t>
      </w:r>
      <w:r w:rsidR="006F1AE6">
        <w:rPr>
          <w:rFonts w:asciiTheme="minorHAnsi" w:hAnsiTheme="minorHAnsi" w:cs="Arial"/>
          <w:color w:val="000000" w:themeColor="text1"/>
          <w:sz w:val="22"/>
          <w:szCs w:val="22"/>
        </w:rPr>
        <w:t>ntom fakúlt za dosiahnutie</w:t>
      </w:r>
      <w:r w:rsidR="00A6345E">
        <w:rPr>
          <w:rFonts w:asciiTheme="minorHAnsi" w:hAnsiTheme="minorHAnsi" w:cs="Arial"/>
          <w:color w:val="000000" w:themeColor="text1"/>
          <w:sz w:val="22"/>
          <w:szCs w:val="22"/>
        </w:rPr>
        <w:t xml:space="preserve"> vynikajúceho výsledku v oblasti štúdia, vedy a výskumu, za športovú a umeleckú činnosť a na sociálnu podporu.</w:t>
      </w:r>
      <w:r w:rsidRPr="009613BA">
        <w:rPr>
          <w:rFonts w:asciiTheme="minorHAnsi" w:hAnsiTheme="minorHAnsi" w:cs="Arial"/>
          <w:color w:val="000000" w:themeColor="text1"/>
          <w:sz w:val="22"/>
          <w:szCs w:val="22"/>
        </w:rPr>
        <w:t xml:space="preserve"> Zostatok fondu  ku koncu roka 2015 bol v sume 444 238 Eur.</w:t>
      </w:r>
    </w:p>
    <w:p w:rsidR="00837F3E" w:rsidRPr="009613BA" w:rsidRDefault="00837F3E" w:rsidP="009613BA">
      <w:pPr>
        <w:spacing w:line="276" w:lineRule="auto"/>
        <w:ind w:firstLine="426"/>
        <w:jc w:val="both"/>
        <w:rPr>
          <w:rFonts w:asciiTheme="minorHAnsi" w:hAnsiTheme="minorHAnsi" w:cs="Arial"/>
          <w:color w:val="000000" w:themeColor="text1"/>
          <w:sz w:val="22"/>
          <w:szCs w:val="22"/>
        </w:rPr>
      </w:pPr>
    </w:p>
    <w:p w:rsidR="00837F3E" w:rsidRPr="009613BA" w:rsidRDefault="00837F3E" w:rsidP="009613BA">
      <w:pPr>
        <w:spacing w:line="276" w:lineRule="auto"/>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F</w:t>
      </w:r>
      <w:r w:rsidR="009B6D41" w:rsidRPr="009613BA">
        <w:rPr>
          <w:rFonts w:asciiTheme="minorHAnsi" w:hAnsiTheme="minorHAnsi" w:cs="Arial"/>
          <w:b/>
          <w:i/>
          <w:color w:val="000000" w:themeColor="text1"/>
          <w:sz w:val="22"/>
          <w:szCs w:val="22"/>
        </w:rPr>
        <w:t>ond pre študentov so špecifickými potrebami</w:t>
      </w:r>
    </w:p>
    <w:p w:rsidR="009B6D41" w:rsidRPr="009613BA" w:rsidRDefault="009B6D41" w:rsidP="009613BA">
      <w:pPr>
        <w:spacing w:line="276" w:lineRule="auto"/>
        <w:ind w:firstLine="426"/>
        <w:rPr>
          <w:rFonts w:asciiTheme="minorHAnsi" w:hAnsiTheme="minorHAnsi" w:cs="Arial"/>
          <w:b/>
          <w:i/>
          <w:color w:val="000000" w:themeColor="text1"/>
          <w:sz w:val="22"/>
          <w:szCs w:val="22"/>
        </w:rPr>
      </w:pPr>
      <w:r w:rsidRPr="009613BA">
        <w:rPr>
          <w:rFonts w:asciiTheme="minorHAnsi" w:hAnsiTheme="minorHAnsi" w:cs="Arial"/>
          <w:color w:val="000000" w:themeColor="text1"/>
          <w:sz w:val="22"/>
          <w:szCs w:val="22"/>
        </w:rPr>
        <w:t>Na tomto fonde nebol v roku 2015 zaznamenaný žiadny pohyb</w:t>
      </w:r>
      <w:r w:rsidR="00AB7B1A">
        <w:rPr>
          <w:rFonts w:asciiTheme="minorHAnsi" w:hAnsiTheme="minorHAnsi" w:cs="Arial"/>
          <w:color w:val="000000" w:themeColor="text1"/>
          <w:sz w:val="22"/>
          <w:szCs w:val="22"/>
        </w:rPr>
        <w:t>.</w:t>
      </w:r>
    </w:p>
    <w:p w:rsidR="009B6D41" w:rsidRPr="009613BA" w:rsidRDefault="009B6D41" w:rsidP="009613BA">
      <w:pPr>
        <w:spacing w:line="276" w:lineRule="auto"/>
        <w:rPr>
          <w:rFonts w:asciiTheme="minorHAnsi" w:hAnsiTheme="minorHAnsi" w:cs="Arial"/>
          <w:color w:val="000000" w:themeColor="text1"/>
          <w:sz w:val="22"/>
          <w:szCs w:val="22"/>
        </w:rPr>
      </w:pPr>
    </w:p>
    <w:p w:rsidR="009B6D41" w:rsidRPr="009613BA" w:rsidRDefault="00837F3E" w:rsidP="009613BA">
      <w:pPr>
        <w:spacing w:line="276" w:lineRule="auto"/>
        <w:jc w:val="both"/>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F</w:t>
      </w:r>
      <w:r w:rsidR="009B6D41" w:rsidRPr="009613BA">
        <w:rPr>
          <w:rFonts w:asciiTheme="minorHAnsi" w:hAnsiTheme="minorHAnsi" w:cs="Arial"/>
          <w:b/>
          <w:i/>
          <w:color w:val="000000" w:themeColor="text1"/>
          <w:sz w:val="22"/>
          <w:szCs w:val="22"/>
        </w:rPr>
        <w:t>ond darov a</w:t>
      </w:r>
      <w:r w:rsidR="00D21F98" w:rsidRPr="009613BA">
        <w:rPr>
          <w:rFonts w:asciiTheme="minorHAnsi" w:hAnsiTheme="minorHAnsi" w:cs="Arial"/>
          <w:b/>
          <w:i/>
          <w:color w:val="000000" w:themeColor="text1"/>
          <w:sz w:val="22"/>
          <w:szCs w:val="22"/>
        </w:rPr>
        <w:t> </w:t>
      </w:r>
      <w:r w:rsidR="009B6D41" w:rsidRPr="009613BA">
        <w:rPr>
          <w:rFonts w:asciiTheme="minorHAnsi" w:hAnsiTheme="minorHAnsi" w:cs="Arial"/>
          <w:b/>
          <w:i/>
          <w:color w:val="000000" w:themeColor="text1"/>
          <w:sz w:val="22"/>
          <w:szCs w:val="22"/>
        </w:rPr>
        <w:t>grantov</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Stav fondu sa v porovnaní s rokom 2014 znížil  o 2 332 Eur. Príjmy z darov bez presného určenia účelu použila </w:t>
      </w:r>
      <w:r w:rsidR="00357AC5">
        <w:rPr>
          <w:rFonts w:asciiTheme="minorHAnsi" w:hAnsiTheme="minorHAnsi" w:cs="Arial"/>
          <w:color w:val="000000" w:themeColor="text1"/>
          <w:sz w:val="22"/>
          <w:szCs w:val="22"/>
        </w:rPr>
        <w:t xml:space="preserve">Trnavská univerzita </w:t>
      </w:r>
      <w:r w:rsidRPr="009613BA">
        <w:rPr>
          <w:rFonts w:asciiTheme="minorHAnsi" w:hAnsiTheme="minorHAnsi" w:cs="Arial"/>
          <w:color w:val="000000" w:themeColor="text1"/>
          <w:sz w:val="22"/>
          <w:szCs w:val="22"/>
        </w:rPr>
        <w:t xml:space="preserve">na krytie prevádzkových nákladov.  </w:t>
      </w:r>
    </w:p>
    <w:p w:rsidR="00837F3E" w:rsidRPr="009613BA" w:rsidRDefault="00837F3E" w:rsidP="009613BA">
      <w:pPr>
        <w:spacing w:line="276" w:lineRule="auto"/>
        <w:ind w:firstLine="426"/>
        <w:jc w:val="both"/>
        <w:rPr>
          <w:rFonts w:asciiTheme="minorHAnsi" w:hAnsiTheme="minorHAnsi" w:cs="Arial"/>
          <w:color w:val="000000" w:themeColor="text1"/>
          <w:sz w:val="22"/>
          <w:szCs w:val="22"/>
        </w:rPr>
      </w:pPr>
    </w:p>
    <w:p w:rsidR="009B6D41" w:rsidRPr="009613BA" w:rsidRDefault="00837F3E" w:rsidP="009613BA">
      <w:pPr>
        <w:spacing w:line="276" w:lineRule="auto"/>
        <w:jc w:val="both"/>
        <w:rPr>
          <w:rFonts w:asciiTheme="minorHAnsi" w:hAnsiTheme="minorHAnsi" w:cs="Arial"/>
          <w:b/>
          <w:i/>
          <w:color w:val="000000" w:themeColor="text1"/>
          <w:sz w:val="22"/>
          <w:szCs w:val="22"/>
        </w:rPr>
      </w:pPr>
      <w:r w:rsidRPr="009613BA">
        <w:rPr>
          <w:rFonts w:asciiTheme="minorHAnsi" w:hAnsiTheme="minorHAnsi" w:cs="Arial"/>
          <w:b/>
          <w:i/>
          <w:color w:val="000000" w:themeColor="text1"/>
          <w:sz w:val="22"/>
          <w:szCs w:val="22"/>
        </w:rPr>
        <w:t>S</w:t>
      </w:r>
      <w:r w:rsidR="009B6D41" w:rsidRPr="009613BA">
        <w:rPr>
          <w:rFonts w:asciiTheme="minorHAnsi" w:hAnsiTheme="minorHAnsi" w:cs="Arial"/>
          <w:b/>
          <w:i/>
          <w:color w:val="000000" w:themeColor="text1"/>
          <w:sz w:val="22"/>
          <w:szCs w:val="22"/>
        </w:rPr>
        <w:t>ociálny fond</w:t>
      </w:r>
    </w:p>
    <w:p w:rsidR="009B6D41" w:rsidRPr="009613BA" w:rsidRDefault="009B6D41" w:rsidP="009613BA">
      <w:pPr>
        <w:spacing w:line="276" w:lineRule="auto"/>
        <w:ind w:firstLine="426"/>
        <w:jc w:val="both"/>
        <w:rPr>
          <w:rFonts w:asciiTheme="minorHAnsi" w:hAnsiTheme="minorHAnsi" w:cs="Arial"/>
          <w:color w:val="000000" w:themeColor="text1"/>
          <w:sz w:val="22"/>
          <w:szCs w:val="22"/>
        </w:rPr>
      </w:pPr>
      <w:r w:rsidRPr="009613BA">
        <w:rPr>
          <w:rFonts w:asciiTheme="minorHAnsi" w:hAnsiTheme="minorHAnsi" w:cs="Arial"/>
          <w:color w:val="000000" w:themeColor="text1"/>
          <w:sz w:val="22"/>
          <w:szCs w:val="22"/>
        </w:rPr>
        <w:t xml:space="preserve">Sociálny fond tvorila aj čerpala </w:t>
      </w:r>
      <w:r w:rsidR="00332553">
        <w:rPr>
          <w:rFonts w:asciiTheme="minorHAnsi" w:hAnsiTheme="minorHAnsi" w:cs="Arial"/>
          <w:color w:val="000000" w:themeColor="text1"/>
          <w:sz w:val="22"/>
          <w:szCs w:val="22"/>
        </w:rPr>
        <w:t xml:space="preserve">Trnavská </w:t>
      </w:r>
      <w:r w:rsidRPr="009613BA">
        <w:rPr>
          <w:rFonts w:asciiTheme="minorHAnsi" w:hAnsiTheme="minorHAnsi" w:cs="Arial"/>
          <w:color w:val="000000" w:themeColor="text1"/>
          <w:sz w:val="22"/>
          <w:szCs w:val="22"/>
        </w:rPr>
        <w:t xml:space="preserve">univerzita podľa zákona č. 152/1994 o sociálnom fonde v znení neskorších predpisov a na základe </w:t>
      </w:r>
      <w:r w:rsidR="009F0057">
        <w:rPr>
          <w:rFonts w:asciiTheme="minorHAnsi" w:hAnsiTheme="minorHAnsi" w:cs="Arial"/>
          <w:color w:val="000000" w:themeColor="text1"/>
          <w:sz w:val="22"/>
          <w:szCs w:val="22"/>
        </w:rPr>
        <w:t>K</w:t>
      </w:r>
      <w:r w:rsidRPr="009613BA">
        <w:rPr>
          <w:rFonts w:asciiTheme="minorHAnsi" w:hAnsiTheme="minorHAnsi" w:cs="Arial"/>
          <w:color w:val="000000" w:themeColor="text1"/>
          <w:sz w:val="22"/>
          <w:szCs w:val="22"/>
        </w:rPr>
        <w:t>olektívnej zmluvy. Výška zákonnej tvorby za rok 2015 predstavovala čiastku 88 900 Eur. Sociálny fond bol čerpaný predovšetkým na stravu zamestnancov vo výške 31 285 Eur, regeneráciu pracovných síl vo výške 33 073 Eur, na sociálnu výpomoc 2 100 Eur,  a 35 567 Eur univerzita použila na dopravu, 10 830 Eur bolo ostatné čerpanie, hlavne na doplnkové dôchodkové sporenie. Konečný zostatok k 31.12.2015 na tomto účte je 18</w:t>
      </w:r>
      <w:r w:rsidR="00503CDF" w:rsidRPr="009613BA">
        <w:rPr>
          <w:rFonts w:asciiTheme="minorHAnsi" w:hAnsiTheme="minorHAnsi" w:cs="Arial"/>
          <w:color w:val="000000" w:themeColor="text1"/>
          <w:sz w:val="22"/>
          <w:szCs w:val="22"/>
        </w:rPr>
        <w:t> </w:t>
      </w:r>
      <w:r w:rsidRPr="009613BA">
        <w:rPr>
          <w:rFonts w:asciiTheme="minorHAnsi" w:hAnsiTheme="minorHAnsi" w:cs="Arial"/>
          <w:color w:val="000000" w:themeColor="text1"/>
          <w:sz w:val="22"/>
          <w:szCs w:val="22"/>
        </w:rPr>
        <w:t>203 Eur a je krytý finančnými prostriedkami na bankovom účte sociálneho fondu.</w:t>
      </w:r>
    </w:p>
    <w:p w:rsidR="001F730D" w:rsidRDefault="001F730D" w:rsidP="007E3286">
      <w:pPr>
        <w:rPr>
          <w:rFonts w:asciiTheme="minorHAnsi" w:hAnsiTheme="minorHAnsi" w:cs="Arial"/>
          <w:b/>
          <w:sz w:val="26"/>
          <w:szCs w:val="26"/>
        </w:rPr>
      </w:pPr>
    </w:p>
    <w:p w:rsidR="001F730D" w:rsidRDefault="001F730D" w:rsidP="007E3286">
      <w:pPr>
        <w:rPr>
          <w:rFonts w:asciiTheme="minorHAnsi" w:hAnsiTheme="minorHAnsi" w:cs="Arial"/>
          <w:b/>
          <w:sz w:val="26"/>
          <w:szCs w:val="26"/>
        </w:rPr>
      </w:pPr>
    </w:p>
    <w:p w:rsidR="001F730D" w:rsidRDefault="001F730D" w:rsidP="007E3286">
      <w:pPr>
        <w:rPr>
          <w:rFonts w:asciiTheme="minorHAnsi" w:hAnsiTheme="minorHAnsi" w:cs="Arial"/>
          <w:b/>
          <w:sz w:val="26"/>
          <w:szCs w:val="26"/>
        </w:rPr>
      </w:pPr>
    </w:p>
    <w:p w:rsidR="000E44DF" w:rsidRPr="009613BA" w:rsidRDefault="000E44DF" w:rsidP="007E3286">
      <w:pPr>
        <w:rPr>
          <w:rFonts w:asciiTheme="minorHAnsi" w:hAnsiTheme="minorHAnsi" w:cs="Arial"/>
          <w:b/>
          <w:sz w:val="26"/>
          <w:szCs w:val="26"/>
        </w:rPr>
      </w:pPr>
      <w:r w:rsidRPr="009613BA">
        <w:rPr>
          <w:rFonts w:asciiTheme="minorHAnsi" w:hAnsiTheme="minorHAnsi" w:cs="Arial"/>
          <w:b/>
          <w:sz w:val="26"/>
          <w:szCs w:val="26"/>
        </w:rPr>
        <w:t>6. R</w:t>
      </w:r>
      <w:r w:rsidR="004452E0" w:rsidRPr="009613BA">
        <w:rPr>
          <w:rFonts w:asciiTheme="minorHAnsi" w:hAnsiTheme="minorHAnsi" w:cs="Arial"/>
          <w:b/>
          <w:sz w:val="26"/>
          <w:szCs w:val="26"/>
        </w:rPr>
        <w:t>EKAPITULÁCIA  ZÚČTOVANIA SO  ŠTÁTNYM  ROZPOČTOM</w:t>
      </w:r>
    </w:p>
    <w:p w:rsidR="00123473" w:rsidRPr="001B5B1E" w:rsidRDefault="00123473" w:rsidP="001B5B1E">
      <w:pPr>
        <w:tabs>
          <w:tab w:val="left" w:pos="1580"/>
        </w:tabs>
        <w:spacing w:line="276" w:lineRule="auto"/>
        <w:jc w:val="both"/>
        <w:rPr>
          <w:rFonts w:asciiTheme="minorHAnsi" w:hAnsiTheme="minorHAnsi" w:cs="Arial"/>
          <w:sz w:val="22"/>
          <w:szCs w:val="22"/>
        </w:rPr>
      </w:pPr>
    </w:p>
    <w:p w:rsidR="00257C42" w:rsidRPr="009613BA" w:rsidRDefault="00257C42" w:rsidP="009613BA">
      <w:pPr>
        <w:spacing w:line="276" w:lineRule="auto"/>
        <w:ind w:firstLine="426"/>
        <w:jc w:val="both"/>
        <w:rPr>
          <w:rFonts w:asciiTheme="minorHAnsi" w:hAnsiTheme="minorHAnsi" w:cs="Arial"/>
          <w:sz w:val="22"/>
          <w:szCs w:val="22"/>
        </w:rPr>
      </w:pPr>
      <w:r w:rsidRPr="009613BA">
        <w:rPr>
          <w:rFonts w:asciiTheme="minorHAnsi" w:hAnsiTheme="minorHAnsi" w:cs="Arial"/>
          <w:sz w:val="22"/>
          <w:szCs w:val="22"/>
        </w:rPr>
        <w:t xml:space="preserve">V súlade s dotačnou zmluvou vykonala </w:t>
      </w:r>
      <w:r w:rsidR="00D514B5">
        <w:rPr>
          <w:rFonts w:asciiTheme="minorHAnsi" w:hAnsiTheme="minorHAnsi" w:cs="Arial"/>
          <w:sz w:val="22"/>
          <w:szCs w:val="22"/>
        </w:rPr>
        <w:t xml:space="preserve">Trnavská univerzita </w:t>
      </w:r>
      <w:r w:rsidRPr="009613BA">
        <w:rPr>
          <w:rFonts w:asciiTheme="minorHAnsi" w:hAnsiTheme="minorHAnsi" w:cs="Arial"/>
          <w:sz w:val="22"/>
          <w:szCs w:val="22"/>
        </w:rPr>
        <w:t xml:space="preserve">zúčtovanie finančných vzťahov so štátnym rozpočtom za rok 2015. Hlavným zdrojom financovania univerzity v sledovanom roku boli </w:t>
      </w:r>
      <w:r w:rsidRPr="009613BA">
        <w:rPr>
          <w:rFonts w:asciiTheme="minorHAnsi" w:hAnsiTheme="minorHAnsi" w:cs="Arial"/>
          <w:sz w:val="22"/>
          <w:szCs w:val="22"/>
        </w:rPr>
        <w:lastRenderedPageBreak/>
        <w:t xml:space="preserve">dotácie zo štátneho rozpočtu poskytnuté </w:t>
      </w:r>
      <w:r w:rsidR="00D514B5">
        <w:rPr>
          <w:rFonts w:asciiTheme="minorHAnsi" w:hAnsiTheme="minorHAnsi" w:cs="Arial"/>
          <w:sz w:val="22"/>
          <w:szCs w:val="22"/>
        </w:rPr>
        <w:t xml:space="preserve">Trnavskej </w:t>
      </w:r>
      <w:r w:rsidRPr="009613BA">
        <w:rPr>
          <w:rFonts w:asciiTheme="minorHAnsi" w:hAnsiTheme="minorHAnsi" w:cs="Arial"/>
          <w:sz w:val="22"/>
          <w:szCs w:val="22"/>
        </w:rPr>
        <w:t>univerzite prostredníctvom kapitoly</w:t>
      </w:r>
      <w:r w:rsidR="00B7306C" w:rsidRPr="009613BA">
        <w:rPr>
          <w:rFonts w:asciiTheme="minorHAnsi" w:hAnsiTheme="minorHAnsi" w:cs="Arial"/>
          <w:sz w:val="22"/>
          <w:szCs w:val="22"/>
        </w:rPr>
        <w:t xml:space="preserve"> </w:t>
      </w:r>
      <w:r w:rsidR="00D514B5">
        <w:rPr>
          <w:rFonts w:asciiTheme="minorHAnsi" w:hAnsiTheme="minorHAnsi" w:cs="Arial"/>
          <w:sz w:val="22"/>
          <w:szCs w:val="22"/>
        </w:rPr>
        <w:t xml:space="preserve">    </w:t>
      </w:r>
      <w:r w:rsidR="00B7306C" w:rsidRPr="009613BA">
        <w:rPr>
          <w:rFonts w:asciiTheme="minorHAnsi" w:hAnsiTheme="minorHAnsi" w:cs="Arial"/>
          <w:sz w:val="22"/>
          <w:szCs w:val="22"/>
        </w:rPr>
        <w:t>MŠVVaŠ SR</w:t>
      </w:r>
      <w:r w:rsidRPr="009613BA">
        <w:rPr>
          <w:rFonts w:asciiTheme="minorHAnsi" w:hAnsiTheme="minorHAnsi" w:cs="Arial"/>
          <w:sz w:val="22"/>
          <w:szCs w:val="22"/>
        </w:rPr>
        <w:t>. Univerzite boli v súlade s § 89 zákona o </w:t>
      </w:r>
      <w:r w:rsidR="00CD13A4">
        <w:rPr>
          <w:rFonts w:asciiTheme="minorHAnsi" w:hAnsiTheme="minorHAnsi" w:cs="Arial"/>
          <w:sz w:val="22"/>
          <w:szCs w:val="22"/>
        </w:rPr>
        <w:t>VŠ</w:t>
      </w:r>
      <w:r w:rsidRPr="009613BA">
        <w:rPr>
          <w:rFonts w:asciiTheme="minorHAnsi" w:hAnsiTheme="minorHAnsi" w:cs="Arial"/>
          <w:sz w:val="22"/>
          <w:szCs w:val="22"/>
        </w:rPr>
        <w:t xml:space="preserve"> a na základe dotačnej zmluvy poskytnuté prostredníctvom programov tieto dotácie:</w:t>
      </w:r>
    </w:p>
    <w:p w:rsidR="00257C42" w:rsidRPr="009613BA" w:rsidRDefault="00257C42" w:rsidP="009613BA">
      <w:pPr>
        <w:spacing w:line="276" w:lineRule="auto"/>
        <w:jc w:val="both"/>
        <w:rPr>
          <w:rFonts w:asciiTheme="minorHAnsi" w:hAnsiTheme="minorHAnsi" w:cs="Arial"/>
          <w:sz w:val="22"/>
          <w:szCs w:val="22"/>
        </w:rPr>
      </w:pPr>
      <w:r w:rsidRPr="009613BA">
        <w:rPr>
          <w:rFonts w:asciiTheme="minorHAnsi" w:hAnsiTheme="minorHAnsi" w:cs="Arial"/>
          <w:sz w:val="22"/>
          <w:szCs w:val="22"/>
        </w:rPr>
        <w:t>a) dotácia na uskutočňovanie akreditovaných študijných programov a zabezpečenie prevádzky VŠ,</w:t>
      </w:r>
    </w:p>
    <w:p w:rsidR="00257C42" w:rsidRPr="009613BA" w:rsidRDefault="00257C42" w:rsidP="009613BA">
      <w:pPr>
        <w:spacing w:line="276" w:lineRule="auto"/>
        <w:jc w:val="both"/>
        <w:rPr>
          <w:rFonts w:asciiTheme="minorHAnsi" w:hAnsiTheme="minorHAnsi" w:cs="Arial"/>
          <w:sz w:val="22"/>
          <w:szCs w:val="22"/>
        </w:rPr>
      </w:pPr>
      <w:r w:rsidRPr="009613BA">
        <w:rPr>
          <w:rFonts w:asciiTheme="minorHAnsi" w:hAnsiTheme="minorHAnsi" w:cs="Arial"/>
          <w:sz w:val="22"/>
          <w:szCs w:val="22"/>
        </w:rPr>
        <w:t>b) dotácia na výskumnú, vývojovú alebo umeleckú činnosť,</w:t>
      </w:r>
    </w:p>
    <w:p w:rsidR="00257C42" w:rsidRPr="009613BA" w:rsidRDefault="0050130A" w:rsidP="009613BA">
      <w:pPr>
        <w:spacing w:line="276" w:lineRule="auto"/>
        <w:jc w:val="both"/>
        <w:rPr>
          <w:rFonts w:asciiTheme="minorHAnsi" w:hAnsiTheme="minorHAnsi" w:cs="Arial"/>
          <w:sz w:val="22"/>
          <w:szCs w:val="22"/>
        </w:rPr>
      </w:pPr>
      <w:r>
        <w:rPr>
          <w:rFonts w:asciiTheme="minorHAnsi" w:hAnsiTheme="minorHAnsi" w:cs="Arial"/>
          <w:sz w:val="22"/>
          <w:szCs w:val="22"/>
        </w:rPr>
        <w:t>c</w:t>
      </w:r>
      <w:r w:rsidR="00257C42" w:rsidRPr="009613BA">
        <w:rPr>
          <w:rFonts w:asciiTheme="minorHAnsi" w:hAnsiTheme="minorHAnsi" w:cs="Arial"/>
          <w:sz w:val="22"/>
          <w:szCs w:val="22"/>
        </w:rPr>
        <w:t>) dotácia na sociálnu podporu študentov.</w:t>
      </w:r>
    </w:p>
    <w:p w:rsidR="00257C42" w:rsidRPr="009613BA" w:rsidRDefault="00257C42" w:rsidP="009613BA">
      <w:pPr>
        <w:spacing w:line="276" w:lineRule="auto"/>
        <w:jc w:val="both"/>
        <w:rPr>
          <w:rFonts w:asciiTheme="minorHAnsi" w:hAnsiTheme="minorHAnsi" w:cs="Arial"/>
          <w:color w:val="FF0000"/>
          <w:sz w:val="22"/>
          <w:szCs w:val="22"/>
        </w:rPr>
      </w:pPr>
      <w:r w:rsidRPr="009613BA">
        <w:rPr>
          <w:rFonts w:asciiTheme="minorHAnsi" w:hAnsiTheme="minorHAnsi" w:cs="Arial"/>
          <w:color w:val="FF0000"/>
          <w:sz w:val="22"/>
          <w:szCs w:val="22"/>
        </w:rPr>
        <w:tab/>
      </w:r>
    </w:p>
    <w:p w:rsidR="00257C42" w:rsidRPr="009613BA" w:rsidRDefault="00257C42" w:rsidP="009613BA">
      <w:pPr>
        <w:spacing w:line="276" w:lineRule="auto"/>
        <w:ind w:firstLine="426"/>
        <w:jc w:val="both"/>
        <w:rPr>
          <w:rFonts w:asciiTheme="minorHAnsi" w:hAnsiTheme="minorHAnsi" w:cs="Arial"/>
          <w:sz w:val="22"/>
          <w:szCs w:val="22"/>
        </w:rPr>
      </w:pPr>
      <w:r w:rsidRPr="009613BA">
        <w:rPr>
          <w:rFonts w:asciiTheme="minorHAnsi" w:hAnsiTheme="minorHAnsi" w:cs="Arial"/>
          <w:sz w:val="22"/>
          <w:szCs w:val="22"/>
        </w:rPr>
        <w:t>Univerzita použije v nasledujúcom kalendárnom roku zostatok dotácií, ktorý vykázala</w:t>
      </w:r>
      <w:r w:rsidR="00B7306C" w:rsidRPr="009613BA">
        <w:rPr>
          <w:rFonts w:asciiTheme="minorHAnsi" w:hAnsiTheme="minorHAnsi" w:cs="Arial"/>
          <w:sz w:val="22"/>
          <w:szCs w:val="22"/>
        </w:rPr>
        <w:t xml:space="preserve"> k 31.12.</w:t>
      </w:r>
      <w:r w:rsidRPr="009613BA">
        <w:rPr>
          <w:rFonts w:asciiTheme="minorHAnsi" w:hAnsiTheme="minorHAnsi" w:cs="Arial"/>
          <w:sz w:val="22"/>
          <w:szCs w:val="22"/>
        </w:rPr>
        <w:t>2015 v tejto štruktúre:</w:t>
      </w:r>
    </w:p>
    <w:p w:rsidR="00FC3E29" w:rsidRPr="009613BA" w:rsidRDefault="00FC3E29" w:rsidP="009613BA">
      <w:pPr>
        <w:spacing w:line="276" w:lineRule="auto"/>
        <w:ind w:firstLine="426"/>
        <w:rPr>
          <w:rFonts w:asciiTheme="minorHAnsi" w:hAnsiTheme="minorHAnsi" w:cs="Arial"/>
          <w:sz w:val="22"/>
          <w:szCs w:val="22"/>
        </w:rPr>
      </w:pPr>
    </w:p>
    <w:p w:rsidR="00257C42" w:rsidRPr="009613BA" w:rsidRDefault="00257C42" w:rsidP="009613BA">
      <w:pPr>
        <w:pStyle w:val="Odsekzoznamu"/>
        <w:numPr>
          <w:ilvl w:val="0"/>
          <w:numId w:val="20"/>
        </w:numPr>
        <w:ind w:left="426" w:hanging="426"/>
        <w:jc w:val="both"/>
        <w:rPr>
          <w:rFonts w:asciiTheme="minorHAnsi" w:hAnsiTheme="minorHAnsi" w:cs="Arial"/>
        </w:rPr>
      </w:pPr>
      <w:r w:rsidRPr="009613BA">
        <w:rPr>
          <w:rFonts w:asciiTheme="minorHAnsi" w:hAnsiTheme="minorHAnsi" w:cs="Arial"/>
        </w:rPr>
        <w:t>nedočerpaná dotácia na uskutočňovanie akreditovaných študijných programov vo výške 1 810 312,18 Eur, ktorá zahŕňa predovšetkým mzdy, poistné, štipendiá doktorandov, tovary a služby a ostatné peňažné plnenia z nákladov za december 2015 vyplatené v januári 2016 a zostatok finančných prostriedkov na účelových dotáciách,</w:t>
      </w:r>
    </w:p>
    <w:p w:rsidR="00FC3E29" w:rsidRPr="009613BA" w:rsidRDefault="00257C42" w:rsidP="009613BA">
      <w:pPr>
        <w:pStyle w:val="Odsekzoznamu"/>
        <w:numPr>
          <w:ilvl w:val="0"/>
          <w:numId w:val="21"/>
        </w:numPr>
        <w:ind w:left="426" w:hanging="426"/>
        <w:jc w:val="both"/>
        <w:rPr>
          <w:rFonts w:asciiTheme="minorHAnsi" w:hAnsiTheme="minorHAnsi" w:cs="Arial"/>
        </w:rPr>
      </w:pPr>
      <w:r w:rsidRPr="009613BA">
        <w:rPr>
          <w:rFonts w:asciiTheme="minorHAnsi" w:hAnsiTheme="minorHAnsi" w:cs="Arial"/>
        </w:rPr>
        <w:t>nedočerpaná dotácia na výskumnú, vývojovú a  umeleckú činnosť vo výške 301 737,94 Eur, ktorá zahŕňa mzdy, poistné, tovary a služby a ostatné peňažné plnenia z nákladov za december 2015 vyplatené v januári 2016 a výdavky na pokračujúce projekty VEGA, KEGA a APVV,</w:t>
      </w:r>
    </w:p>
    <w:p w:rsidR="00257C42" w:rsidRDefault="00257C42" w:rsidP="009613BA">
      <w:pPr>
        <w:pStyle w:val="Odsekzoznamu"/>
        <w:numPr>
          <w:ilvl w:val="0"/>
          <w:numId w:val="21"/>
        </w:numPr>
        <w:ind w:left="426" w:hanging="426"/>
        <w:jc w:val="both"/>
        <w:rPr>
          <w:rFonts w:asciiTheme="minorHAnsi" w:hAnsiTheme="minorHAnsi" w:cs="Arial"/>
        </w:rPr>
      </w:pPr>
      <w:r w:rsidRPr="009613BA">
        <w:rPr>
          <w:rFonts w:asciiTheme="minorHAnsi" w:hAnsiTheme="minorHAnsi" w:cs="Arial"/>
        </w:rPr>
        <w:t>nedočerpaná dotácia na sociálnu podporu študentov vo výške 116 738,81 Eur, ktorá zahŕňa sociálne štipendiá študentov a finančné prostriedky na podporu ubytovania, stravovania športových a kultúrnych aktivít študentov.</w:t>
      </w:r>
    </w:p>
    <w:p w:rsidR="001F730D" w:rsidRDefault="001F730D" w:rsidP="001F730D">
      <w:pPr>
        <w:pStyle w:val="Odsekzoznamu"/>
        <w:ind w:left="426"/>
        <w:jc w:val="both"/>
        <w:rPr>
          <w:rFonts w:asciiTheme="minorHAnsi" w:hAnsiTheme="minorHAnsi" w:cs="Arial"/>
        </w:rPr>
      </w:pPr>
    </w:p>
    <w:p w:rsidR="001F730D" w:rsidRPr="009613BA" w:rsidRDefault="001F730D" w:rsidP="001F730D">
      <w:pPr>
        <w:pStyle w:val="Odsekzoznamu"/>
        <w:ind w:left="426"/>
        <w:jc w:val="both"/>
        <w:rPr>
          <w:rFonts w:asciiTheme="minorHAnsi" w:hAnsiTheme="minorHAnsi" w:cs="Arial"/>
        </w:rPr>
      </w:pPr>
    </w:p>
    <w:p w:rsidR="007D2649" w:rsidRPr="009613BA" w:rsidRDefault="007D2649" w:rsidP="007E3286">
      <w:pPr>
        <w:jc w:val="both"/>
        <w:rPr>
          <w:rFonts w:asciiTheme="minorHAnsi" w:hAnsiTheme="minorHAnsi" w:cs="Arial"/>
          <w:b/>
          <w:sz w:val="26"/>
          <w:szCs w:val="26"/>
        </w:rPr>
      </w:pPr>
      <w:r w:rsidRPr="009613BA">
        <w:rPr>
          <w:rFonts w:asciiTheme="minorHAnsi" w:hAnsiTheme="minorHAnsi" w:cs="Arial"/>
          <w:b/>
          <w:sz w:val="26"/>
          <w:szCs w:val="26"/>
        </w:rPr>
        <w:t>7. Z</w:t>
      </w:r>
      <w:r w:rsidR="006C1651" w:rsidRPr="009613BA">
        <w:rPr>
          <w:rFonts w:asciiTheme="minorHAnsi" w:hAnsiTheme="minorHAnsi" w:cs="Arial"/>
          <w:b/>
          <w:sz w:val="26"/>
          <w:szCs w:val="26"/>
        </w:rPr>
        <w:t>ÁVER</w:t>
      </w:r>
    </w:p>
    <w:p w:rsidR="00887022" w:rsidRPr="007E3286" w:rsidRDefault="00887022" w:rsidP="007E3286">
      <w:pPr>
        <w:autoSpaceDE w:val="0"/>
        <w:autoSpaceDN w:val="0"/>
        <w:adjustRightInd w:val="0"/>
        <w:jc w:val="both"/>
        <w:rPr>
          <w:rFonts w:ascii="Arial" w:hAnsi="Arial" w:cs="Arial"/>
          <w:b/>
          <w:bCs/>
          <w:i/>
          <w:lang w:eastAsia="sk-SK"/>
        </w:rPr>
      </w:pPr>
    </w:p>
    <w:p w:rsidR="007D2649" w:rsidRPr="009613BA" w:rsidRDefault="00887022" w:rsidP="009613BA">
      <w:pPr>
        <w:autoSpaceDE w:val="0"/>
        <w:autoSpaceDN w:val="0"/>
        <w:adjustRightInd w:val="0"/>
        <w:spacing w:line="276" w:lineRule="auto"/>
        <w:ind w:left="426"/>
        <w:jc w:val="both"/>
        <w:rPr>
          <w:rFonts w:asciiTheme="minorHAnsi" w:hAnsiTheme="minorHAnsi" w:cs="Arial"/>
          <w:b/>
          <w:sz w:val="22"/>
          <w:szCs w:val="22"/>
        </w:rPr>
      </w:pPr>
      <w:r w:rsidRPr="009613BA">
        <w:rPr>
          <w:rFonts w:asciiTheme="minorHAnsi" w:hAnsiTheme="minorHAnsi" w:cs="Arial"/>
          <w:b/>
          <w:bCs/>
          <w:sz w:val="22"/>
          <w:szCs w:val="22"/>
          <w:lang w:eastAsia="sk-SK"/>
        </w:rPr>
        <w:t>Vyhodnotenie p</w:t>
      </w:r>
      <w:r w:rsidR="00370693" w:rsidRPr="009613BA">
        <w:rPr>
          <w:rFonts w:asciiTheme="minorHAnsi" w:hAnsiTheme="minorHAnsi" w:cs="Arial"/>
          <w:b/>
          <w:bCs/>
          <w:sz w:val="22"/>
          <w:szCs w:val="22"/>
          <w:lang w:eastAsia="sk-SK"/>
        </w:rPr>
        <w:t>rijatých opatrení formulovaných vo</w:t>
      </w:r>
      <w:r w:rsidRPr="009613BA">
        <w:rPr>
          <w:rFonts w:asciiTheme="minorHAnsi" w:hAnsiTheme="minorHAnsi" w:cs="Arial"/>
          <w:b/>
          <w:bCs/>
          <w:sz w:val="22"/>
          <w:szCs w:val="22"/>
          <w:lang w:eastAsia="sk-SK"/>
        </w:rPr>
        <w:t xml:space="preserve"> „Výročnej správe o hospodárení TU v</w:t>
      </w:r>
      <w:r w:rsidR="00FC3E29" w:rsidRPr="009613BA">
        <w:rPr>
          <w:rFonts w:asciiTheme="minorHAnsi" w:hAnsiTheme="minorHAnsi" w:cs="Arial"/>
          <w:b/>
          <w:bCs/>
          <w:sz w:val="22"/>
          <w:szCs w:val="22"/>
          <w:lang w:eastAsia="sk-SK"/>
        </w:rPr>
        <w:t> </w:t>
      </w:r>
      <w:r w:rsidRPr="009613BA">
        <w:rPr>
          <w:rFonts w:asciiTheme="minorHAnsi" w:hAnsiTheme="minorHAnsi" w:cs="Arial"/>
          <w:b/>
          <w:bCs/>
          <w:sz w:val="22"/>
          <w:szCs w:val="22"/>
          <w:lang w:eastAsia="sk-SK"/>
        </w:rPr>
        <w:t>Trnave za rok 2014“</w:t>
      </w:r>
    </w:p>
    <w:p w:rsidR="007D2649" w:rsidRPr="007138CB" w:rsidRDefault="007D2649" w:rsidP="007138CB">
      <w:pPr>
        <w:pStyle w:val="Odsekzoznamu1"/>
        <w:numPr>
          <w:ilvl w:val="0"/>
          <w:numId w:val="3"/>
        </w:numPr>
        <w:tabs>
          <w:tab w:val="clear" w:pos="1070"/>
          <w:tab w:val="num" w:pos="426"/>
        </w:tabs>
        <w:spacing w:after="0"/>
        <w:ind w:left="426" w:hanging="426"/>
        <w:jc w:val="both"/>
        <w:rPr>
          <w:rFonts w:asciiTheme="minorHAnsi" w:hAnsiTheme="minorHAnsi" w:cs="Arial"/>
          <w:sz w:val="22"/>
          <w:szCs w:val="22"/>
          <w:lang w:val="sk-SK"/>
        </w:rPr>
      </w:pPr>
      <w:r w:rsidRPr="007138CB">
        <w:rPr>
          <w:rFonts w:asciiTheme="minorHAnsi" w:hAnsiTheme="minorHAnsi" w:cs="Arial"/>
          <w:sz w:val="22"/>
          <w:szCs w:val="22"/>
          <w:lang w:val="sk-SK"/>
        </w:rPr>
        <w:t xml:space="preserve">Zabezpečiť dodržanie hospodárnosti, efektívnosti a účinnosti pri hospodárení s finančnými prostriedkami, ako aj pri iných činnostiach súvisiacich s poslaním a hlavnými úlohami univerzity v súlade so zákonom o finančnej kontrole a zákonom, ktorým sa mení a dopĺňa zákon o finančnej kontrole a smernicou rektora </w:t>
      </w:r>
      <w:r w:rsidRPr="0089505E">
        <w:rPr>
          <w:rFonts w:asciiTheme="minorHAnsi" w:hAnsiTheme="minorHAnsi" w:cs="Arial"/>
          <w:color w:val="000000" w:themeColor="text1"/>
          <w:sz w:val="22"/>
          <w:szCs w:val="22"/>
          <w:lang w:val="sk-SK"/>
        </w:rPr>
        <w:t xml:space="preserve">č. 10/2012 </w:t>
      </w:r>
      <w:r w:rsidRPr="007138CB">
        <w:rPr>
          <w:rFonts w:asciiTheme="minorHAnsi" w:hAnsiTheme="minorHAnsi" w:cs="Arial"/>
          <w:sz w:val="22"/>
          <w:szCs w:val="22"/>
          <w:lang w:val="sk-SK"/>
        </w:rPr>
        <w:t>na zabezpečenie predbežnej a priebežnej kontroly.</w:t>
      </w:r>
    </w:p>
    <w:p w:rsidR="007D2649" w:rsidRPr="007138CB" w:rsidRDefault="007D2649" w:rsidP="007138CB">
      <w:pPr>
        <w:pStyle w:val="Odsekzoznamu1"/>
        <w:tabs>
          <w:tab w:val="num" w:pos="426"/>
        </w:tabs>
        <w:spacing w:after="0"/>
        <w:ind w:left="426" w:hanging="426"/>
        <w:jc w:val="both"/>
        <w:rPr>
          <w:rFonts w:asciiTheme="minorHAnsi" w:hAnsiTheme="minorHAnsi" w:cs="Arial"/>
          <w:color w:val="4F6228"/>
          <w:sz w:val="22"/>
          <w:szCs w:val="22"/>
          <w:lang w:val="sk-SK"/>
        </w:rPr>
      </w:pPr>
    </w:p>
    <w:p w:rsidR="007D2649" w:rsidRPr="007138CB" w:rsidRDefault="007D2649" w:rsidP="007138CB">
      <w:pPr>
        <w:tabs>
          <w:tab w:val="num" w:pos="426"/>
        </w:tabs>
        <w:spacing w:line="276" w:lineRule="auto"/>
        <w:ind w:left="426"/>
        <w:jc w:val="both"/>
        <w:rPr>
          <w:rFonts w:asciiTheme="minorHAnsi" w:hAnsiTheme="minorHAnsi" w:cs="Arial"/>
          <w:sz w:val="22"/>
          <w:szCs w:val="22"/>
        </w:rPr>
      </w:pPr>
      <w:r w:rsidRPr="007138CB">
        <w:rPr>
          <w:rFonts w:asciiTheme="minorHAnsi" w:hAnsiTheme="minorHAnsi" w:cs="Arial"/>
          <w:sz w:val="22"/>
          <w:szCs w:val="22"/>
        </w:rPr>
        <w:t>Opatrenie sa plní priebežne.</w:t>
      </w:r>
    </w:p>
    <w:p w:rsidR="006C1651" w:rsidRPr="007138CB" w:rsidRDefault="006C1651" w:rsidP="007138CB">
      <w:pPr>
        <w:tabs>
          <w:tab w:val="num" w:pos="426"/>
        </w:tabs>
        <w:spacing w:line="276" w:lineRule="auto"/>
        <w:ind w:left="426" w:hanging="426"/>
        <w:jc w:val="both"/>
        <w:rPr>
          <w:rFonts w:asciiTheme="minorHAnsi" w:hAnsiTheme="minorHAnsi" w:cs="Arial"/>
          <w:i/>
          <w:sz w:val="22"/>
          <w:szCs w:val="22"/>
        </w:rPr>
      </w:pPr>
    </w:p>
    <w:p w:rsidR="007D2649" w:rsidRPr="007138CB" w:rsidRDefault="007D2649" w:rsidP="007138CB">
      <w:pPr>
        <w:tabs>
          <w:tab w:val="num" w:pos="426"/>
        </w:tabs>
        <w:spacing w:line="276" w:lineRule="auto"/>
        <w:ind w:left="426"/>
        <w:jc w:val="both"/>
        <w:rPr>
          <w:rFonts w:asciiTheme="minorHAnsi" w:hAnsiTheme="minorHAnsi" w:cs="Arial"/>
          <w:sz w:val="22"/>
          <w:szCs w:val="22"/>
        </w:rPr>
      </w:pPr>
      <w:r w:rsidRPr="007138CB">
        <w:rPr>
          <w:rFonts w:asciiTheme="minorHAnsi" w:hAnsiTheme="minorHAnsi" w:cs="Arial"/>
          <w:sz w:val="22"/>
          <w:szCs w:val="22"/>
        </w:rPr>
        <w:t>Dodržiavanie hospodárnosti, efektívnosti a účinnosti pri hospodárení s finančnými prostriedkami je úloha trvalá, ktorá vyplýva z ustanovení príslušných zákonných noriem. Uvedené opatrenie sa prijme aj k hodnotenému hospodárskemu roku 201</w:t>
      </w:r>
      <w:r w:rsidR="00C34CDE">
        <w:rPr>
          <w:rFonts w:asciiTheme="minorHAnsi" w:hAnsiTheme="minorHAnsi" w:cs="Arial"/>
          <w:sz w:val="22"/>
          <w:szCs w:val="22"/>
        </w:rPr>
        <w:t>6</w:t>
      </w:r>
      <w:r w:rsidRPr="007138CB">
        <w:rPr>
          <w:rFonts w:asciiTheme="minorHAnsi" w:hAnsiTheme="minorHAnsi" w:cs="Arial"/>
          <w:sz w:val="22"/>
          <w:szCs w:val="22"/>
        </w:rPr>
        <w:t>.</w:t>
      </w:r>
    </w:p>
    <w:p w:rsidR="007D2649" w:rsidRPr="007138CB" w:rsidRDefault="007D2649" w:rsidP="007138CB">
      <w:pPr>
        <w:spacing w:line="276" w:lineRule="auto"/>
        <w:ind w:firstLine="708"/>
        <w:jc w:val="both"/>
        <w:rPr>
          <w:rFonts w:asciiTheme="minorHAnsi" w:hAnsiTheme="minorHAnsi" w:cs="Arial"/>
          <w:color w:val="FF0000"/>
          <w:sz w:val="22"/>
          <w:szCs w:val="22"/>
        </w:rPr>
      </w:pPr>
    </w:p>
    <w:p w:rsidR="007D2649" w:rsidRPr="007138CB" w:rsidRDefault="007D2649" w:rsidP="007138CB">
      <w:pPr>
        <w:numPr>
          <w:ilvl w:val="0"/>
          <w:numId w:val="3"/>
        </w:numPr>
        <w:tabs>
          <w:tab w:val="clear" w:pos="1070"/>
          <w:tab w:val="num" w:pos="426"/>
        </w:tabs>
        <w:autoSpaceDE w:val="0"/>
        <w:autoSpaceDN w:val="0"/>
        <w:adjustRightInd w:val="0"/>
        <w:spacing w:line="276" w:lineRule="auto"/>
        <w:ind w:left="426" w:hanging="426"/>
        <w:jc w:val="both"/>
        <w:rPr>
          <w:rFonts w:asciiTheme="minorHAnsi" w:hAnsiTheme="minorHAnsi" w:cs="Arial"/>
          <w:sz w:val="22"/>
          <w:szCs w:val="22"/>
          <w:lang w:eastAsia="sk-SK"/>
        </w:rPr>
      </w:pPr>
      <w:r w:rsidRPr="007138CB">
        <w:rPr>
          <w:rFonts w:asciiTheme="minorHAnsi" w:hAnsiTheme="minorHAnsi" w:cs="Arial"/>
          <w:sz w:val="22"/>
          <w:szCs w:val="22"/>
          <w:lang w:eastAsia="sk-SK"/>
        </w:rPr>
        <w:t xml:space="preserve">Zvyšovať a hľadať možnosti nárastu </w:t>
      </w:r>
      <w:proofErr w:type="spellStart"/>
      <w:r w:rsidRPr="007138CB">
        <w:rPr>
          <w:rFonts w:asciiTheme="minorHAnsi" w:hAnsiTheme="minorHAnsi" w:cs="Arial"/>
          <w:sz w:val="22"/>
          <w:szCs w:val="22"/>
          <w:lang w:eastAsia="sk-SK"/>
        </w:rPr>
        <w:t>mimodotačných</w:t>
      </w:r>
      <w:proofErr w:type="spellEnd"/>
      <w:r w:rsidRPr="007138CB">
        <w:rPr>
          <w:rFonts w:asciiTheme="minorHAnsi" w:hAnsiTheme="minorHAnsi" w:cs="Arial"/>
          <w:sz w:val="22"/>
          <w:szCs w:val="22"/>
          <w:lang w:eastAsia="sk-SK"/>
        </w:rPr>
        <w:t xml:space="preserve"> zdrojov na všetkých súčastiach </w:t>
      </w:r>
      <w:r w:rsidR="0089505E">
        <w:rPr>
          <w:rFonts w:asciiTheme="minorHAnsi" w:hAnsiTheme="minorHAnsi" w:cs="Arial"/>
          <w:sz w:val="22"/>
          <w:szCs w:val="22"/>
          <w:lang w:eastAsia="sk-SK"/>
        </w:rPr>
        <w:t>Trnavskej univerzity</w:t>
      </w:r>
      <w:r w:rsidRPr="007138CB">
        <w:rPr>
          <w:rFonts w:asciiTheme="minorHAnsi" w:hAnsiTheme="minorHAnsi" w:cs="Arial"/>
          <w:sz w:val="22"/>
          <w:szCs w:val="22"/>
          <w:lang w:eastAsia="sk-SK"/>
        </w:rPr>
        <w:t>, najmä však v tých, v ktorých je nízky podiel týchto zdrojov.</w:t>
      </w:r>
    </w:p>
    <w:p w:rsidR="007D2649" w:rsidRPr="007138CB" w:rsidRDefault="007D2649" w:rsidP="007138CB">
      <w:pPr>
        <w:spacing w:line="276" w:lineRule="auto"/>
        <w:ind w:left="3552" w:firstLine="696"/>
        <w:jc w:val="both"/>
        <w:rPr>
          <w:rFonts w:asciiTheme="minorHAnsi" w:hAnsiTheme="minorHAnsi" w:cs="Arial"/>
          <w:color w:val="4F6228"/>
          <w:sz w:val="22"/>
          <w:szCs w:val="22"/>
        </w:rPr>
      </w:pPr>
      <w:r w:rsidRPr="007138CB">
        <w:rPr>
          <w:rFonts w:asciiTheme="minorHAnsi" w:hAnsiTheme="minorHAnsi" w:cs="Arial"/>
          <w:color w:val="4F6228"/>
          <w:sz w:val="22"/>
          <w:szCs w:val="22"/>
        </w:rPr>
        <w:t xml:space="preserve"> </w:t>
      </w:r>
    </w:p>
    <w:p w:rsidR="001E50E3" w:rsidRPr="007138CB" w:rsidRDefault="006C1651" w:rsidP="007138CB">
      <w:pPr>
        <w:spacing w:line="276" w:lineRule="auto"/>
        <w:ind w:left="426"/>
        <w:jc w:val="both"/>
        <w:rPr>
          <w:rFonts w:asciiTheme="minorHAnsi" w:hAnsiTheme="minorHAnsi" w:cs="Arial"/>
          <w:sz w:val="22"/>
          <w:szCs w:val="22"/>
        </w:rPr>
      </w:pPr>
      <w:r w:rsidRPr="007138CB">
        <w:rPr>
          <w:rFonts w:asciiTheme="minorHAnsi" w:hAnsiTheme="minorHAnsi" w:cs="Arial"/>
          <w:sz w:val="22"/>
          <w:szCs w:val="22"/>
        </w:rPr>
        <w:lastRenderedPageBreak/>
        <w:t>V roku 2015</w:t>
      </w:r>
      <w:r w:rsidR="001E50E3" w:rsidRPr="007138CB">
        <w:rPr>
          <w:rFonts w:asciiTheme="minorHAnsi" w:hAnsiTheme="minorHAnsi" w:cs="Arial"/>
          <w:sz w:val="22"/>
          <w:szCs w:val="22"/>
        </w:rPr>
        <w:t xml:space="preserve"> prišlo k nárastu</w:t>
      </w:r>
      <w:r w:rsidR="007D2649" w:rsidRPr="007138CB">
        <w:rPr>
          <w:rFonts w:asciiTheme="minorHAnsi" w:hAnsiTheme="minorHAnsi" w:cs="Arial"/>
          <w:sz w:val="22"/>
          <w:szCs w:val="22"/>
        </w:rPr>
        <w:t xml:space="preserve"> </w:t>
      </w:r>
      <w:r w:rsidR="00CA749B">
        <w:rPr>
          <w:rFonts w:asciiTheme="minorHAnsi" w:hAnsiTheme="minorHAnsi" w:cs="Arial"/>
          <w:sz w:val="22"/>
          <w:szCs w:val="22"/>
        </w:rPr>
        <w:t xml:space="preserve">príjmov </w:t>
      </w:r>
      <w:proofErr w:type="spellStart"/>
      <w:r w:rsidR="007D2649" w:rsidRPr="007138CB">
        <w:rPr>
          <w:rFonts w:asciiTheme="minorHAnsi" w:hAnsiTheme="minorHAnsi" w:cs="Arial"/>
          <w:sz w:val="22"/>
          <w:szCs w:val="22"/>
        </w:rPr>
        <w:t>mimodotačných</w:t>
      </w:r>
      <w:proofErr w:type="spellEnd"/>
      <w:r w:rsidR="007D2649" w:rsidRPr="007138CB">
        <w:rPr>
          <w:rFonts w:asciiTheme="minorHAnsi" w:hAnsiTheme="minorHAnsi" w:cs="Arial"/>
          <w:sz w:val="22"/>
          <w:szCs w:val="22"/>
        </w:rPr>
        <w:t xml:space="preserve"> zdrojov univerzity </w:t>
      </w:r>
      <w:r w:rsidR="001E50E3" w:rsidRPr="007138CB">
        <w:rPr>
          <w:rFonts w:asciiTheme="minorHAnsi" w:hAnsiTheme="minorHAnsi" w:cs="Arial"/>
          <w:sz w:val="22"/>
          <w:szCs w:val="22"/>
        </w:rPr>
        <w:t xml:space="preserve">v porovnaní s rokom 2014 </w:t>
      </w:r>
      <w:r w:rsidR="001E50E3" w:rsidRPr="007138CB">
        <w:rPr>
          <w:rFonts w:asciiTheme="minorHAnsi" w:hAnsiTheme="minorHAnsi" w:cs="Arial"/>
          <w:color w:val="000000" w:themeColor="text1"/>
          <w:sz w:val="22"/>
          <w:szCs w:val="22"/>
        </w:rPr>
        <w:t>o</w:t>
      </w:r>
      <w:r w:rsidR="00CA749B">
        <w:rPr>
          <w:rFonts w:asciiTheme="minorHAnsi" w:hAnsiTheme="minorHAnsi" w:cs="Arial"/>
          <w:color w:val="000000" w:themeColor="text1"/>
          <w:sz w:val="22"/>
          <w:szCs w:val="22"/>
        </w:rPr>
        <w:t> 1 348 261,32 Eur avšak väčšiu časť tvorili príjmy z EŠF vo výške 1 243 833,15 Eur.</w:t>
      </w:r>
    </w:p>
    <w:p w:rsidR="007D2649" w:rsidRDefault="007D2649" w:rsidP="007138CB">
      <w:pPr>
        <w:spacing w:line="276" w:lineRule="auto"/>
        <w:ind w:left="426"/>
        <w:jc w:val="both"/>
        <w:rPr>
          <w:rFonts w:asciiTheme="minorHAnsi" w:hAnsiTheme="minorHAnsi" w:cs="Arial"/>
          <w:sz w:val="22"/>
          <w:szCs w:val="22"/>
        </w:rPr>
      </w:pPr>
      <w:r w:rsidRPr="007138CB">
        <w:rPr>
          <w:rFonts w:asciiTheme="minorHAnsi" w:hAnsiTheme="minorHAnsi" w:cs="Arial"/>
          <w:sz w:val="22"/>
          <w:szCs w:val="22"/>
        </w:rPr>
        <w:t xml:space="preserve">Zvyšovanie nárastu </w:t>
      </w:r>
      <w:proofErr w:type="spellStart"/>
      <w:r w:rsidRPr="007138CB">
        <w:rPr>
          <w:rFonts w:asciiTheme="minorHAnsi" w:hAnsiTheme="minorHAnsi" w:cs="Arial"/>
          <w:sz w:val="22"/>
          <w:szCs w:val="22"/>
        </w:rPr>
        <w:t>mimodotačných</w:t>
      </w:r>
      <w:proofErr w:type="spellEnd"/>
      <w:r w:rsidRPr="007138CB">
        <w:rPr>
          <w:rFonts w:asciiTheme="minorHAnsi" w:hAnsiTheme="minorHAnsi" w:cs="Arial"/>
          <w:sz w:val="22"/>
          <w:szCs w:val="22"/>
        </w:rPr>
        <w:t xml:space="preserve"> </w:t>
      </w:r>
      <w:r w:rsidR="0089505E">
        <w:rPr>
          <w:rFonts w:asciiTheme="minorHAnsi" w:hAnsiTheme="minorHAnsi" w:cs="Arial"/>
          <w:sz w:val="22"/>
          <w:szCs w:val="22"/>
        </w:rPr>
        <w:t>zdrojov na všetkých súčastiach Trnavskej univerzity</w:t>
      </w:r>
      <w:r w:rsidRPr="007138CB">
        <w:rPr>
          <w:rFonts w:asciiTheme="minorHAnsi" w:hAnsiTheme="minorHAnsi" w:cs="Arial"/>
          <w:sz w:val="22"/>
          <w:szCs w:val="22"/>
        </w:rPr>
        <w:t xml:space="preserve"> je však úloha trvalá z hľadiska </w:t>
      </w:r>
      <w:r w:rsidR="00D1348F">
        <w:rPr>
          <w:rFonts w:asciiTheme="minorHAnsi" w:hAnsiTheme="minorHAnsi" w:cs="Arial"/>
          <w:sz w:val="22"/>
          <w:szCs w:val="22"/>
        </w:rPr>
        <w:t>k</w:t>
      </w:r>
      <w:r w:rsidRPr="007138CB">
        <w:rPr>
          <w:rFonts w:asciiTheme="minorHAnsi" w:hAnsiTheme="minorHAnsi" w:cs="Arial"/>
          <w:sz w:val="22"/>
          <w:szCs w:val="22"/>
        </w:rPr>
        <w:t>oncepcie rozvoja univerzity. Uvedené opatrenie sa prijme aj k hod</w:t>
      </w:r>
      <w:r w:rsidR="006C1651" w:rsidRPr="007138CB">
        <w:rPr>
          <w:rFonts w:asciiTheme="minorHAnsi" w:hAnsiTheme="minorHAnsi" w:cs="Arial"/>
          <w:sz w:val="22"/>
          <w:szCs w:val="22"/>
        </w:rPr>
        <w:t>notenému hospodárskemu roku 201</w:t>
      </w:r>
      <w:r w:rsidR="00E02ECF">
        <w:rPr>
          <w:rFonts w:asciiTheme="minorHAnsi" w:hAnsiTheme="minorHAnsi" w:cs="Arial"/>
          <w:sz w:val="22"/>
          <w:szCs w:val="22"/>
        </w:rPr>
        <w:t>6</w:t>
      </w:r>
      <w:r w:rsidRPr="007138CB">
        <w:rPr>
          <w:rFonts w:asciiTheme="minorHAnsi" w:hAnsiTheme="minorHAnsi" w:cs="Arial"/>
          <w:sz w:val="22"/>
          <w:szCs w:val="22"/>
        </w:rPr>
        <w:t xml:space="preserve">. </w:t>
      </w:r>
    </w:p>
    <w:p w:rsidR="00CA749B" w:rsidRDefault="00CA749B" w:rsidP="00E02ECF">
      <w:pPr>
        <w:spacing w:line="276" w:lineRule="auto"/>
        <w:ind w:left="426"/>
        <w:jc w:val="center"/>
        <w:rPr>
          <w:rFonts w:asciiTheme="minorHAnsi" w:hAnsiTheme="minorHAnsi" w:cs="Arial"/>
          <w:sz w:val="22"/>
          <w:szCs w:val="22"/>
        </w:rPr>
      </w:pPr>
    </w:p>
    <w:p w:rsidR="00C82258" w:rsidRPr="007138CB" w:rsidRDefault="00C82258" w:rsidP="007138CB">
      <w:pPr>
        <w:spacing w:line="276" w:lineRule="auto"/>
        <w:ind w:left="426"/>
        <w:rPr>
          <w:rFonts w:asciiTheme="minorHAnsi" w:hAnsiTheme="minorHAnsi" w:cs="Arial"/>
          <w:b/>
          <w:sz w:val="22"/>
          <w:szCs w:val="22"/>
        </w:rPr>
      </w:pPr>
      <w:r w:rsidRPr="007138CB">
        <w:rPr>
          <w:rFonts w:asciiTheme="minorHAnsi" w:hAnsiTheme="minorHAnsi" w:cs="Arial"/>
          <w:b/>
          <w:sz w:val="22"/>
          <w:szCs w:val="22"/>
        </w:rPr>
        <w:t>Opatrenia prijaté k hodnotenému hospodárskemu roku 2015</w:t>
      </w:r>
      <w:r w:rsidR="00370693" w:rsidRPr="007138CB">
        <w:rPr>
          <w:rFonts w:asciiTheme="minorHAnsi" w:hAnsiTheme="minorHAnsi" w:cs="Arial"/>
          <w:b/>
          <w:sz w:val="22"/>
          <w:szCs w:val="22"/>
        </w:rPr>
        <w:t xml:space="preserve"> </w:t>
      </w:r>
    </w:p>
    <w:p w:rsidR="001730BE" w:rsidRPr="007E3286" w:rsidRDefault="001730BE" w:rsidP="007E3286">
      <w:pPr>
        <w:rPr>
          <w:rFonts w:ascii="Arial" w:hAnsi="Arial" w:cs="Arial"/>
          <w:b/>
        </w:rPr>
      </w:pPr>
    </w:p>
    <w:p w:rsidR="001730BE" w:rsidRPr="007138CB" w:rsidRDefault="001730BE" w:rsidP="007138CB">
      <w:pPr>
        <w:pStyle w:val="Odsekzoznamu1"/>
        <w:numPr>
          <w:ilvl w:val="0"/>
          <w:numId w:val="4"/>
        </w:numPr>
        <w:tabs>
          <w:tab w:val="left" w:pos="567"/>
        </w:tabs>
        <w:spacing w:after="0"/>
        <w:ind w:left="426" w:hanging="426"/>
        <w:jc w:val="both"/>
        <w:rPr>
          <w:rFonts w:asciiTheme="minorHAnsi" w:hAnsiTheme="minorHAnsi" w:cs="Arial"/>
          <w:sz w:val="22"/>
          <w:szCs w:val="22"/>
          <w:lang w:val="sk-SK"/>
        </w:rPr>
      </w:pPr>
      <w:r w:rsidRPr="007138CB">
        <w:rPr>
          <w:rFonts w:asciiTheme="minorHAnsi" w:hAnsiTheme="minorHAnsi" w:cs="Arial"/>
          <w:sz w:val="22"/>
          <w:szCs w:val="22"/>
          <w:lang w:val="sk-SK"/>
        </w:rPr>
        <w:t>Zabezpečiť dodržanie hospodárnosti, efektívnosti a účinnosti pri hospodárení s finančnými prostriedkami, ako aj pri iných činnostiach súvisiacich s poslaním a hlavnými úlohami univerzity v súlade so zákonom o finančnej kontrole</w:t>
      </w:r>
      <w:r w:rsidR="00C87FF3">
        <w:rPr>
          <w:rFonts w:asciiTheme="minorHAnsi" w:hAnsiTheme="minorHAnsi" w:cs="Arial"/>
          <w:sz w:val="22"/>
          <w:szCs w:val="22"/>
          <w:lang w:val="sk-SK"/>
        </w:rPr>
        <w:t xml:space="preserve"> a audite a o zmene a doplnení niektorých </w:t>
      </w:r>
      <w:r w:rsidRPr="007138CB">
        <w:rPr>
          <w:rFonts w:asciiTheme="minorHAnsi" w:hAnsiTheme="minorHAnsi" w:cs="Arial"/>
          <w:sz w:val="22"/>
          <w:szCs w:val="22"/>
          <w:lang w:val="sk-SK"/>
        </w:rPr>
        <w:t>zákon</w:t>
      </w:r>
      <w:r w:rsidR="00C87FF3">
        <w:rPr>
          <w:rFonts w:asciiTheme="minorHAnsi" w:hAnsiTheme="minorHAnsi" w:cs="Arial"/>
          <w:sz w:val="22"/>
          <w:szCs w:val="22"/>
          <w:lang w:val="sk-SK"/>
        </w:rPr>
        <w:t>ov</w:t>
      </w:r>
      <w:r w:rsidRPr="007138CB">
        <w:rPr>
          <w:rFonts w:asciiTheme="minorHAnsi" w:hAnsiTheme="minorHAnsi" w:cs="Arial"/>
          <w:sz w:val="22"/>
          <w:szCs w:val="22"/>
          <w:lang w:val="sk-SK"/>
        </w:rPr>
        <w:t xml:space="preserve"> a smernicou rektora </w:t>
      </w:r>
      <w:r w:rsidRPr="0089505E">
        <w:rPr>
          <w:rFonts w:asciiTheme="minorHAnsi" w:hAnsiTheme="minorHAnsi" w:cs="Arial"/>
          <w:color w:val="000000" w:themeColor="text1"/>
          <w:sz w:val="22"/>
          <w:szCs w:val="22"/>
          <w:lang w:val="sk-SK"/>
        </w:rPr>
        <w:t xml:space="preserve">č. </w:t>
      </w:r>
      <w:r w:rsidR="00C87FF3">
        <w:rPr>
          <w:rFonts w:asciiTheme="minorHAnsi" w:hAnsiTheme="minorHAnsi" w:cs="Arial"/>
          <w:color w:val="000000" w:themeColor="text1"/>
          <w:sz w:val="22"/>
          <w:szCs w:val="22"/>
          <w:lang w:val="sk-SK"/>
        </w:rPr>
        <w:t>1/2016</w:t>
      </w:r>
      <w:r w:rsidRPr="0089505E">
        <w:rPr>
          <w:rFonts w:asciiTheme="minorHAnsi" w:hAnsiTheme="minorHAnsi" w:cs="Arial"/>
          <w:color w:val="000000" w:themeColor="text1"/>
          <w:sz w:val="22"/>
          <w:szCs w:val="22"/>
          <w:lang w:val="sk-SK"/>
        </w:rPr>
        <w:t xml:space="preserve"> </w:t>
      </w:r>
      <w:r w:rsidRPr="007138CB">
        <w:rPr>
          <w:rFonts w:asciiTheme="minorHAnsi" w:hAnsiTheme="minorHAnsi" w:cs="Arial"/>
          <w:sz w:val="22"/>
          <w:szCs w:val="22"/>
          <w:lang w:val="sk-SK"/>
        </w:rPr>
        <w:t xml:space="preserve">na zabezpečenie </w:t>
      </w:r>
      <w:r w:rsidR="00C87FF3">
        <w:rPr>
          <w:rFonts w:asciiTheme="minorHAnsi" w:hAnsiTheme="minorHAnsi" w:cs="Arial"/>
          <w:sz w:val="22"/>
          <w:szCs w:val="22"/>
          <w:lang w:val="sk-SK"/>
        </w:rPr>
        <w:t>základnej finančnej</w:t>
      </w:r>
      <w:r w:rsidRPr="007138CB">
        <w:rPr>
          <w:rFonts w:asciiTheme="minorHAnsi" w:hAnsiTheme="minorHAnsi" w:cs="Arial"/>
          <w:sz w:val="22"/>
          <w:szCs w:val="22"/>
          <w:lang w:val="sk-SK"/>
        </w:rPr>
        <w:t xml:space="preserve"> kontroly.</w:t>
      </w:r>
    </w:p>
    <w:p w:rsidR="001730BE" w:rsidRPr="007138CB" w:rsidRDefault="001730BE" w:rsidP="007138CB">
      <w:pPr>
        <w:pStyle w:val="Odsekzoznamu1"/>
        <w:spacing w:after="0"/>
        <w:ind w:left="851" w:hanging="851"/>
        <w:jc w:val="both"/>
        <w:rPr>
          <w:rFonts w:asciiTheme="minorHAnsi" w:hAnsiTheme="minorHAnsi" w:cs="Arial"/>
          <w:sz w:val="22"/>
          <w:szCs w:val="22"/>
          <w:lang w:val="sk-SK"/>
        </w:rPr>
      </w:pPr>
    </w:p>
    <w:p w:rsidR="001730BE" w:rsidRPr="007138CB" w:rsidRDefault="001730BE" w:rsidP="007138CB">
      <w:pPr>
        <w:pStyle w:val="Odsekzoznamu1"/>
        <w:spacing w:after="0"/>
        <w:ind w:left="1134" w:hanging="708"/>
        <w:jc w:val="right"/>
        <w:rPr>
          <w:rFonts w:asciiTheme="minorHAnsi" w:hAnsiTheme="minorHAnsi" w:cs="Arial"/>
          <w:i/>
          <w:sz w:val="22"/>
          <w:szCs w:val="22"/>
          <w:lang w:val="sk-SK"/>
        </w:rPr>
      </w:pPr>
      <w:proofErr w:type="spellStart"/>
      <w:r w:rsidRPr="007138CB">
        <w:rPr>
          <w:rFonts w:asciiTheme="minorHAnsi" w:hAnsiTheme="minorHAnsi" w:cs="Arial"/>
          <w:i/>
          <w:sz w:val="22"/>
          <w:szCs w:val="22"/>
          <w:lang w:val="sk-SK"/>
        </w:rPr>
        <w:t>Zodp</w:t>
      </w:r>
      <w:proofErr w:type="spellEnd"/>
      <w:r w:rsidRPr="007138CB">
        <w:rPr>
          <w:rFonts w:asciiTheme="minorHAnsi" w:hAnsiTheme="minorHAnsi" w:cs="Arial"/>
          <w:i/>
          <w:sz w:val="22"/>
          <w:szCs w:val="22"/>
          <w:lang w:val="sk-SK"/>
        </w:rPr>
        <w:t>.: rektor univerzity, dekani fakúlt,  kvestor univerzity, hlavná  kontrolórka univerzity, riaditeli</w:t>
      </w:r>
      <w:r w:rsidR="000E3F36">
        <w:rPr>
          <w:rFonts w:asciiTheme="minorHAnsi" w:hAnsiTheme="minorHAnsi" w:cs="Arial"/>
          <w:i/>
          <w:sz w:val="22"/>
          <w:szCs w:val="22"/>
          <w:lang w:val="sk-SK"/>
        </w:rPr>
        <w:t>a pracovísk univerzity, vedúca ŠJ, riaditeľ ŠD</w:t>
      </w:r>
    </w:p>
    <w:p w:rsidR="001730BE" w:rsidRDefault="001730BE" w:rsidP="007138CB">
      <w:pPr>
        <w:spacing w:line="276" w:lineRule="auto"/>
        <w:ind w:left="426"/>
        <w:jc w:val="right"/>
        <w:rPr>
          <w:rFonts w:asciiTheme="minorHAnsi" w:hAnsiTheme="minorHAnsi" w:cs="Arial"/>
          <w:i/>
          <w:sz w:val="22"/>
          <w:szCs w:val="22"/>
        </w:rPr>
      </w:pPr>
      <w:r w:rsidRPr="007138CB">
        <w:rPr>
          <w:rFonts w:asciiTheme="minorHAnsi" w:hAnsiTheme="minorHAnsi" w:cs="Arial"/>
          <w:i/>
          <w:sz w:val="22"/>
          <w:szCs w:val="22"/>
        </w:rPr>
        <w:t>Termín: priebežne</w:t>
      </w:r>
    </w:p>
    <w:p w:rsidR="00645E61" w:rsidRPr="007138CB" w:rsidRDefault="00645E61" w:rsidP="007138CB">
      <w:pPr>
        <w:spacing w:line="276" w:lineRule="auto"/>
        <w:ind w:left="426"/>
        <w:jc w:val="right"/>
        <w:rPr>
          <w:rFonts w:asciiTheme="minorHAnsi" w:hAnsiTheme="minorHAnsi" w:cs="Arial"/>
          <w:i/>
          <w:sz w:val="22"/>
          <w:szCs w:val="22"/>
        </w:rPr>
      </w:pPr>
    </w:p>
    <w:p w:rsidR="001730BE" w:rsidRPr="007138CB" w:rsidRDefault="001730BE" w:rsidP="007138CB">
      <w:pPr>
        <w:numPr>
          <w:ilvl w:val="0"/>
          <w:numId w:val="4"/>
        </w:numPr>
        <w:tabs>
          <w:tab w:val="left" w:pos="567"/>
        </w:tabs>
        <w:autoSpaceDE w:val="0"/>
        <w:autoSpaceDN w:val="0"/>
        <w:adjustRightInd w:val="0"/>
        <w:spacing w:line="276" w:lineRule="auto"/>
        <w:ind w:left="426" w:hanging="426"/>
        <w:jc w:val="both"/>
        <w:rPr>
          <w:rFonts w:asciiTheme="minorHAnsi" w:hAnsiTheme="minorHAnsi" w:cs="Arial"/>
          <w:sz w:val="22"/>
          <w:szCs w:val="22"/>
          <w:lang w:eastAsia="sk-SK"/>
        </w:rPr>
      </w:pPr>
      <w:r w:rsidRPr="007138CB">
        <w:rPr>
          <w:rFonts w:asciiTheme="minorHAnsi" w:hAnsiTheme="minorHAnsi" w:cs="Arial"/>
          <w:sz w:val="22"/>
          <w:szCs w:val="22"/>
          <w:lang w:eastAsia="sk-SK"/>
        </w:rPr>
        <w:t xml:space="preserve">Zvyšovať a hľadať možnosti nárastu </w:t>
      </w:r>
      <w:proofErr w:type="spellStart"/>
      <w:r w:rsidRPr="007138CB">
        <w:rPr>
          <w:rFonts w:asciiTheme="minorHAnsi" w:hAnsiTheme="minorHAnsi" w:cs="Arial"/>
          <w:sz w:val="22"/>
          <w:szCs w:val="22"/>
          <w:lang w:eastAsia="sk-SK"/>
        </w:rPr>
        <w:t>mimodotačných</w:t>
      </w:r>
      <w:proofErr w:type="spellEnd"/>
      <w:r w:rsidRPr="007138CB">
        <w:rPr>
          <w:rFonts w:asciiTheme="minorHAnsi" w:hAnsiTheme="minorHAnsi" w:cs="Arial"/>
          <w:sz w:val="22"/>
          <w:szCs w:val="22"/>
          <w:lang w:eastAsia="sk-SK"/>
        </w:rPr>
        <w:t xml:space="preserve"> zdrojov vo všetkých súčastiach </w:t>
      </w:r>
      <w:r w:rsidR="00A07E70">
        <w:rPr>
          <w:rFonts w:asciiTheme="minorHAnsi" w:hAnsiTheme="minorHAnsi" w:cs="Arial"/>
          <w:sz w:val="22"/>
          <w:szCs w:val="22"/>
          <w:lang w:eastAsia="sk-SK"/>
        </w:rPr>
        <w:t>Trnavskej univerzity</w:t>
      </w:r>
      <w:r w:rsidRPr="007138CB">
        <w:rPr>
          <w:rFonts w:asciiTheme="minorHAnsi" w:hAnsiTheme="minorHAnsi" w:cs="Arial"/>
          <w:sz w:val="22"/>
          <w:szCs w:val="22"/>
          <w:lang w:eastAsia="sk-SK"/>
        </w:rPr>
        <w:t>, najmä však v tých, v ktorých je nízky podiel týchto zdrojov.</w:t>
      </w:r>
    </w:p>
    <w:p w:rsidR="001730BE" w:rsidRPr="007138CB" w:rsidRDefault="001730BE" w:rsidP="007138CB">
      <w:pPr>
        <w:tabs>
          <w:tab w:val="left" w:pos="567"/>
        </w:tabs>
        <w:autoSpaceDE w:val="0"/>
        <w:autoSpaceDN w:val="0"/>
        <w:adjustRightInd w:val="0"/>
        <w:spacing w:line="276" w:lineRule="auto"/>
        <w:ind w:left="426"/>
        <w:jc w:val="both"/>
        <w:rPr>
          <w:rFonts w:asciiTheme="minorHAnsi" w:hAnsiTheme="minorHAnsi" w:cs="Arial"/>
          <w:sz w:val="22"/>
          <w:szCs w:val="22"/>
          <w:lang w:eastAsia="sk-SK"/>
        </w:rPr>
      </w:pPr>
    </w:p>
    <w:p w:rsidR="001730BE" w:rsidRPr="007138CB" w:rsidRDefault="001730BE" w:rsidP="007138CB">
      <w:pPr>
        <w:autoSpaceDE w:val="0"/>
        <w:autoSpaceDN w:val="0"/>
        <w:adjustRightInd w:val="0"/>
        <w:spacing w:line="276" w:lineRule="auto"/>
        <w:ind w:left="426"/>
        <w:jc w:val="right"/>
        <w:rPr>
          <w:rFonts w:asciiTheme="minorHAnsi" w:hAnsiTheme="minorHAnsi" w:cs="Arial"/>
          <w:bCs/>
          <w:i/>
          <w:iCs/>
          <w:sz w:val="22"/>
          <w:szCs w:val="22"/>
          <w:lang w:eastAsia="sk-SK"/>
        </w:rPr>
      </w:pPr>
      <w:proofErr w:type="spellStart"/>
      <w:r w:rsidRPr="007138CB">
        <w:rPr>
          <w:rFonts w:asciiTheme="minorHAnsi" w:hAnsiTheme="minorHAnsi" w:cs="Arial"/>
          <w:bCs/>
          <w:i/>
          <w:iCs/>
          <w:sz w:val="22"/>
          <w:szCs w:val="22"/>
          <w:lang w:eastAsia="sk-SK"/>
        </w:rPr>
        <w:t>Zodp</w:t>
      </w:r>
      <w:proofErr w:type="spellEnd"/>
      <w:r w:rsidRPr="007138CB">
        <w:rPr>
          <w:rFonts w:asciiTheme="minorHAnsi" w:hAnsiTheme="minorHAnsi" w:cs="Arial"/>
          <w:bCs/>
          <w:i/>
          <w:iCs/>
          <w:sz w:val="22"/>
          <w:szCs w:val="22"/>
          <w:lang w:eastAsia="sk-SK"/>
        </w:rPr>
        <w:t>.: dekani fakúlt, riaditelia pracovísk, kvestor</w:t>
      </w:r>
    </w:p>
    <w:p w:rsidR="001730BE" w:rsidRPr="007138CB" w:rsidRDefault="001730BE" w:rsidP="007138CB">
      <w:pPr>
        <w:autoSpaceDE w:val="0"/>
        <w:autoSpaceDN w:val="0"/>
        <w:adjustRightInd w:val="0"/>
        <w:spacing w:line="276" w:lineRule="auto"/>
        <w:ind w:left="426"/>
        <w:jc w:val="right"/>
        <w:rPr>
          <w:rFonts w:asciiTheme="minorHAnsi" w:hAnsiTheme="minorHAnsi" w:cs="Arial"/>
          <w:bCs/>
          <w:i/>
          <w:iCs/>
          <w:sz w:val="22"/>
          <w:szCs w:val="22"/>
          <w:lang w:eastAsia="sk-SK"/>
        </w:rPr>
      </w:pPr>
      <w:r w:rsidRPr="007138CB">
        <w:rPr>
          <w:rFonts w:asciiTheme="minorHAnsi" w:hAnsiTheme="minorHAnsi" w:cs="Arial"/>
          <w:bCs/>
          <w:i/>
          <w:iCs/>
          <w:sz w:val="22"/>
          <w:szCs w:val="22"/>
          <w:lang w:eastAsia="sk-SK"/>
        </w:rPr>
        <w:t>Termín: priebežne</w:t>
      </w:r>
    </w:p>
    <w:p w:rsidR="001730BE" w:rsidRPr="007138CB" w:rsidRDefault="001730BE" w:rsidP="007138CB">
      <w:pPr>
        <w:spacing w:line="276" w:lineRule="auto"/>
        <w:rPr>
          <w:rFonts w:asciiTheme="minorHAnsi" w:hAnsiTheme="minorHAnsi" w:cs="Arial"/>
          <w:b/>
          <w:sz w:val="22"/>
          <w:szCs w:val="22"/>
        </w:rPr>
      </w:pPr>
    </w:p>
    <w:p w:rsidR="00C82258" w:rsidRPr="007138CB" w:rsidRDefault="00C82258" w:rsidP="007138CB">
      <w:pPr>
        <w:numPr>
          <w:ilvl w:val="0"/>
          <w:numId w:val="4"/>
        </w:numPr>
        <w:spacing w:line="276" w:lineRule="auto"/>
        <w:ind w:left="426" w:hanging="426"/>
        <w:jc w:val="both"/>
        <w:rPr>
          <w:rFonts w:asciiTheme="minorHAnsi" w:hAnsiTheme="minorHAnsi" w:cs="Arial"/>
          <w:sz w:val="22"/>
          <w:szCs w:val="22"/>
        </w:rPr>
      </w:pPr>
      <w:r w:rsidRPr="007138CB">
        <w:rPr>
          <w:rFonts w:asciiTheme="minorHAnsi" w:hAnsiTheme="minorHAnsi" w:cs="Arial"/>
          <w:sz w:val="22"/>
          <w:szCs w:val="22"/>
        </w:rPr>
        <w:t>Zabezpečiť rovnomernosť v čerpaní dovoleniek zamestnancov v súla</w:t>
      </w:r>
      <w:r w:rsidR="00D734BB">
        <w:rPr>
          <w:rFonts w:asciiTheme="minorHAnsi" w:hAnsiTheme="minorHAnsi" w:cs="Arial"/>
          <w:sz w:val="22"/>
          <w:szCs w:val="22"/>
        </w:rPr>
        <w:t>de s platnými zákonnými normami</w:t>
      </w:r>
      <w:r w:rsidRPr="007138CB">
        <w:rPr>
          <w:rFonts w:asciiTheme="minorHAnsi" w:hAnsiTheme="minorHAnsi" w:cs="Arial"/>
          <w:sz w:val="22"/>
          <w:szCs w:val="22"/>
        </w:rPr>
        <w:t xml:space="preserve"> tak</w:t>
      </w:r>
      <w:r w:rsidR="00D734BB">
        <w:rPr>
          <w:rFonts w:asciiTheme="minorHAnsi" w:hAnsiTheme="minorHAnsi" w:cs="Arial"/>
          <w:sz w:val="22"/>
          <w:szCs w:val="22"/>
        </w:rPr>
        <w:t>,</w:t>
      </w:r>
      <w:r w:rsidRPr="007138CB">
        <w:rPr>
          <w:rFonts w:asciiTheme="minorHAnsi" w:hAnsiTheme="minorHAnsi" w:cs="Arial"/>
          <w:sz w:val="22"/>
          <w:szCs w:val="22"/>
        </w:rPr>
        <w:t xml:space="preserve"> aby zostatok dovolenky, ktorú si zamestnanec prenáša do ďalšieho roka bol najviac 10 dní.</w:t>
      </w:r>
    </w:p>
    <w:p w:rsidR="00C82258" w:rsidRPr="007138CB" w:rsidRDefault="00C82258" w:rsidP="007138CB">
      <w:pPr>
        <w:spacing w:line="276" w:lineRule="auto"/>
        <w:ind w:left="3540"/>
        <w:jc w:val="right"/>
        <w:rPr>
          <w:rFonts w:asciiTheme="minorHAnsi" w:hAnsiTheme="minorHAnsi" w:cs="Arial"/>
          <w:i/>
          <w:sz w:val="22"/>
          <w:szCs w:val="22"/>
        </w:rPr>
      </w:pPr>
      <w:proofErr w:type="spellStart"/>
      <w:r w:rsidRPr="007138CB">
        <w:rPr>
          <w:rFonts w:asciiTheme="minorHAnsi" w:hAnsiTheme="minorHAnsi" w:cs="Arial"/>
          <w:i/>
          <w:sz w:val="22"/>
          <w:szCs w:val="22"/>
        </w:rPr>
        <w:t>Zodp</w:t>
      </w:r>
      <w:proofErr w:type="spellEnd"/>
      <w:r w:rsidRPr="007138CB">
        <w:rPr>
          <w:rFonts w:asciiTheme="minorHAnsi" w:hAnsiTheme="minorHAnsi" w:cs="Arial"/>
          <w:i/>
          <w:sz w:val="22"/>
          <w:szCs w:val="22"/>
        </w:rPr>
        <w:t>.: rektor univerzity, dekani fakúlt</w:t>
      </w:r>
    </w:p>
    <w:p w:rsidR="00C82258" w:rsidRPr="007138CB" w:rsidRDefault="00C82258" w:rsidP="007138CB">
      <w:pPr>
        <w:spacing w:line="276" w:lineRule="auto"/>
        <w:ind w:left="2832" w:firstLine="708"/>
        <w:jc w:val="right"/>
        <w:rPr>
          <w:rFonts w:asciiTheme="minorHAnsi" w:hAnsiTheme="minorHAnsi" w:cs="Arial"/>
          <w:i/>
          <w:sz w:val="22"/>
          <w:szCs w:val="22"/>
        </w:rPr>
      </w:pPr>
      <w:r w:rsidRPr="007138CB">
        <w:rPr>
          <w:rFonts w:asciiTheme="minorHAnsi" w:hAnsiTheme="minorHAnsi" w:cs="Arial"/>
          <w:i/>
          <w:sz w:val="22"/>
          <w:szCs w:val="22"/>
        </w:rPr>
        <w:t xml:space="preserve">Termín: december 2016 </w:t>
      </w:r>
    </w:p>
    <w:p w:rsidR="00C82258" w:rsidRPr="007138CB" w:rsidRDefault="00C82258" w:rsidP="007138CB">
      <w:pPr>
        <w:spacing w:line="276" w:lineRule="auto"/>
        <w:ind w:left="2832" w:firstLine="708"/>
        <w:jc w:val="right"/>
        <w:rPr>
          <w:rFonts w:asciiTheme="minorHAnsi" w:hAnsiTheme="minorHAnsi" w:cs="Arial"/>
          <w:i/>
          <w:sz w:val="22"/>
          <w:szCs w:val="22"/>
        </w:rPr>
      </w:pPr>
    </w:p>
    <w:p w:rsidR="00C82258" w:rsidRPr="007138CB" w:rsidRDefault="00C82258" w:rsidP="007138CB">
      <w:pPr>
        <w:numPr>
          <w:ilvl w:val="0"/>
          <w:numId w:val="4"/>
        </w:numPr>
        <w:tabs>
          <w:tab w:val="num" w:pos="426"/>
        </w:tabs>
        <w:spacing w:line="276" w:lineRule="auto"/>
        <w:ind w:left="426" w:hanging="426"/>
        <w:jc w:val="both"/>
        <w:rPr>
          <w:rFonts w:asciiTheme="minorHAnsi" w:hAnsiTheme="minorHAnsi" w:cs="Arial"/>
          <w:sz w:val="22"/>
          <w:szCs w:val="22"/>
        </w:rPr>
      </w:pPr>
      <w:r w:rsidRPr="007138CB">
        <w:rPr>
          <w:rFonts w:asciiTheme="minorHAnsi" w:hAnsiTheme="minorHAnsi" w:cs="Arial"/>
          <w:sz w:val="22"/>
          <w:szCs w:val="22"/>
        </w:rPr>
        <w:t>Zabezpečiť audit účtovnej závierky za rok 2016</w:t>
      </w:r>
      <w:r w:rsidR="004F3D79">
        <w:rPr>
          <w:rFonts w:asciiTheme="minorHAnsi" w:hAnsiTheme="minorHAnsi" w:cs="Arial"/>
          <w:sz w:val="22"/>
          <w:szCs w:val="22"/>
        </w:rPr>
        <w:t>.</w:t>
      </w:r>
    </w:p>
    <w:p w:rsidR="00C82258" w:rsidRPr="007138CB" w:rsidRDefault="00C82258" w:rsidP="007138CB">
      <w:pPr>
        <w:spacing w:line="276" w:lineRule="auto"/>
        <w:ind w:left="3540"/>
        <w:jc w:val="right"/>
        <w:rPr>
          <w:rFonts w:asciiTheme="minorHAnsi" w:hAnsiTheme="minorHAnsi" w:cs="Arial"/>
          <w:i/>
          <w:sz w:val="22"/>
          <w:szCs w:val="22"/>
        </w:rPr>
      </w:pPr>
      <w:proofErr w:type="spellStart"/>
      <w:r w:rsidRPr="007138CB">
        <w:rPr>
          <w:rFonts w:asciiTheme="minorHAnsi" w:hAnsiTheme="minorHAnsi" w:cs="Arial"/>
          <w:i/>
          <w:sz w:val="22"/>
          <w:szCs w:val="22"/>
        </w:rPr>
        <w:t>Zodp</w:t>
      </w:r>
      <w:proofErr w:type="spellEnd"/>
      <w:r w:rsidRPr="007138CB">
        <w:rPr>
          <w:rFonts w:asciiTheme="minorHAnsi" w:hAnsiTheme="minorHAnsi" w:cs="Arial"/>
          <w:i/>
          <w:sz w:val="22"/>
          <w:szCs w:val="22"/>
        </w:rPr>
        <w:t>.: kvestor univerzity</w:t>
      </w:r>
    </w:p>
    <w:p w:rsidR="00C82258" w:rsidRPr="007138CB" w:rsidRDefault="00C82258" w:rsidP="007138CB">
      <w:pPr>
        <w:spacing w:line="276" w:lineRule="auto"/>
        <w:ind w:left="3540"/>
        <w:jc w:val="right"/>
        <w:rPr>
          <w:rFonts w:asciiTheme="minorHAnsi" w:hAnsiTheme="minorHAnsi" w:cs="Arial"/>
          <w:i/>
          <w:sz w:val="22"/>
          <w:szCs w:val="22"/>
        </w:rPr>
      </w:pPr>
      <w:r w:rsidRPr="007138CB">
        <w:rPr>
          <w:rFonts w:asciiTheme="minorHAnsi" w:hAnsiTheme="minorHAnsi" w:cs="Arial"/>
          <w:i/>
          <w:sz w:val="22"/>
          <w:szCs w:val="22"/>
        </w:rPr>
        <w:t xml:space="preserve">Termín: júl 2016 až marec 2017 </w:t>
      </w:r>
    </w:p>
    <w:p w:rsidR="00C82258" w:rsidRPr="007138CB" w:rsidRDefault="00C82258" w:rsidP="007138CB">
      <w:pPr>
        <w:spacing w:line="276" w:lineRule="auto"/>
        <w:ind w:left="3540"/>
        <w:jc w:val="right"/>
        <w:rPr>
          <w:rFonts w:asciiTheme="minorHAnsi" w:hAnsiTheme="minorHAnsi" w:cs="Arial"/>
          <w:i/>
          <w:sz w:val="22"/>
          <w:szCs w:val="22"/>
        </w:rPr>
      </w:pPr>
    </w:p>
    <w:p w:rsidR="00C82258" w:rsidRDefault="00C82258" w:rsidP="007138CB">
      <w:pPr>
        <w:spacing w:line="276" w:lineRule="auto"/>
        <w:ind w:left="3540"/>
        <w:jc w:val="both"/>
        <w:rPr>
          <w:rFonts w:asciiTheme="minorHAnsi" w:hAnsiTheme="minorHAnsi" w:cs="Arial"/>
          <w:sz w:val="22"/>
          <w:szCs w:val="22"/>
        </w:rPr>
      </w:pPr>
    </w:p>
    <w:p w:rsidR="001730BE" w:rsidRPr="007138CB" w:rsidRDefault="001730BE" w:rsidP="007138CB">
      <w:pPr>
        <w:spacing w:line="276" w:lineRule="auto"/>
        <w:jc w:val="both"/>
        <w:rPr>
          <w:rFonts w:asciiTheme="minorHAnsi" w:hAnsiTheme="minorHAnsi" w:cs="Arial"/>
          <w:sz w:val="22"/>
          <w:szCs w:val="22"/>
        </w:rPr>
      </w:pPr>
      <w:r w:rsidRPr="007138CB">
        <w:rPr>
          <w:rFonts w:asciiTheme="minorHAnsi" w:hAnsiTheme="minorHAnsi" w:cs="Arial"/>
          <w:sz w:val="22"/>
          <w:szCs w:val="22"/>
        </w:rPr>
        <w:t>Prílohy:   tabuľková časť (komentár k tabuľkovej časti, tabuľky č. 1 – 25)</w:t>
      </w:r>
    </w:p>
    <w:p w:rsidR="001730BE" w:rsidRPr="007138CB" w:rsidRDefault="001730BE" w:rsidP="007138CB">
      <w:pPr>
        <w:spacing w:line="276" w:lineRule="auto"/>
        <w:ind w:firstLine="708"/>
        <w:jc w:val="both"/>
        <w:rPr>
          <w:rFonts w:asciiTheme="minorHAnsi" w:hAnsiTheme="minorHAnsi" w:cs="Arial"/>
          <w:sz w:val="22"/>
          <w:szCs w:val="22"/>
        </w:rPr>
      </w:pPr>
      <w:r w:rsidRPr="007138CB">
        <w:rPr>
          <w:rFonts w:asciiTheme="minorHAnsi" w:hAnsiTheme="minorHAnsi" w:cs="Arial"/>
          <w:sz w:val="22"/>
          <w:szCs w:val="22"/>
        </w:rPr>
        <w:t xml:space="preserve">   </w:t>
      </w:r>
      <w:proofErr w:type="spellStart"/>
      <w:r w:rsidRPr="007138CB">
        <w:rPr>
          <w:rFonts w:asciiTheme="minorHAnsi" w:hAnsiTheme="minorHAnsi" w:cs="Arial"/>
          <w:sz w:val="22"/>
          <w:szCs w:val="22"/>
        </w:rPr>
        <w:t>prílohová</w:t>
      </w:r>
      <w:proofErr w:type="spellEnd"/>
      <w:r w:rsidRPr="007138CB">
        <w:rPr>
          <w:rFonts w:asciiTheme="minorHAnsi" w:hAnsiTheme="minorHAnsi" w:cs="Arial"/>
          <w:sz w:val="22"/>
          <w:szCs w:val="22"/>
        </w:rPr>
        <w:t xml:space="preserve"> časť (prílohy č. 1 – 4)</w:t>
      </w:r>
    </w:p>
    <w:p w:rsidR="00877EDB" w:rsidRPr="007138CB" w:rsidRDefault="00877EDB" w:rsidP="007138CB">
      <w:pPr>
        <w:spacing w:line="276" w:lineRule="auto"/>
        <w:jc w:val="both"/>
        <w:rPr>
          <w:rFonts w:asciiTheme="minorHAnsi" w:hAnsiTheme="minorHAnsi" w:cs="Arial"/>
          <w:b/>
          <w:color w:val="FF0000"/>
          <w:sz w:val="22"/>
          <w:szCs w:val="22"/>
        </w:rPr>
      </w:pPr>
    </w:p>
    <w:p w:rsidR="000B6045" w:rsidRDefault="00003A20" w:rsidP="00645E61">
      <w:pPr>
        <w:spacing w:line="276" w:lineRule="auto"/>
        <w:ind w:firstLine="708"/>
        <w:rPr>
          <w:rFonts w:asciiTheme="minorHAnsi" w:hAnsiTheme="minorHAnsi" w:cs="Arial"/>
          <w:color w:val="FF0000"/>
          <w:sz w:val="22"/>
          <w:szCs w:val="22"/>
        </w:rPr>
      </w:pPr>
      <w:r w:rsidRPr="007138CB">
        <w:rPr>
          <w:rFonts w:asciiTheme="minorHAnsi" w:hAnsiTheme="minorHAnsi" w:cs="Arial"/>
          <w:color w:val="FF0000"/>
          <w:sz w:val="22"/>
          <w:szCs w:val="22"/>
        </w:rPr>
        <w:t xml:space="preserve">   </w:t>
      </w:r>
      <w:r w:rsidR="00DA5853" w:rsidRPr="007138CB">
        <w:rPr>
          <w:rFonts w:asciiTheme="minorHAnsi" w:hAnsiTheme="minorHAnsi" w:cs="Arial"/>
          <w:color w:val="FF0000"/>
          <w:sz w:val="22"/>
          <w:szCs w:val="22"/>
        </w:rPr>
        <w:tab/>
      </w:r>
    </w:p>
    <w:p w:rsidR="0041598E" w:rsidRDefault="0041598E" w:rsidP="00645E61">
      <w:pPr>
        <w:spacing w:line="276" w:lineRule="auto"/>
        <w:ind w:firstLine="708"/>
        <w:rPr>
          <w:rFonts w:asciiTheme="minorHAnsi" w:hAnsiTheme="minorHAnsi" w:cs="Arial"/>
          <w:color w:val="FF0000"/>
          <w:sz w:val="22"/>
          <w:szCs w:val="22"/>
        </w:rPr>
      </w:pPr>
    </w:p>
    <w:p w:rsidR="00D93A9B" w:rsidRDefault="00D93A9B" w:rsidP="007138CB">
      <w:pPr>
        <w:spacing w:line="276" w:lineRule="auto"/>
        <w:rPr>
          <w:rFonts w:asciiTheme="minorHAnsi" w:hAnsiTheme="minorHAnsi" w:cs="Arial"/>
          <w:color w:val="FF0000"/>
          <w:sz w:val="22"/>
          <w:szCs w:val="22"/>
        </w:rPr>
      </w:pPr>
    </w:p>
    <w:p w:rsidR="00DA5853" w:rsidRPr="007138CB" w:rsidRDefault="008A0F1A" w:rsidP="007138CB">
      <w:pPr>
        <w:spacing w:line="276" w:lineRule="auto"/>
        <w:rPr>
          <w:rFonts w:asciiTheme="minorHAnsi" w:hAnsiTheme="minorHAnsi" w:cs="Arial"/>
          <w:sz w:val="22"/>
          <w:szCs w:val="22"/>
        </w:rPr>
      </w:pPr>
      <w:r w:rsidRPr="007138CB">
        <w:rPr>
          <w:rFonts w:asciiTheme="minorHAnsi" w:hAnsiTheme="minorHAnsi" w:cs="Arial"/>
          <w:color w:val="FF0000"/>
          <w:sz w:val="22"/>
          <w:szCs w:val="22"/>
        </w:rPr>
        <w:t xml:space="preserve"> </w:t>
      </w:r>
      <w:r w:rsidR="00D93A9B" w:rsidRPr="007138CB">
        <w:rPr>
          <w:rFonts w:asciiTheme="minorHAnsi" w:hAnsiTheme="minorHAnsi" w:cs="Arial"/>
          <w:color w:val="FF0000"/>
          <w:sz w:val="22"/>
          <w:szCs w:val="22"/>
        </w:rPr>
        <w:t xml:space="preserve">         </w:t>
      </w:r>
      <w:r w:rsidR="00DA5853" w:rsidRPr="007138CB">
        <w:rPr>
          <w:rFonts w:asciiTheme="minorHAnsi" w:hAnsiTheme="minorHAnsi" w:cs="Arial"/>
          <w:sz w:val="22"/>
          <w:szCs w:val="22"/>
        </w:rPr>
        <w:t xml:space="preserve">prof. doc. JUDr. Marek </w:t>
      </w:r>
      <w:proofErr w:type="spellStart"/>
      <w:r w:rsidR="00DA5853" w:rsidRPr="007138CB">
        <w:rPr>
          <w:rFonts w:asciiTheme="minorHAnsi" w:hAnsiTheme="minorHAnsi" w:cs="Arial"/>
          <w:sz w:val="22"/>
          <w:szCs w:val="22"/>
        </w:rPr>
        <w:t>Šmid</w:t>
      </w:r>
      <w:proofErr w:type="spellEnd"/>
      <w:r w:rsidR="00DA5853" w:rsidRPr="007138CB">
        <w:rPr>
          <w:rFonts w:asciiTheme="minorHAnsi" w:hAnsiTheme="minorHAnsi" w:cs="Arial"/>
          <w:sz w:val="22"/>
          <w:szCs w:val="22"/>
        </w:rPr>
        <w:t>, PhD.</w:t>
      </w:r>
      <w:r w:rsidR="00D93A9B" w:rsidRPr="007138CB">
        <w:rPr>
          <w:rFonts w:asciiTheme="minorHAnsi" w:hAnsiTheme="minorHAnsi" w:cs="Arial"/>
          <w:sz w:val="22"/>
          <w:szCs w:val="22"/>
        </w:rPr>
        <w:t xml:space="preserve">                                         Ing. Milan </w:t>
      </w:r>
      <w:proofErr w:type="spellStart"/>
      <w:r w:rsidR="00D93A9B" w:rsidRPr="007138CB">
        <w:rPr>
          <w:rFonts w:asciiTheme="minorHAnsi" w:hAnsiTheme="minorHAnsi" w:cs="Arial"/>
          <w:sz w:val="22"/>
          <w:szCs w:val="22"/>
        </w:rPr>
        <w:t>Hornáček</w:t>
      </w:r>
      <w:proofErr w:type="spellEnd"/>
    </w:p>
    <w:p w:rsidR="008678FB" w:rsidRPr="007138CB" w:rsidRDefault="00DA5853" w:rsidP="007138CB">
      <w:pPr>
        <w:spacing w:line="276" w:lineRule="auto"/>
        <w:rPr>
          <w:rFonts w:asciiTheme="minorHAnsi" w:hAnsiTheme="minorHAnsi" w:cs="Arial"/>
          <w:sz w:val="22"/>
          <w:szCs w:val="22"/>
        </w:rPr>
      </w:pPr>
      <w:r w:rsidRPr="007138CB">
        <w:rPr>
          <w:rFonts w:asciiTheme="minorHAnsi" w:hAnsiTheme="minorHAnsi" w:cs="Arial"/>
          <w:sz w:val="22"/>
          <w:szCs w:val="22"/>
        </w:rPr>
        <w:t xml:space="preserve"> </w:t>
      </w:r>
      <w:r w:rsidR="00D93A9B" w:rsidRPr="007138CB">
        <w:rPr>
          <w:rFonts w:asciiTheme="minorHAnsi" w:hAnsiTheme="minorHAnsi" w:cs="Arial"/>
          <w:sz w:val="22"/>
          <w:szCs w:val="22"/>
        </w:rPr>
        <w:t xml:space="preserve"> </w:t>
      </w:r>
      <w:r w:rsidRPr="007138CB">
        <w:rPr>
          <w:rFonts w:asciiTheme="minorHAnsi" w:hAnsiTheme="minorHAnsi" w:cs="Arial"/>
          <w:sz w:val="22"/>
          <w:szCs w:val="22"/>
        </w:rPr>
        <w:t xml:space="preserve">  </w:t>
      </w:r>
      <w:r w:rsidR="008A0F1A" w:rsidRPr="007138CB">
        <w:rPr>
          <w:rFonts w:asciiTheme="minorHAnsi" w:hAnsiTheme="minorHAnsi" w:cs="Arial"/>
          <w:sz w:val="22"/>
          <w:szCs w:val="22"/>
        </w:rPr>
        <w:t xml:space="preserve">     </w:t>
      </w:r>
      <w:r w:rsidRPr="007138CB">
        <w:rPr>
          <w:rFonts w:asciiTheme="minorHAnsi" w:hAnsiTheme="minorHAnsi" w:cs="Arial"/>
          <w:sz w:val="22"/>
          <w:szCs w:val="22"/>
        </w:rPr>
        <w:t xml:space="preserve">rektor Trnavskej univerzity v Trnave  </w:t>
      </w:r>
      <w:r w:rsidR="00D93A9B" w:rsidRPr="007138CB">
        <w:rPr>
          <w:rFonts w:asciiTheme="minorHAnsi" w:hAnsiTheme="minorHAnsi" w:cs="Arial"/>
          <w:sz w:val="22"/>
          <w:szCs w:val="22"/>
        </w:rPr>
        <w:t xml:space="preserve">                         kvestor Trnavskej univerzity v Trnave</w:t>
      </w:r>
      <w:r w:rsidR="005256F6" w:rsidRPr="007138CB">
        <w:rPr>
          <w:rFonts w:asciiTheme="minorHAnsi" w:hAnsiTheme="minorHAnsi" w:cs="Arial"/>
          <w:sz w:val="22"/>
          <w:szCs w:val="22"/>
        </w:rPr>
        <w:t xml:space="preserve">     </w:t>
      </w:r>
    </w:p>
    <w:p w:rsidR="006C7077" w:rsidRPr="007138CB" w:rsidRDefault="008A0F1A" w:rsidP="007138CB">
      <w:pPr>
        <w:spacing w:line="276" w:lineRule="auto"/>
        <w:jc w:val="both"/>
        <w:rPr>
          <w:rFonts w:asciiTheme="minorHAnsi" w:hAnsiTheme="minorHAnsi"/>
          <w:b/>
          <w:sz w:val="22"/>
          <w:szCs w:val="22"/>
          <w:highlight w:val="cyan"/>
        </w:rPr>
      </w:pPr>
      <w:r w:rsidRPr="007138CB">
        <w:rPr>
          <w:rFonts w:asciiTheme="minorHAnsi" w:hAnsiTheme="minorHAnsi" w:cs="Arial"/>
          <w:sz w:val="22"/>
          <w:szCs w:val="22"/>
        </w:rPr>
        <w:tab/>
      </w:r>
      <w:r w:rsidRPr="007138CB">
        <w:rPr>
          <w:rFonts w:asciiTheme="minorHAnsi" w:hAnsiTheme="minorHAnsi" w:cs="Arial"/>
          <w:sz w:val="22"/>
          <w:szCs w:val="22"/>
        </w:rPr>
        <w:tab/>
      </w:r>
      <w:r w:rsidRPr="007138CB">
        <w:rPr>
          <w:rFonts w:asciiTheme="minorHAnsi" w:hAnsiTheme="minorHAnsi" w:cs="Arial"/>
          <w:sz w:val="22"/>
          <w:szCs w:val="22"/>
        </w:rPr>
        <w:tab/>
      </w:r>
      <w:r w:rsidRPr="007138CB">
        <w:rPr>
          <w:rFonts w:asciiTheme="minorHAnsi" w:hAnsiTheme="minorHAnsi"/>
          <w:sz w:val="22"/>
          <w:szCs w:val="22"/>
        </w:rPr>
        <w:tab/>
      </w:r>
      <w:r w:rsidRPr="007138CB">
        <w:rPr>
          <w:rFonts w:asciiTheme="minorHAnsi" w:hAnsiTheme="minorHAnsi"/>
          <w:sz w:val="22"/>
          <w:szCs w:val="22"/>
        </w:rPr>
        <w:tab/>
      </w:r>
      <w:r w:rsidRPr="007138CB">
        <w:rPr>
          <w:rFonts w:asciiTheme="minorHAnsi" w:hAnsiTheme="minorHAnsi"/>
          <w:sz w:val="22"/>
          <w:szCs w:val="22"/>
        </w:rPr>
        <w:tab/>
      </w:r>
    </w:p>
    <w:sectPr w:rsidR="006C7077" w:rsidRPr="007138CB" w:rsidSect="00B85D40">
      <w:headerReference w:type="default" r:id="rId18"/>
      <w:footerReference w:type="even" r:id="rId19"/>
      <w:footerReference w:type="default" r:id="rId20"/>
      <w:pgSz w:w="11906" w:h="16838" w:code="9"/>
      <w:pgMar w:top="1702" w:right="1418" w:bottom="1418" w:left="1418" w:header="709" w:footer="709" w:gutter="284"/>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27" w:rsidRDefault="00EC5827">
      <w:r>
        <w:separator/>
      </w:r>
    </w:p>
  </w:endnote>
  <w:endnote w:type="continuationSeparator" w:id="0">
    <w:p w:rsidR="00EC5827" w:rsidRDefault="00EC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14" w:rsidRDefault="007B1714" w:rsidP="00D70E4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7B1714" w:rsidRDefault="007B1714" w:rsidP="00EA481A">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14" w:rsidRDefault="007B1714" w:rsidP="00D70E4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E039CB">
      <w:rPr>
        <w:rStyle w:val="slostrany"/>
        <w:noProof/>
      </w:rPr>
      <w:t>3</w:t>
    </w:r>
    <w:r>
      <w:rPr>
        <w:rStyle w:val="slostrany"/>
      </w:rPr>
      <w:fldChar w:fldCharType="end"/>
    </w:r>
  </w:p>
  <w:p w:rsidR="007B1714" w:rsidRPr="00565C59" w:rsidRDefault="007B1714" w:rsidP="002950C7">
    <w:pPr>
      <w:pStyle w:val="Pta"/>
      <w:ind w:right="360"/>
      <w:jc w:val="center"/>
      <w:rPr>
        <w:rFonts w:ascii="Calibri" w:hAnsi="Calibri"/>
        <w:i/>
        <w:sz w:val="18"/>
        <w:szCs w:val="18"/>
      </w:rPr>
    </w:pPr>
    <w:r w:rsidRPr="00565C59">
      <w:rPr>
        <w:rFonts w:ascii="Calibri" w:hAnsi="Calibri"/>
        <w:i/>
        <w:noProof/>
        <w:sz w:val="18"/>
        <w:szCs w:val="18"/>
        <w:lang w:eastAsia="sk-SK"/>
      </w:rPr>
      <mc:AlternateContent>
        <mc:Choice Requires="wps">
          <w:drawing>
            <wp:anchor distT="0" distB="0" distL="114300" distR="114300" simplePos="0" relativeHeight="251658752" behindDoc="0" locked="0" layoutInCell="1" allowOverlap="1" wp14:anchorId="135190C1" wp14:editId="3B2AF117">
              <wp:simplePos x="0" y="0"/>
              <wp:positionH relativeFrom="column">
                <wp:posOffset>33020</wp:posOffset>
              </wp:positionH>
              <wp:positionV relativeFrom="paragraph">
                <wp:posOffset>-140335</wp:posOffset>
              </wp:positionV>
              <wp:extent cx="5695950"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pt;margin-top:-11.05pt;width:44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" strokeweight="0"/>
          </w:pict>
        </mc:Fallback>
      </mc:AlternateContent>
    </w:r>
    <w:r w:rsidRPr="00565C59">
      <w:rPr>
        <w:rFonts w:ascii="Calibri" w:hAnsi="Calibri"/>
        <w:i/>
        <w:sz w:val="18"/>
        <w:szCs w:val="18"/>
      </w:rPr>
      <w:t>Výročná správa o hospodárení za rok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27" w:rsidRDefault="00EC5827">
      <w:r>
        <w:separator/>
      </w:r>
    </w:p>
  </w:footnote>
  <w:footnote w:type="continuationSeparator" w:id="0">
    <w:p w:rsidR="00EC5827" w:rsidRDefault="00EC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14" w:rsidRPr="00565C59" w:rsidRDefault="00EC5827" w:rsidP="0050516C">
    <w:pPr>
      <w:pStyle w:val="Hlavika"/>
      <w:jc w:val="center"/>
      <w:rPr>
        <w:rFonts w:ascii="Calibri" w:hAnsi="Calibri"/>
        <w:i/>
        <w:sz w:val="22"/>
        <w:szCs w:val="22"/>
      </w:rPr>
    </w:pPr>
    <w:r>
      <w:rPr>
        <w:noProof/>
        <w:color w:val="FF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5.85pt;margin-top:-19.85pt;width:56.85pt;height:46.65pt;z-index:251656704;mso-position-horizontal-relative:text;mso-position-vertical-relative:text" fillcolor="window">
          <v:imagedata r:id="rId1" o:title=""/>
        </v:shape>
        <o:OLEObject Type="Embed" ProgID="Word.Picture.8" ShapeID="_x0000_s2049" DrawAspect="Content" ObjectID="_1523767887" r:id="rId2"/>
      </w:pict>
    </w:r>
    <w:r w:rsidR="007B1714">
      <w:rPr>
        <w:noProof/>
        <w:color w:val="FF0000"/>
        <w:sz w:val="24"/>
        <w:szCs w:val="24"/>
        <w:lang w:eastAsia="sk-SK"/>
      </w:rPr>
      <mc:AlternateContent>
        <mc:Choice Requires="wps">
          <w:drawing>
            <wp:anchor distT="0" distB="0" distL="114300" distR="114300" simplePos="0" relativeHeight="251657728" behindDoc="0" locked="0" layoutInCell="1" allowOverlap="1" wp14:anchorId="1E9F4AAD" wp14:editId="6000A1F1">
              <wp:simplePos x="0" y="0"/>
              <wp:positionH relativeFrom="column">
                <wp:posOffset>-8890</wp:posOffset>
              </wp:positionH>
              <wp:positionV relativeFrom="paragraph">
                <wp:posOffset>395605</wp:posOffset>
              </wp:positionV>
              <wp:extent cx="5798820" cy="0"/>
              <wp:effectExtent l="0" t="0" r="1143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820" cy="0"/>
                      </a:xfrm>
                      <a:prstGeom prst="straightConnector1">
                        <a:avLst/>
                      </a:prstGeom>
                      <a:noFill/>
                      <a:ln w="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7pt;margin-top:31.15pt;width:45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" strokeweight="0"/>
          </w:pict>
        </mc:Fallback>
      </mc:AlternateContent>
    </w:r>
    <w:r w:rsidR="007B1714" w:rsidRPr="002950C7">
      <w:rPr>
        <w:color w:val="FF0000"/>
        <w:sz w:val="24"/>
        <w:szCs w:val="24"/>
      </w:rPr>
      <w:t xml:space="preserve">    </w:t>
    </w:r>
    <w:r w:rsidR="007B1714" w:rsidRPr="002950C7">
      <w:rPr>
        <w:i/>
        <w:color w:val="FF0000"/>
        <w:sz w:val="24"/>
        <w:szCs w:val="24"/>
      </w:rPr>
      <w:t xml:space="preserve">    </w:t>
    </w:r>
    <w:r w:rsidR="007B1714" w:rsidRPr="00565C59">
      <w:rPr>
        <w:rFonts w:ascii="Calibri" w:hAnsi="Calibri"/>
        <w:i/>
        <w:sz w:val="22"/>
        <w:szCs w:val="22"/>
      </w:rPr>
      <w:t xml:space="preserve">Trnavská univerzita v Trnave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65A0"/>
    <w:multiLevelType w:val="hybridMultilevel"/>
    <w:tmpl w:val="EDB82DEC"/>
    <w:lvl w:ilvl="0" w:tplc="88E4FC92">
      <w:start w:val="1"/>
      <w:numFmt w:val="lowerLetter"/>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ED4502"/>
    <w:multiLevelType w:val="hybridMultilevel"/>
    <w:tmpl w:val="40347242"/>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FC81651"/>
    <w:multiLevelType w:val="hybridMultilevel"/>
    <w:tmpl w:val="4B208B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27725D3"/>
    <w:multiLevelType w:val="multilevel"/>
    <w:tmpl w:val="0880784A"/>
    <w:lvl w:ilvl="0">
      <w:start w:val="1"/>
      <w:numFmt w:val="decimal"/>
      <w:lvlText w:val="%1."/>
      <w:lvlJc w:val="left"/>
      <w:pPr>
        <w:ind w:left="720" w:hanging="360"/>
      </w:pPr>
      <w:rPr>
        <w:rFonts w:hint="default"/>
        <w:i w:val="0"/>
        <w:sz w:val="26"/>
        <w:szCs w:val="26"/>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4CF6F71"/>
    <w:multiLevelType w:val="hybridMultilevel"/>
    <w:tmpl w:val="30429BC4"/>
    <w:lvl w:ilvl="0" w:tplc="57CEF200">
      <w:start w:val="1"/>
      <w:numFmt w:val="bullet"/>
      <w:pStyle w:val="odrazka"/>
      <w:lvlText w:val=""/>
      <w:lvlJc w:val="left"/>
      <w:pPr>
        <w:ind w:left="928"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7A41E5B"/>
    <w:multiLevelType w:val="hybridMultilevel"/>
    <w:tmpl w:val="669A95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96F677F"/>
    <w:multiLevelType w:val="hybridMultilevel"/>
    <w:tmpl w:val="1A3CE820"/>
    <w:lvl w:ilvl="0" w:tplc="48F8A51E">
      <w:start w:val="6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39B21CF"/>
    <w:multiLevelType w:val="hybridMultilevel"/>
    <w:tmpl w:val="91CE31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5E32A2D"/>
    <w:multiLevelType w:val="hybridMultilevel"/>
    <w:tmpl w:val="677A290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nsid w:val="2AA23F6D"/>
    <w:multiLevelType w:val="hybridMultilevel"/>
    <w:tmpl w:val="D6D8A38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0">
    <w:nsid w:val="2C167C75"/>
    <w:multiLevelType w:val="hybridMultilevel"/>
    <w:tmpl w:val="E1181AC2"/>
    <w:lvl w:ilvl="0" w:tplc="74CAECC2">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2C3E0E29"/>
    <w:multiLevelType w:val="hybridMultilevel"/>
    <w:tmpl w:val="DD127E0A"/>
    <w:lvl w:ilvl="0" w:tplc="68587E58">
      <w:start w:val="1"/>
      <w:numFmt w:val="bullet"/>
      <w:lvlText w:val="-"/>
      <w:lvlJc w:val="left"/>
      <w:pPr>
        <w:ind w:left="720" w:hanging="360"/>
      </w:pPr>
      <w:rPr>
        <w:rFonts w:ascii="Verdana" w:hAnsi="Verdan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D346E3B"/>
    <w:multiLevelType w:val="hybridMultilevel"/>
    <w:tmpl w:val="710AE5B8"/>
    <w:lvl w:ilvl="0" w:tplc="C3AC0EEA">
      <w:start w:val="11"/>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3434742"/>
    <w:multiLevelType w:val="hybridMultilevel"/>
    <w:tmpl w:val="F2B84104"/>
    <w:lvl w:ilvl="0" w:tplc="82B0070E">
      <w:start w:val="1"/>
      <w:numFmt w:val="decimal"/>
      <w:lvlText w:val="%1."/>
      <w:lvlJc w:val="left"/>
      <w:pPr>
        <w:ind w:left="1430" w:hanging="360"/>
      </w:pPr>
    </w:lvl>
    <w:lvl w:ilvl="1" w:tplc="041B0019" w:tentative="1">
      <w:start w:val="1"/>
      <w:numFmt w:val="lowerLetter"/>
      <w:lvlText w:val="%2."/>
      <w:lvlJc w:val="left"/>
      <w:pPr>
        <w:ind w:left="2150" w:hanging="360"/>
      </w:pPr>
    </w:lvl>
    <w:lvl w:ilvl="2" w:tplc="041B001B" w:tentative="1">
      <w:start w:val="1"/>
      <w:numFmt w:val="lowerRoman"/>
      <w:lvlText w:val="%3."/>
      <w:lvlJc w:val="right"/>
      <w:pPr>
        <w:ind w:left="2870" w:hanging="180"/>
      </w:pPr>
    </w:lvl>
    <w:lvl w:ilvl="3" w:tplc="041B000F" w:tentative="1">
      <w:start w:val="1"/>
      <w:numFmt w:val="decimal"/>
      <w:lvlText w:val="%4."/>
      <w:lvlJc w:val="left"/>
      <w:pPr>
        <w:ind w:left="3590" w:hanging="360"/>
      </w:pPr>
    </w:lvl>
    <w:lvl w:ilvl="4" w:tplc="041B0019" w:tentative="1">
      <w:start w:val="1"/>
      <w:numFmt w:val="lowerLetter"/>
      <w:lvlText w:val="%5."/>
      <w:lvlJc w:val="left"/>
      <w:pPr>
        <w:ind w:left="4310" w:hanging="360"/>
      </w:pPr>
    </w:lvl>
    <w:lvl w:ilvl="5" w:tplc="041B001B" w:tentative="1">
      <w:start w:val="1"/>
      <w:numFmt w:val="lowerRoman"/>
      <w:lvlText w:val="%6."/>
      <w:lvlJc w:val="right"/>
      <w:pPr>
        <w:ind w:left="5030" w:hanging="180"/>
      </w:pPr>
    </w:lvl>
    <w:lvl w:ilvl="6" w:tplc="041B000F" w:tentative="1">
      <w:start w:val="1"/>
      <w:numFmt w:val="decimal"/>
      <w:lvlText w:val="%7."/>
      <w:lvlJc w:val="left"/>
      <w:pPr>
        <w:ind w:left="5750" w:hanging="360"/>
      </w:pPr>
    </w:lvl>
    <w:lvl w:ilvl="7" w:tplc="041B0019" w:tentative="1">
      <w:start w:val="1"/>
      <w:numFmt w:val="lowerLetter"/>
      <w:lvlText w:val="%8."/>
      <w:lvlJc w:val="left"/>
      <w:pPr>
        <w:ind w:left="6470" w:hanging="360"/>
      </w:pPr>
    </w:lvl>
    <w:lvl w:ilvl="8" w:tplc="041B001B" w:tentative="1">
      <w:start w:val="1"/>
      <w:numFmt w:val="lowerRoman"/>
      <w:lvlText w:val="%9."/>
      <w:lvlJc w:val="right"/>
      <w:pPr>
        <w:ind w:left="7190" w:hanging="180"/>
      </w:pPr>
    </w:lvl>
  </w:abstractNum>
  <w:abstractNum w:abstractNumId="14">
    <w:nsid w:val="34F96891"/>
    <w:multiLevelType w:val="hybridMultilevel"/>
    <w:tmpl w:val="84CC2216"/>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15">
    <w:nsid w:val="390E1E7A"/>
    <w:multiLevelType w:val="hybridMultilevel"/>
    <w:tmpl w:val="C80CE9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3A7C6AA6"/>
    <w:multiLevelType w:val="hybridMultilevel"/>
    <w:tmpl w:val="95F8AE38"/>
    <w:lvl w:ilvl="0" w:tplc="0C9AC0C8">
      <w:start w:val="1"/>
      <w:numFmt w:val="bullet"/>
      <w:lvlText w:val=""/>
      <w:lvlJc w:val="left"/>
      <w:pPr>
        <w:ind w:left="1500" w:hanging="360"/>
      </w:pPr>
      <w:rPr>
        <w:rFonts w:ascii="Symbol" w:hAnsi="Symbol" w:hint="default"/>
        <w:color w:val="000000" w:themeColor="text1"/>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7">
    <w:nsid w:val="3C5953C1"/>
    <w:multiLevelType w:val="hybridMultilevel"/>
    <w:tmpl w:val="0290A370"/>
    <w:lvl w:ilvl="0" w:tplc="7F8C8F82">
      <w:start w:val="1"/>
      <w:numFmt w:val="lowerLetter"/>
      <w:lvlText w:val="%1)"/>
      <w:lvlJc w:val="left"/>
      <w:pPr>
        <w:tabs>
          <w:tab w:val="num" w:pos="1065"/>
        </w:tabs>
        <w:ind w:left="1065" w:hanging="705"/>
      </w:pPr>
      <w:rPr>
        <w:rFonts w:hint="default"/>
        <w:color w:val="00B05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924845"/>
    <w:multiLevelType w:val="multilevel"/>
    <w:tmpl w:val="6A5013EE"/>
    <w:lvl w:ilvl="0">
      <w:start w:val="2"/>
      <w:numFmt w:val="decimal"/>
      <w:lvlText w:val="%1"/>
      <w:lvlJc w:val="left"/>
      <w:pPr>
        <w:ind w:left="444" w:hanging="444"/>
      </w:pPr>
      <w:rPr>
        <w:rFonts w:hint="default"/>
      </w:rPr>
    </w:lvl>
    <w:lvl w:ilvl="1">
      <w:start w:val="8"/>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5C0164B"/>
    <w:multiLevelType w:val="hybridMultilevel"/>
    <w:tmpl w:val="BD0C27B2"/>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47733D22"/>
    <w:multiLevelType w:val="hybridMultilevel"/>
    <w:tmpl w:val="1332C166"/>
    <w:lvl w:ilvl="0" w:tplc="A39E77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486E561A"/>
    <w:multiLevelType w:val="hybridMultilevel"/>
    <w:tmpl w:val="0FF69496"/>
    <w:lvl w:ilvl="0" w:tplc="A39E7738">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4AF85930"/>
    <w:multiLevelType w:val="hybridMultilevel"/>
    <w:tmpl w:val="5FFA60F8"/>
    <w:lvl w:ilvl="0" w:tplc="72A8F172">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4BFD6511"/>
    <w:multiLevelType w:val="hybridMultilevel"/>
    <w:tmpl w:val="41F4B8FA"/>
    <w:lvl w:ilvl="0" w:tplc="85ACBC96">
      <w:start w:val="4"/>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nsid w:val="4F4D0AAB"/>
    <w:multiLevelType w:val="singleLevel"/>
    <w:tmpl w:val="6FB2626C"/>
    <w:lvl w:ilvl="0">
      <w:start w:val="3"/>
      <w:numFmt w:val="bullet"/>
      <w:lvlText w:val="-"/>
      <w:lvlJc w:val="left"/>
      <w:pPr>
        <w:tabs>
          <w:tab w:val="num" w:pos="360"/>
        </w:tabs>
        <w:ind w:left="360" w:hanging="360"/>
      </w:pPr>
      <w:rPr>
        <w:rFonts w:hint="default"/>
      </w:rPr>
    </w:lvl>
  </w:abstractNum>
  <w:abstractNum w:abstractNumId="25">
    <w:nsid w:val="5277728A"/>
    <w:multiLevelType w:val="hybridMultilevel"/>
    <w:tmpl w:val="214E256A"/>
    <w:lvl w:ilvl="0" w:tplc="041B0001">
      <w:start w:val="1"/>
      <w:numFmt w:val="bullet"/>
      <w:lvlText w:val=""/>
      <w:lvlJc w:val="left"/>
      <w:pPr>
        <w:ind w:left="768" w:hanging="360"/>
      </w:pPr>
      <w:rPr>
        <w:rFonts w:ascii="Symbol" w:hAnsi="Symbol" w:hint="default"/>
      </w:rPr>
    </w:lvl>
    <w:lvl w:ilvl="1" w:tplc="041B0003" w:tentative="1">
      <w:start w:val="1"/>
      <w:numFmt w:val="bullet"/>
      <w:lvlText w:val="o"/>
      <w:lvlJc w:val="left"/>
      <w:pPr>
        <w:ind w:left="1488" w:hanging="360"/>
      </w:pPr>
      <w:rPr>
        <w:rFonts w:ascii="Courier New" w:hAnsi="Courier New" w:cs="Courier New" w:hint="default"/>
      </w:rPr>
    </w:lvl>
    <w:lvl w:ilvl="2" w:tplc="041B0005" w:tentative="1">
      <w:start w:val="1"/>
      <w:numFmt w:val="bullet"/>
      <w:lvlText w:val=""/>
      <w:lvlJc w:val="left"/>
      <w:pPr>
        <w:ind w:left="2208" w:hanging="360"/>
      </w:pPr>
      <w:rPr>
        <w:rFonts w:ascii="Wingdings" w:hAnsi="Wingdings" w:hint="default"/>
      </w:rPr>
    </w:lvl>
    <w:lvl w:ilvl="3" w:tplc="041B0001" w:tentative="1">
      <w:start w:val="1"/>
      <w:numFmt w:val="bullet"/>
      <w:lvlText w:val=""/>
      <w:lvlJc w:val="left"/>
      <w:pPr>
        <w:ind w:left="2928" w:hanging="360"/>
      </w:pPr>
      <w:rPr>
        <w:rFonts w:ascii="Symbol" w:hAnsi="Symbol" w:hint="default"/>
      </w:rPr>
    </w:lvl>
    <w:lvl w:ilvl="4" w:tplc="041B0003" w:tentative="1">
      <w:start w:val="1"/>
      <w:numFmt w:val="bullet"/>
      <w:lvlText w:val="o"/>
      <w:lvlJc w:val="left"/>
      <w:pPr>
        <w:ind w:left="3648" w:hanging="360"/>
      </w:pPr>
      <w:rPr>
        <w:rFonts w:ascii="Courier New" w:hAnsi="Courier New" w:cs="Courier New" w:hint="default"/>
      </w:rPr>
    </w:lvl>
    <w:lvl w:ilvl="5" w:tplc="041B0005" w:tentative="1">
      <w:start w:val="1"/>
      <w:numFmt w:val="bullet"/>
      <w:lvlText w:val=""/>
      <w:lvlJc w:val="left"/>
      <w:pPr>
        <w:ind w:left="4368" w:hanging="360"/>
      </w:pPr>
      <w:rPr>
        <w:rFonts w:ascii="Wingdings" w:hAnsi="Wingdings" w:hint="default"/>
      </w:rPr>
    </w:lvl>
    <w:lvl w:ilvl="6" w:tplc="041B0001" w:tentative="1">
      <w:start w:val="1"/>
      <w:numFmt w:val="bullet"/>
      <w:lvlText w:val=""/>
      <w:lvlJc w:val="left"/>
      <w:pPr>
        <w:ind w:left="5088" w:hanging="360"/>
      </w:pPr>
      <w:rPr>
        <w:rFonts w:ascii="Symbol" w:hAnsi="Symbol" w:hint="default"/>
      </w:rPr>
    </w:lvl>
    <w:lvl w:ilvl="7" w:tplc="041B0003" w:tentative="1">
      <w:start w:val="1"/>
      <w:numFmt w:val="bullet"/>
      <w:lvlText w:val="o"/>
      <w:lvlJc w:val="left"/>
      <w:pPr>
        <w:ind w:left="5808" w:hanging="360"/>
      </w:pPr>
      <w:rPr>
        <w:rFonts w:ascii="Courier New" w:hAnsi="Courier New" w:cs="Courier New" w:hint="default"/>
      </w:rPr>
    </w:lvl>
    <w:lvl w:ilvl="8" w:tplc="041B0005" w:tentative="1">
      <w:start w:val="1"/>
      <w:numFmt w:val="bullet"/>
      <w:lvlText w:val=""/>
      <w:lvlJc w:val="left"/>
      <w:pPr>
        <w:ind w:left="6528" w:hanging="360"/>
      </w:pPr>
      <w:rPr>
        <w:rFonts w:ascii="Wingdings" w:hAnsi="Wingdings" w:hint="default"/>
      </w:rPr>
    </w:lvl>
  </w:abstractNum>
  <w:abstractNum w:abstractNumId="26">
    <w:nsid w:val="5774452E"/>
    <w:multiLevelType w:val="hybridMultilevel"/>
    <w:tmpl w:val="6EE4A0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EE307DC"/>
    <w:multiLevelType w:val="hybridMultilevel"/>
    <w:tmpl w:val="FC5C1E96"/>
    <w:lvl w:ilvl="0" w:tplc="EC32F4EE">
      <w:start w:val="1"/>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8">
    <w:nsid w:val="66D711C2"/>
    <w:multiLevelType w:val="hybridMultilevel"/>
    <w:tmpl w:val="4BEC0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6A3654C0"/>
    <w:multiLevelType w:val="hybridMultilevel"/>
    <w:tmpl w:val="12A0FD02"/>
    <w:lvl w:ilvl="0" w:tplc="1D1AE318">
      <w:start w:val="2"/>
      <w:numFmt w:val="decimal"/>
      <w:lvlText w:val="%1.3"/>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BEB6D38"/>
    <w:multiLevelType w:val="hybridMultilevel"/>
    <w:tmpl w:val="977C13F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0D911AF"/>
    <w:multiLevelType w:val="hybridMultilevel"/>
    <w:tmpl w:val="0FAC7C54"/>
    <w:lvl w:ilvl="0" w:tplc="5D481EC4">
      <w:start w:val="1"/>
      <w:numFmt w:val="decimal"/>
      <w:lvlText w:val="%1."/>
      <w:lvlJc w:val="left"/>
      <w:pPr>
        <w:tabs>
          <w:tab w:val="num" w:pos="1070"/>
        </w:tabs>
        <w:ind w:left="107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74D13BBC"/>
    <w:multiLevelType w:val="hybridMultilevel"/>
    <w:tmpl w:val="FFE6D6E2"/>
    <w:lvl w:ilvl="0" w:tplc="041B0001">
      <w:start w:val="1"/>
      <w:numFmt w:val="bullet"/>
      <w:lvlText w:val=""/>
      <w:lvlJc w:val="left"/>
      <w:pPr>
        <w:ind w:left="2436" w:hanging="360"/>
      </w:pPr>
      <w:rPr>
        <w:rFonts w:ascii="Symbol" w:hAnsi="Symbol" w:hint="default"/>
      </w:rPr>
    </w:lvl>
    <w:lvl w:ilvl="1" w:tplc="041B0003" w:tentative="1">
      <w:start w:val="1"/>
      <w:numFmt w:val="bullet"/>
      <w:lvlText w:val="o"/>
      <w:lvlJc w:val="left"/>
      <w:pPr>
        <w:ind w:left="3156" w:hanging="360"/>
      </w:pPr>
      <w:rPr>
        <w:rFonts w:ascii="Courier New" w:hAnsi="Courier New" w:cs="Courier New" w:hint="default"/>
      </w:rPr>
    </w:lvl>
    <w:lvl w:ilvl="2" w:tplc="041B0005" w:tentative="1">
      <w:start w:val="1"/>
      <w:numFmt w:val="bullet"/>
      <w:lvlText w:val=""/>
      <w:lvlJc w:val="left"/>
      <w:pPr>
        <w:ind w:left="3876" w:hanging="360"/>
      </w:pPr>
      <w:rPr>
        <w:rFonts w:ascii="Wingdings" w:hAnsi="Wingdings" w:hint="default"/>
      </w:rPr>
    </w:lvl>
    <w:lvl w:ilvl="3" w:tplc="041B0001" w:tentative="1">
      <w:start w:val="1"/>
      <w:numFmt w:val="bullet"/>
      <w:lvlText w:val=""/>
      <w:lvlJc w:val="left"/>
      <w:pPr>
        <w:ind w:left="4596" w:hanging="360"/>
      </w:pPr>
      <w:rPr>
        <w:rFonts w:ascii="Symbol" w:hAnsi="Symbol" w:hint="default"/>
      </w:rPr>
    </w:lvl>
    <w:lvl w:ilvl="4" w:tplc="041B0003" w:tentative="1">
      <w:start w:val="1"/>
      <w:numFmt w:val="bullet"/>
      <w:lvlText w:val="o"/>
      <w:lvlJc w:val="left"/>
      <w:pPr>
        <w:ind w:left="5316" w:hanging="360"/>
      </w:pPr>
      <w:rPr>
        <w:rFonts w:ascii="Courier New" w:hAnsi="Courier New" w:cs="Courier New" w:hint="default"/>
      </w:rPr>
    </w:lvl>
    <w:lvl w:ilvl="5" w:tplc="041B0005" w:tentative="1">
      <w:start w:val="1"/>
      <w:numFmt w:val="bullet"/>
      <w:lvlText w:val=""/>
      <w:lvlJc w:val="left"/>
      <w:pPr>
        <w:ind w:left="6036" w:hanging="360"/>
      </w:pPr>
      <w:rPr>
        <w:rFonts w:ascii="Wingdings" w:hAnsi="Wingdings" w:hint="default"/>
      </w:rPr>
    </w:lvl>
    <w:lvl w:ilvl="6" w:tplc="041B0001" w:tentative="1">
      <w:start w:val="1"/>
      <w:numFmt w:val="bullet"/>
      <w:lvlText w:val=""/>
      <w:lvlJc w:val="left"/>
      <w:pPr>
        <w:ind w:left="6756" w:hanging="360"/>
      </w:pPr>
      <w:rPr>
        <w:rFonts w:ascii="Symbol" w:hAnsi="Symbol" w:hint="default"/>
      </w:rPr>
    </w:lvl>
    <w:lvl w:ilvl="7" w:tplc="041B0003" w:tentative="1">
      <w:start w:val="1"/>
      <w:numFmt w:val="bullet"/>
      <w:lvlText w:val="o"/>
      <w:lvlJc w:val="left"/>
      <w:pPr>
        <w:ind w:left="7476" w:hanging="360"/>
      </w:pPr>
      <w:rPr>
        <w:rFonts w:ascii="Courier New" w:hAnsi="Courier New" w:cs="Courier New" w:hint="default"/>
      </w:rPr>
    </w:lvl>
    <w:lvl w:ilvl="8" w:tplc="041B0005" w:tentative="1">
      <w:start w:val="1"/>
      <w:numFmt w:val="bullet"/>
      <w:lvlText w:val=""/>
      <w:lvlJc w:val="left"/>
      <w:pPr>
        <w:ind w:left="8196" w:hanging="360"/>
      </w:pPr>
      <w:rPr>
        <w:rFonts w:ascii="Wingdings" w:hAnsi="Wingdings" w:hint="default"/>
      </w:rPr>
    </w:lvl>
  </w:abstractNum>
  <w:abstractNum w:abstractNumId="33">
    <w:nsid w:val="7C604A0A"/>
    <w:multiLevelType w:val="hybridMultilevel"/>
    <w:tmpl w:val="8D30FC96"/>
    <w:lvl w:ilvl="0" w:tplc="471C6F9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1"/>
  </w:num>
  <w:num w:numId="4">
    <w:abstractNumId w:val="13"/>
  </w:num>
  <w:num w:numId="5">
    <w:abstractNumId w:val="21"/>
  </w:num>
  <w:num w:numId="6">
    <w:abstractNumId w:val="27"/>
  </w:num>
  <w:num w:numId="7">
    <w:abstractNumId w:val="19"/>
  </w:num>
  <w:num w:numId="8">
    <w:abstractNumId w:val="30"/>
  </w:num>
  <w:num w:numId="9">
    <w:abstractNumId w:val="11"/>
  </w:num>
  <w:num w:numId="10">
    <w:abstractNumId w:val="15"/>
  </w:num>
  <w:num w:numId="11">
    <w:abstractNumId w:val="9"/>
  </w:num>
  <w:num w:numId="12">
    <w:abstractNumId w:val="16"/>
  </w:num>
  <w:num w:numId="13">
    <w:abstractNumId w:val="28"/>
  </w:num>
  <w:num w:numId="14">
    <w:abstractNumId w:val="2"/>
  </w:num>
  <w:num w:numId="15">
    <w:abstractNumId w:val="8"/>
  </w:num>
  <w:num w:numId="16">
    <w:abstractNumId w:val="29"/>
  </w:num>
  <w:num w:numId="17">
    <w:abstractNumId w:val="12"/>
  </w:num>
  <w:num w:numId="18">
    <w:abstractNumId w:val="7"/>
  </w:num>
  <w:num w:numId="19">
    <w:abstractNumId w:val="23"/>
  </w:num>
  <w:num w:numId="20">
    <w:abstractNumId w:val="0"/>
  </w:num>
  <w:num w:numId="21">
    <w:abstractNumId w:val="10"/>
  </w:num>
  <w:num w:numId="22">
    <w:abstractNumId w:val="24"/>
  </w:num>
  <w:num w:numId="23">
    <w:abstractNumId w:val="25"/>
  </w:num>
  <w:num w:numId="24">
    <w:abstractNumId w:val="33"/>
  </w:num>
  <w:num w:numId="25">
    <w:abstractNumId w:val="22"/>
  </w:num>
  <w:num w:numId="26">
    <w:abstractNumId w:val="1"/>
  </w:num>
  <w:num w:numId="27">
    <w:abstractNumId w:val="18"/>
  </w:num>
  <w:num w:numId="28">
    <w:abstractNumId w:val="20"/>
  </w:num>
  <w:num w:numId="29">
    <w:abstractNumId w:val="6"/>
  </w:num>
  <w:num w:numId="30">
    <w:abstractNumId w:val="17"/>
  </w:num>
  <w:num w:numId="31">
    <w:abstractNumId w:val="5"/>
  </w:num>
  <w:num w:numId="32">
    <w:abstractNumId w:val="14"/>
  </w:num>
  <w:num w:numId="33">
    <w:abstractNumId w:val="32"/>
  </w:num>
  <w:num w:numId="34">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8"/>
    <w:rsid w:val="00000391"/>
    <w:rsid w:val="000017A1"/>
    <w:rsid w:val="00001D20"/>
    <w:rsid w:val="0000220A"/>
    <w:rsid w:val="00002A25"/>
    <w:rsid w:val="00002C02"/>
    <w:rsid w:val="00002D3D"/>
    <w:rsid w:val="000035B4"/>
    <w:rsid w:val="000036E5"/>
    <w:rsid w:val="000039C9"/>
    <w:rsid w:val="00003A20"/>
    <w:rsid w:val="00004F98"/>
    <w:rsid w:val="00004FBE"/>
    <w:rsid w:val="000052D4"/>
    <w:rsid w:val="000054A7"/>
    <w:rsid w:val="00005C1F"/>
    <w:rsid w:val="00006E45"/>
    <w:rsid w:val="0000729D"/>
    <w:rsid w:val="00007D55"/>
    <w:rsid w:val="000102F7"/>
    <w:rsid w:val="00010833"/>
    <w:rsid w:val="000127FF"/>
    <w:rsid w:val="00013382"/>
    <w:rsid w:val="00014FF8"/>
    <w:rsid w:val="00015040"/>
    <w:rsid w:val="0001578C"/>
    <w:rsid w:val="00015AE0"/>
    <w:rsid w:val="0001710C"/>
    <w:rsid w:val="00017A04"/>
    <w:rsid w:val="00017CB3"/>
    <w:rsid w:val="00017D63"/>
    <w:rsid w:val="00017F1D"/>
    <w:rsid w:val="000208A8"/>
    <w:rsid w:val="000216EC"/>
    <w:rsid w:val="0002182E"/>
    <w:rsid w:val="0002183F"/>
    <w:rsid w:val="0002188C"/>
    <w:rsid w:val="00021AE5"/>
    <w:rsid w:val="00022315"/>
    <w:rsid w:val="00022704"/>
    <w:rsid w:val="00023039"/>
    <w:rsid w:val="000237CF"/>
    <w:rsid w:val="00023EF0"/>
    <w:rsid w:val="00024ADE"/>
    <w:rsid w:val="00025F13"/>
    <w:rsid w:val="000260A2"/>
    <w:rsid w:val="00027368"/>
    <w:rsid w:val="00027C96"/>
    <w:rsid w:val="00027D13"/>
    <w:rsid w:val="00027FBD"/>
    <w:rsid w:val="000306E8"/>
    <w:rsid w:val="000312E5"/>
    <w:rsid w:val="00031891"/>
    <w:rsid w:val="00031D57"/>
    <w:rsid w:val="00032226"/>
    <w:rsid w:val="00032D44"/>
    <w:rsid w:val="00032DFE"/>
    <w:rsid w:val="00033688"/>
    <w:rsid w:val="00034D25"/>
    <w:rsid w:val="000354B0"/>
    <w:rsid w:val="000363EC"/>
    <w:rsid w:val="00036B73"/>
    <w:rsid w:val="00036B79"/>
    <w:rsid w:val="00036EFE"/>
    <w:rsid w:val="000371C9"/>
    <w:rsid w:val="0004007A"/>
    <w:rsid w:val="00040ABC"/>
    <w:rsid w:val="00040AE2"/>
    <w:rsid w:val="0004150B"/>
    <w:rsid w:val="000415A2"/>
    <w:rsid w:val="000417BA"/>
    <w:rsid w:val="000417D9"/>
    <w:rsid w:val="00042413"/>
    <w:rsid w:val="00043663"/>
    <w:rsid w:val="00043D42"/>
    <w:rsid w:val="00043E3E"/>
    <w:rsid w:val="0004409E"/>
    <w:rsid w:val="00044121"/>
    <w:rsid w:val="00044537"/>
    <w:rsid w:val="00044850"/>
    <w:rsid w:val="00044E61"/>
    <w:rsid w:val="00045C1A"/>
    <w:rsid w:val="0004610F"/>
    <w:rsid w:val="0004665D"/>
    <w:rsid w:val="00046867"/>
    <w:rsid w:val="00046F1A"/>
    <w:rsid w:val="000471E7"/>
    <w:rsid w:val="00047D6E"/>
    <w:rsid w:val="00047F17"/>
    <w:rsid w:val="00050A46"/>
    <w:rsid w:val="00050B9E"/>
    <w:rsid w:val="00050CA0"/>
    <w:rsid w:val="000516B4"/>
    <w:rsid w:val="00051799"/>
    <w:rsid w:val="00051FE5"/>
    <w:rsid w:val="00052138"/>
    <w:rsid w:val="00052205"/>
    <w:rsid w:val="0005239A"/>
    <w:rsid w:val="00052FC3"/>
    <w:rsid w:val="000551EA"/>
    <w:rsid w:val="000557D8"/>
    <w:rsid w:val="00055B12"/>
    <w:rsid w:val="00055EC0"/>
    <w:rsid w:val="00056D79"/>
    <w:rsid w:val="000571A1"/>
    <w:rsid w:val="00057331"/>
    <w:rsid w:val="00057857"/>
    <w:rsid w:val="000579AE"/>
    <w:rsid w:val="000600C3"/>
    <w:rsid w:val="000602FF"/>
    <w:rsid w:val="00060452"/>
    <w:rsid w:val="00060881"/>
    <w:rsid w:val="000609A7"/>
    <w:rsid w:val="000614BB"/>
    <w:rsid w:val="000624E4"/>
    <w:rsid w:val="00062DDD"/>
    <w:rsid w:val="000631F1"/>
    <w:rsid w:val="000634E8"/>
    <w:rsid w:val="00063743"/>
    <w:rsid w:val="00063786"/>
    <w:rsid w:val="00063C46"/>
    <w:rsid w:val="00064393"/>
    <w:rsid w:val="00064B25"/>
    <w:rsid w:val="00064B4E"/>
    <w:rsid w:val="00064C42"/>
    <w:rsid w:val="00066CE5"/>
    <w:rsid w:val="00070891"/>
    <w:rsid w:val="00070A2F"/>
    <w:rsid w:val="00071B25"/>
    <w:rsid w:val="0007277A"/>
    <w:rsid w:val="00073C95"/>
    <w:rsid w:val="00073D95"/>
    <w:rsid w:val="0007425F"/>
    <w:rsid w:val="00074DF8"/>
    <w:rsid w:val="00075D17"/>
    <w:rsid w:val="00075DF4"/>
    <w:rsid w:val="000766BF"/>
    <w:rsid w:val="0007690E"/>
    <w:rsid w:val="00076F2C"/>
    <w:rsid w:val="00076F7C"/>
    <w:rsid w:val="000777F6"/>
    <w:rsid w:val="00077BD1"/>
    <w:rsid w:val="00080220"/>
    <w:rsid w:val="0008036A"/>
    <w:rsid w:val="000806EB"/>
    <w:rsid w:val="00080D3C"/>
    <w:rsid w:val="00081200"/>
    <w:rsid w:val="00081EF5"/>
    <w:rsid w:val="00082274"/>
    <w:rsid w:val="0008314C"/>
    <w:rsid w:val="0008338A"/>
    <w:rsid w:val="0008350F"/>
    <w:rsid w:val="0008356A"/>
    <w:rsid w:val="000838B3"/>
    <w:rsid w:val="00083D1D"/>
    <w:rsid w:val="00084809"/>
    <w:rsid w:val="00085620"/>
    <w:rsid w:val="00086096"/>
    <w:rsid w:val="00086A4E"/>
    <w:rsid w:val="00086B8C"/>
    <w:rsid w:val="00086D8F"/>
    <w:rsid w:val="00087A36"/>
    <w:rsid w:val="000900F1"/>
    <w:rsid w:val="000907B2"/>
    <w:rsid w:val="00091BCA"/>
    <w:rsid w:val="00091D36"/>
    <w:rsid w:val="00091D62"/>
    <w:rsid w:val="000929EC"/>
    <w:rsid w:val="00092AC4"/>
    <w:rsid w:val="00092D66"/>
    <w:rsid w:val="0009311F"/>
    <w:rsid w:val="000936DB"/>
    <w:rsid w:val="00097255"/>
    <w:rsid w:val="00097319"/>
    <w:rsid w:val="0009756B"/>
    <w:rsid w:val="00097905"/>
    <w:rsid w:val="000A06F7"/>
    <w:rsid w:val="000A195A"/>
    <w:rsid w:val="000A1CC7"/>
    <w:rsid w:val="000A2ED2"/>
    <w:rsid w:val="000A31A2"/>
    <w:rsid w:val="000A3DBA"/>
    <w:rsid w:val="000A418D"/>
    <w:rsid w:val="000A422F"/>
    <w:rsid w:val="000A47EB"/>
    <w:rsid w:val="000A4DC0"/>
    <w:rsid w:val="000A637D"/>
    <w:rsid w:val="000A7B0D"/>
    <w:rsid w:val="000A7C73"/>
    <w:rsid w:val="000B01FB"/>
    <w:rsid w:val="000B0B24"/>
    <w:rsid w:val="000B11E2"/>
    <w:rsid w:val="000B1359"/>
    <w:rsid w:val="000B21DB"/>
    <w:rsid w:val="000B35AD"/>
    <w:rsid w:val="000B3D7E"/>
    <w:rsid w:val="000B3E35"/>
    <w:rsid w:val="000B46E5"/>
    <w:rsid w:val="000B4705"/>
    <w:rsid w:val="000B4F05"/>
    <w:rsid w:val="000B5C2D"/>
    <w:rsid w:val="000B6045"/>
    <w:rsid w:val="000B632A"/>
    <w:rsid w:val="000B7F93"/>
    <w:rsid w:val="000C0A58"/>
    <w:rsid w:val="000C1580"/>
    <w:rsid w:val="000C218E"/>
    <w:rsid w:val="000C28F5"/>
    <w:rsid w:val="000C355C"/>
    <w:rsid w:val="000C3FC0"/>
    <w:rsid w:val="000C4B24"/>
    <w:rsid w:val="000C4FE4"/>
    <w:rsid w:val="000C55AB"/>
    <w:rsid w:val="000C5739"/>
    <w:rsid w:val="000C5BF3"/>
    <w:rsid w:val="000C5CA0"/>
    <w:rsid w:val="000C664E"/>
    <w:rsid w:val="000C6E9C"/>
    <w:rsid w:val="000D04AA"/>
    <w:rsid w:val="000D0F04"/>
    <w:rsid w:val="000D2B72"/>
    <w:rsid w:val="000D3A6C"/>
    <w:rsid w:val="000D3C11"/>
    <w:rsid w:val="000D3DC1"/>
    <w:rsid w:val="000D3E18"/>
    <w:rsid w:val="000D428C"/>
    <w:rsid w:val="000D446A"/>
    <w:rsid w:val="000D4DDD"/>
    <w:rsid w:val="000D4DFC"/>
    <w:rsid w:val="000D52F1"/>
    <w:rsid w:val="000D53CD"/>
    <w:rsid w:val="000D63C3"/>
    <w:rsid w:val="000D733A"/>
    <w:rsid w:val="000D74BC"/>
    <w:rsid w:val="000D7DDA"/>
    <w:rsid w:val="000E00E4"/>
    <w:rsid w:val="000E2C17"/>
    <w:rsid w:val="000E3F09"/>
    <w:rsid w:val="000E3F36"/>
    <w:rsid w:val="000E44DF"/>
    <w:rsid w:val="000E4D61"/>
    <w:rsid w:val="000E4E92"/>
    <w:rsid w:val="000E4EEA"/>
    <w:rsid w:val="000E512F"/>
    <w:rsid w:val="000E51B0"/>
    <w:rsid w:val="000E6ABD"/>
    <w:rsid w:val="000E7C10"/>
    <w:rsid w:val="000E7C75"/>
    <w:rsid w:val="000F1266"/>
    <w:rsid w:val="000F1876"/>
    <w:rsid w:val="000F2386"/>
    <w:rsid w:val="000F3003"/>
    <w:rsid w:val="000F33FF"/>
    <w:rsid w:val="000F4F8A"/>
    <w:rsid w:val="000F6B89"/>
    <w:rsid w:val="000F6C92"/>
    <w:rsid w:val="000F6E7E"/>
    <w:rsid w:val="000F74A5"/>
    <w:rsid w:val="001005C5"/>
    <w:rsid w:val="00100B9E"/>
    <w:rsid w:val="0010196B"/>
    <w:rsid w:val="00101A7C"/>
    <w:rsid w:val="00101AFE"/>
    <w:rsid w:val="00101FC9"/>
    <w:rsid w:val="001026C7"/>
    <w:rsid w:val="00102F8A"/>
    <w:rsid w:val="00103AAD"/>
    <w:rsid w:val="001055D0"/>
    <w:rsid w:val="001057A3"/>
    <w:rsid w:val="0010721C"/>
    <w:rsid w:val="00107712"/>
    <w:rsid w:val="00107A04"/>
    <w:rsid w:val="00107B11"/>
    <w:rsid w:val="001102E3"/>
    <w:rsid w:val="00110752"/>
    <w:rsid w:val="00113F12"/>
    <w:rsid w:val="0011412A"/>
    <w:rsid w:val="00114371"/>
    <w:rsid w:val="00114518"/>
    <w:rsid w:val="00114DCD"/>
    <w:rsid w:val="00116437"/>
    <w:rsid w:val="00116F7F"/>
    <w:rsid w:val="0011717B"/>
    <w:rsid w:val="00120509"/>
    <w:rsid w:val="00122434"/>
    <w:rsid w:val="00122670"/>
    <w:rsid w:val="00122DE4"/>
    <w:rsid w:val="00123063"/>
    <w:rsid w:val="00123473"/>
    <w:rsid w:val="001247E0"/>
    <w:rsid w:val="00124EAC"/>
    <w:rsid w:val="00125290"/>
    <w:rsid w:val="00125581"/>
    <w:rsid w:val="00125882"/>
    <w:rsid w:val="001268B8"/>
    <w:rsid w:val="00130205"/>
    <w:rsid w:val="001314BD"/>
    <w:rsid w:val="0013151F"/>
    <w:rsid w:val="00133F8E"/>
    <w:rsid w:val="0013491F"/>
    <w:rsid w:val="001369F7"/>
    <w:rsid w:val="00136B98"/>
    <w:rsid w:val="00137E6F"/>
    <w:rsid w:val="00140C1C"/>
    <w:rsid w:val="00140F26"/>
    <w:rsid w:val="00141C60"/>
    <w:rsid w:val="001426CA"/>
    <w:rsid w:val="00143180"/>
    <w:rsid w:val="00143B39"/>
    <w:rsid w:val="00144628"/>
    <w:rsid w:val="00145977"/>
    <w:rsid w:val="00145E0B"/>
    <w:rsid w:val="00147515"/>
    <w:rsid w:val="00147534"/>
    <w:rsid w:val="001502DF"/>
    <w:rsid w:val="001525DF"/>
    <w:rsid w:val="001537E8"/>
    <w:rsid w:val="0015420D"/>
    <w:rsid w:val="00155952"/>
    <w:rsid w:val="00156234"/>
    <w:rsid w:val="001567B5"/>
    <w:rsid w:val="00157883"/>
    <w:rsid w:val="00160C44"/>
    <w:rsid w:val="00160EC5"/>
    <w:rsid w:val="00161D82"/>
    <w:rsid w:val="00162C1D"/>
    <w:rsid w:val="00163939"/>
    <w:rsid w:val="00163CC1"/>
    <w:rsid w:val="00164281"/>
    <w:rsid w:val="0016457B"/>
    <w:rsid w:val="001647E1"/>
    <w:rsid w:val="00164D30"/>
    <w:rsid w:val="00165738"/>
    <w:rsid w:val="00165C22"/>
    <w:rsid w:val="00165C8F"/>
    <w:rsid w:val="00166202"/>
    <w:rsid w:val="00166257"/>
    <w:rsid w:val="00166571"/>
    <w:rsid w:val="00166EE5"/>
    <w:rsid w:val="001679EE"/>
    <w:rsid w:val="00170686"/>
    <w:rsid w:val="001730BE"/>
    <w:rsid w:val="00173311"/>
    <w:rsid w:val="00174C13"/>
    <w:rsid w:val="00174CFC"/>
    <w:rsid w:val="001750B5"/>
    <w:rsid w:val="00175ECF"/>
    <w:rsid w:val="00176442"/>
    <w:rsid w:val="0017684D"/>
    <w:rsid w:val="001774B4"/>
    <w:rsid w:val="0017765B"/>
    <w:rsid w:val="001802FA"/>
    <w:rsid w:val="001805DE"/>
    <w:rsid w:val="0018065F"/>
    <w:rsid w:val="00181616"/>
    <w:rsid w:val="00181DD3"/>
    <w:rsid w:val="0018206C"/>
    <w:rsid w:val="00182F1B"/>
    <w:rsid w:val="001830EB"/>
    <w:rsid w:val="00184BF7"/>
    <w:rsid w:val="00184D4D"/>
    <w:rsid w:val="00185050"/>
    <w:rsid w:val="00185549"/>
    <w:rsid w:val="00186522"/>
    <w:rsid w:val="0019033A"/>
    <w:rsid w:val="00191292"/>
    <w:rsid w:val="001916FF"/>
    <w:rsid w:val="00191812"/>
    <w:rsid w:val="001919B8"/>
    <w:rsid w:val="00191F15"/>
    <w:rsid w:val="00192AA1"/>
    <w:rsid w:val="00192DD8"/>
    <w:rsid w:val="00192FDE"/>
    <w:rsid w:val="00192FF2"/>
    <w:rsid w:val="001934E6"/>
    <w:rsid w:val="0019362E"/>
    <w:rsid w:val="001936B4"/>
    <w:rsid w:val="00193B85"/>
    <w:rsid w:val="00193D9F"/>
    <w:rsid w:val="001941C7"/>
    <w:rsid w:val="0019427D"/>
    <w:rsid w:val="00194496"/>
    <w:rsid w:val="001945CD"/>
    <w:rsid w:val="00194E14"/>
    <w:rsid w:val="00195053"/>
    <w:rsid w:val="00195196"/>
    <w:rsid w:val="00195678"/>
    <w:rsid w:val="001963DC"/>
    <w:rsid w:val="00196548"/>
    <w:rsid w:val="001973C8"/>
    <w:rsid w:val="00197C35"/>
    <w:rsid w:val="001A01AF"/>
    <w:rsid w:val="001A05F1"/>
    <w:rsid w:val="001A0F4B"/>
    <w:rsid w:val="001A21B9"/>
    <w:rsid w:val="001A2234"/>
    <w:rsid w:val="001A2595"/>
    <w:rsid w:val="001A2597"/>
    <w:rsid w:val="001A28EA"/>
    <w:rsid w:val="001A2CD6"/>
    <w:rsid w:val="001A4020"/>
    <w:rsid w:val="001A45F6"/>
    <w:rsid w:val="001A4778"/>
    <w:rsid w:val="001A4BC6"/>
    <w:rsid w:val="001A4FFC"/>
    <w:rsid w:val="001A5231"/>
    <w:rsid w:val="001A5CD9"/>
    <w:rsid w:val="001A6661"/>
    <w:rsid w:val="001B02AB"/>
    <w:rsid w:val="001B13A6"/>
    <w:rsid w:val="001B23D6"/>
    <w:rsid w:val="001B2410"/>
    <w:rsid w:val="001B2616"/>
    <w:rsid w:val="001B37AD"/>
    <w:rsid w:val="001B38AC"/>
    <w:rsid w:val="001B487E"/>
    <w:rsid w:val="001B56E0"/>
    <w:rsid w:val="001B5981"/>
    <w:rsid w:val="001B5B1E"/>
    <w:rsid w:val="001B6629"/>
    <w:rsid w:val="001C0019"/>
    <w:rsid w:val="001C0862"/>
    <w:rsid w:val="001C1834"/>
    <w:rsid w:val="001C2708"/>
    <w:rsid w:val="001C30DD"/>
    <w:rsid w:val="001C38CE"/>
    <w:rsid w:val="001C392F"/>
    <w:rsid w:val="001C41CF"/>
    <w:rsid w:val="001C4AAC"/>
    <w:rsid w:val="001C4D7F"/>
    <w:rsid w:val="001C4E57"/>
    <w:rsid w:val="001C5703"/>
    <w:rsid w:val="001C5FE1"/>
    <w:rsid w:val="001C66BC"/>
    <w:rsid w:val="001C68C5"/>
    <w:rsid w:val="001C6E4E"/>
    <w:rsid w:val="001C6E62"/>
    <w:rsid w:val="001D0242"/>
    <w:rsid w:val="001D1ADE"/>
    <w:rsid w:val="001D1D14"/>
    <w:rsid w:val="001D2109"/>
    <w:rsid w:val="001D26C4"/>
    <w:rsid w:val="001D320E"/>
    <w:rsid w:val="001D3BA9"/>
    <w:rsid w:val="001D3E32"/>
    <w:rsid w:val="001D4424"/>
    <w:rsid w:val="001D742F"/>
    <w:rsid w:val="001D78B7"/>
    <w:rsid w:val="001D7944"/>
    <w:rsid w:val="001E14FF"/>
    <w:rsid w:val="001E294A"/>
    <w:rsid w:val="001E2B8F"/>
    <w:rsid w:val="001E2BD6"/>
    <w:rsid w:val="001E4A0E"/>
    <w:rsid w:val="001E50E3"/>
    <w:rsid w:val="001E54EA"/>
    <w:rsid w:val="001E601D"/>
    <w:rsid w:val="001E681D"/>
    <w:rsid w:val="001E7967"/>
    <w:rsid w:val="001E7F5A"/>
    <w:rsid w:val="001F0D36"/>
    <w:rsid w:val="001F0D91"/>
    <w:rsid w:val="001F1502"/>
    <w:rsid w:val="001F1ABC"/>
    <w:rsid w:val="001F1FE6"/>
    <w:rsid w:val="001F2554"/>
    <w:rsid w:val="001F295B"/>
    <w:rsid w:val="001F2B1D"/>
    <w:rsid w:val="001F2C48"/>
    <w:rsid w:val="001F327C"/>
    <w:rsid w:val="001F3D9A"/>
    <w:rsid w:val="001F50C6"/>
    <w:rsid w:val="001F63FE"/>
    <w:rsid w:val="001F6885"/>
    <w:rsid w:val="001F68CE"/>
    <w:rsid w:val="001F6907"/>
    <w:rsid w:val="001F730D"/>
    <w:rsid w:val="001F77FB"/>
    <w:rsid w:val="001F787A"/>
    <w:rsid w:val="001F7925"/>
    <w:rsid w:val="002003BD"/>
    <w:rsid w:val="002006A1"/>
    <w:rsid w:val="00201216"/>
    <w:rsid w:val="0020221E"/>
    <w:rsid w:val="00204204"/>
    <w:rsid w:val="002043A9"/>
    <w:rsid w:val="002045F7"/>
    <w:rsid w:val="00204AD7"/>
    <w:rsid w:val="002056D6"/>
    <w:rsid w:val="002061E2"/>
    <w:rsid w:val="00206302"/>
    <w:rsid w:val="00207C56"/>
    <w:rsid w:val="002129E5"/>
    <w:rsid w:val="0021384B"/>
    <w:rsid w:val="00214012"/>
    <w:rsid w:val="0021427C"/>
    <w:rsid w:val="00214979"/>
    <w:rsid w:val="00214B86"/>
    <w:rsid w:val="00214B8E"/>
    <w:rsid w:val="002152B2"/>
    <w:rsid w:val="002154E3"/>
    <w:rsid w:val="002154F6"/>
    <w:rsid w:val="00215712"/>
    <w:rsid w:val="0021603F"/>
    <w:rsid w:val="0021689C"/>
    <w:rsid w:val="00217682"/>
    <w:rsid w:val="00217AB6"/>
    <w:rsid w:val="0022174C"/>
    <w:rsid w:val="002226F2"/>
    <w:rsid w:val="00223DAD"/>
    <w:rsid w:val="00223DE3"/>
    <w:rsid w:val="00224390"/>
    <w:rsid w:val="0022477B"/>
    <w:rsid w:val="00224B2B"/>
    <w:rsid w:val="002269F0"/>
    <w:rsid w:val="00227659"/>
    <w:rsid w:val="002279D4"/>
    <w:rsid w:val="002308D6"/>
    <w:rsid w:val="00230EEB"/>
    <w:rsid w:val="00234EF8"/>
    <w:rsid w:val="00234F03"/>
    <w:rsid w:val="00234F62"/>
    <w:rsid w:val="0023542B"/>
    <w:rsid w:val="00236096"/>
    <w:rsid w:val="002363A5"/>
    <w:rsid w:val="002405B6"/>
    <w:rsid w:val="002414BF"/>
    <w:rsid w:val="00241A7A"/>
    <w:rsid w:val="00242423"/>
    <w:rsid w:val="002424D4"/>
    <w:rsid w:val="00243F1D"/>
    <w:rsid w:val="0024563A"/>
    <w:rsid w:val="00245B86"/>
    <w:rsid w:val="0024691D"/>
    <w:rsid w:val="00247F96"/>
    <w:rsid w:val="00250302"/>
    <w:rsid w:val="002503EF"/>
    <w:rsid w:val="00251AAD"/>
    <w:rsid w:val="00251C79"/>
    <w:rsid w:val="002527D7"/>
    <w:rsid w:val="0025285D"/>
    <w:rsid w:val="002528A0"/>
    <w:rsid w:val="00252D6D"/>
    <w:rsid w:val="002535B5"/>
    <w:rsid w:val="00253BA2"/>
    <w:rsid w:val="0025520A"/>
    <w:rsid w:val="00255C25"/>
    <w:rsid w:val="00257113"/>
    <w:rsid w:val="00257749"/>
    <w:rsid w:val="00257C42"/>
    <w:rsid w:val="00262D6D"/>
    <w:rsid w:val="002636FA"/>
    <w:rsid w:val="002647E0"/>
    <w:rsid w:val="00264805"/>
    <w:rsid w:val="0026550C"/>
    <w:rsid w:val="00266732"/>
    <w:rsid w:val="002704ED"/>
    <w:rsid w:val="0027095C"/>
    <w:rsid w:val="002713A8"/>
    <w:rsid w:val="00271502"/>
    <w:rsid w:val="0027190F"/>
    <w:rsid w:val="00271C74"/>
    <w:rsid w:val="00272635"/>
    <w:rsid w:val="00272D57"/>
    <w:rsid w:val="002733A9"/>
    <w:rsid w:val="00273AB0"/>
    <w:rsid w:val="00276B2B"/>
    <w:rsid w:val="00277DAE"/>
    <w:rsid w:val="0028029B"/>
    <w:rsid w:val="002804E1"/>
    <w:rsid w:val="0028061B"/>
    <w:rsid w:val="002808A9"/>
    <w:rsid w:val="00280901"/>
    <w:rsid w:val="00280ABC"/>
    <w:rsid w:val="00280C16"/>
    <w:rsid w:val="00280EEE"/>
    <w:rsid w:val="00282361"/>
    <w:rsid w:val="00282504"/>
    <w:rsid w:val="00282FFD"/>
    <w:rsid w:val="002835AF"/>
    <w:rsid w:val="002838C1"/>
    <w:rsid w:val="00285723"/>
    <w:rsid w:val="00285829"/>
    <w:rsid w:val="00286198"/>
    <w:rsid w:val="002863FF"/>
    <w:rsid w:val="00286DCF"/>
    <w:rsid w:val="00287210"/>
    <w:rsid w:val="0028773C"/>
    <w:rsid w:val="002904CB"/>
    <w:rsid w:val="00291D19"/>
    <w:rsid w:val="002924CE"/>
    <w:rsid w:val="002927E4"/>
    <w:rsid w:val="00293541"/>
    <w:rsid w:val="002947ED"/>
    <w:rsid w:val="00294987"/>
    <w:rsid w:val="002950C7"/>
    <w:rsid w:val="002968D3"/>
    <w:rsid w:val="00297195"/>
    <w:rsid w:val="00297A50"/>
    <w:rsid w:val="002A0F28"/>
    <w:rsid w:val="002A1020"/>
    <w:rsid w:val="002A1185"/>
    <w:rsid w:val="002A1219"/>
    <w:rsid w:val="002A1E52"/>
    <w:rsid w:val="002A22BD"/>
    <w:rsid w:val="002A2A53"/>
    <w:rsid w:val="002A3D17"/>
    <w:rsid w:val="002A4FF8"/>
    <w:rsid w:val="002A5074"/>
    <w:rsid w:val="002A52E5"/>
    <w:rsid w:val="002A623D"/>
    <w:rsid w:val="002A67BB"/>
    <w:rsid w:val="002A722B"/>
    <w:rsid w:val="002A723E"/>
    <w:rsid w:val="002B08BA"/>
    <w:rsid w:val="002B0994"/>
    <w:rsid w:val="002B0A05"/>
    <w:rsid w:val="002B109C"/>
    <w:rsid w:val="002B1316"/>
    <w:rsid w:val="002B1335"/>
    <w:rsid w:val="002B2111"/>
    <w:rsid w:val="002B224B"/>
    <w:rsid w:val="002B2443"/>
    <w:rsid w:val="002B2813"/>
    <w:rsid w:val="002B2DFB"/>
    <w:rsid w:val="002B3AB2"/>
    <w:rsid w:val="002B4549"/>
    <w:rsid w:val="002B532D"/>
    <w:rsid w:val="002B6B40"/>
    <w:rsid w:val="002B711A"/>
    <w:rsid w:val="002B7A2F"/>
    <w:rsid w:val="002C1622"/>
    <w:rsid w:val="002C19C0"/>
    <w:rsid w:val="002C1E6A"/>
    <w:rsid w:val="002C239D"/>
    <w:rsid w:val="002C24E5"/>
    <w:rsid w:val="002C268C"/>
    <w:rsid w:val="002C2BDD"/>
    <w:rsid w:val="002C2C4D"/>
    <w:rsid w:val="002C34A5"/>
    <w:rsid w:val="002C486D"/>
    <w:rsid w:val="002C5572"/>
    <w:rsid w:val="002C5927"/>
    <w:rsid w:val="002C5B09"/>
    <w:rsid w:val="002C6D37"/>
    <w:rsid w:val="002C6EB3"/>
    <w:rsid w:val="002D0016"/>
    <w:rsid w:val="002D03AD"/>
    <w:rsid w:val="002D096E"/>
    <w:rsid w:val="002D0A08"/>
    <w:rsid w:val="002D19C6"/>
    <w:rsid w:val="002D204F"/>
    <w:rsid w:val="002D213D"/>
    <w:rsid w:val="002D22F9"/>
    <w:rsid w:val="002D2F36"/>
    <w:rsid w:val="002D38E0"/>
    <w:rsid w:val="002D3C1D"/>
    <w:rsid w:val="002D3F46"/>
    <w:rsid w:val="002D46DE"/>
    <w:rsid w:val="002D4E22"/>
    <w:rsid w:val="002D5CF3"/>
    <w:rsid w:val="002D64D6"/>
    <w:rsid w:val="002D79EA"/>
    <w:rsid w:val="002E1A67"/>
    <w:rsid w:val="002E1BE9"/>
    <w:rsid w:val="002E315C"/>
    <w:rsid w:val="002E38F5"/>
    <w:rsid w:val="002E605B"/>
    <w:rsid w:val="002E78A9"/>
    <w:rsid w:val="002E7974"/>
    <w:rsid w:val="002F0F99"/>
    <w:rsid w:val="002F1274"/>
    <w:rsid w:val="002F1654"/>
    <w:rsid w:val="002F2565"/>
    <w:rsid w:val="002F334B"/>
    <w:rsid w:val="002F372F"/>
    <w:rsid w:val="002F37C9"/>
    <w:rsid w:val="002F37E6"/>
    <w:rsid w:val="002F3E00"/>
    <w:rsid w:val="002F4A03"/>
    <w:rsid w:val="002F597A"/>
    <w:rsid w:val="002F6D4D"/>
    <w:rsid w:val="002F700C"/>
    <w:rsid w:val="002F711F"/>
    <w:rsid w:val="002F7AE3"/>
    <w:rsid w:val="002F7EEE"/>
    <w:rsid w:val="003008A3"/>
    <w:rsid w:val="00301D2E"/>
    <w:rsid w:val="0030227B"/>
    <w:rsid w:val="003033E9"/>
    <w:rsid w:val="00303447"/>
    <w:rsid w:val="00303760"/>
    <w:rsid w:val="00303F1E"/>
    <w:rsid w:val="00304E12"/>
    <w:rsid w:val="00305D1A"/>
    <w:rsid w:val="003062C6"/>
    <w:rsid w:val="00306CE6"/>
    <w:rsid w:val="00306D1D"/>
    <w:rsid w:val="00307495"/>
    <w:rsid w:val="003102F6"/>
    <w:rsid w:val="00310A0E"/>
    <w:rsid w:val="0031152A"/>
    <w:rsid w:val="003116ED"/>
    <w:rsid w:val="00311D0C"/>
    <w:rsid w:val="003122A2"/>
    <w:rsid w:val="00312379"/>
    <w:rsid w:val="00313E23"/>
    <w:rsid w:val="003144EF"/>
    <w:rsid w:val="003145EB"/>
    <w:rsid w:val="003145FA"/>
    <w:rsid w:val="00314CEF"/>
    <w:rsid w:val="00315D22"/>
    <w:rsid w:val="003179E6"/>
    <w:rsid w:val="0032044E"/>
    <w:rsid w:val="003206ED"/>
    <w:rsid w:val="003207E0"/>
    <w:rsid w:val="003227F9"/>
    <w:rsid w:val="00323713"/>
    <w:rsid w:val="00324079"/>
    <w:rsid w:val="003241CC"/>
    <w:rsid w:val="00324607"/>
    <w:rsid w:val="00324C4F"/>
    <w:rsid w:val="00324DF1"/>
    <w:rsid w:val="00325B41"/>
    <w:rsid w:val="00325EA9"/>
    <w:rsid w:val="00325FE3"/>
    <w:rsid w:val="00326C99"/>
    <w:rsid w:val="003279D0"/>
    <w:rsid w:val="00327FBB"/>
    <w:rsid w:val="00330297"/>
    <w:rsid w:val="00330B68"/>
    <w:rsid w:val="00331953"/>
    <w:rsid w:val="00331C2A"/>
    <w:rsid w:val="00332553"/>
    <w:rsid w:val="003327C0"/>
    <w:rsid w:val="003329D3"/>
    <w:rsid w:val="00333432"/>
    <w:rsid w:val="003342E3"/>
    <w:rsid w:val="0033499F"/>
    <w:rsid w:val="00334A64"/>
    <w:rsid w:val="00335132"/>
    <w:rsid w:val="0033554E"/>
    <w:rsid w:val="00335F3F"/>
    <w:rsid w:val="00336130"/>
    <w:rsid w:val="00336855"/>
    <w:rsid w:val="003374E5"/>
    <w:rsid w:val="0033753D"/>
    <w:rsid w:val="003377AE"/>
    <w:rsid w:val="00340696"/>
    <w:rsid w:val="00341870"/>
    <w:rsid w:val="0034211E"/>
    <w:rsid w:val="0034268D"/>
    <w:rsid w:val="00343024"/>
    <w:rsid w:val="003437F6"/>
    <w:rsid w:val="00343AB9"/>
    <w:rsid w:val="00343AEC"/>
    <w:rsid w:val="00344871"/>
    <w:rsid w:val="00344E35"/>
    <w:rsid w:val="00344E54"/>
    <w:rsid w:val="0034512B"/>
    <w:rsid w:val="0034517D"/>
    <w:rsid w:val="00346895"/>
    <w:rsid w:val="00346CBD"/>
    <w:rsid w:val="00346D28"/>
    <w:rsid w:val="00347DA8"/>
    <w:rsid w:val="00350A55"/>
    <w:rsid w:val="0035133A"/>
    <w:rsid w:val="003525E5"/>
    <w:rsid w:val="00353014"/>
    <w:rsid w:val="00353568"/>
    <w:rsid w:val="00354135"/>
    <w:rsid w:val="00354EE6"/>
    <w:rsid w:val="00356009"/>
    <w:rsid w:val="00356459"/>
    <w:rsid w:val="0035653E"/>
    <w:rsid w:val="003573D7"/>
    <w:rsid w:val="00357733"/>
    <w:rsid w:val="0035793B"/>
    <w:rsid w:val="00357AC5"/>
    <w:rsid w:val="00361269"/>
    <w:rsid w:val="00362EF3"/>
    <w:rsid w:val="003638F9"/>
    <w:rsid w:val="00364472"/>
    <w:rsid w:val="00364B66"/>
    <w:rsid w:val="00364E26"/>
    <w:rsid w:val="00365387"/>
    <w:rsid w:val="00365539"/>
    <w:rsid w:val="00365F01"/>
    <w:rsid w:val="003662C8"/>
    <w:rsid w:val="00366684"/>
    <w:rsid w:val="00366692"/>
    <w:rsid w:val="00366A28"/>
    <w:rsid w:val="00366AE9"/>
    <w:rsid w:val="00367242"/>
    <w:rsid w:val="00367BF7"/>
    <w:rsid w:val="00367D16"/>
    <w:rsid w:val="00370599"/>
    <w:rsid w:val="00370693"/>
    <w:rsid w:val="00371AD3"/>
    <w:rsid w:val="003721A5"/>
    <w:rsid w:val="00372B76"/>
    <w:rsid w:val="00373360"/>
    <w:rsid w:val="00373416"/>
    <w:rsid w:val="00373ED2"/>
    <w:rsid w:val="00374B34"/>
    <w:rsid w:val="003752B4"/>
    <w:rsid w:val="003757F8"/>
    <w:rsid w:val="003759F4"/>
    <w:rsid w:val="00375C95"/>
    <w:rsid w:val="0037636E"/>
    <w:rsid w:val="00376566"/>
    <w:rsid w:val="00376941"/>
    <w:rsid w:val="003772BF"/>
    <w:rsid w:val="00382D16"/>
    <w:rsid w:val="003834CC"/>
    <w:rsid w:val="003835AB"/>
    <w:rsid w:val="00384B4E"/>
    <w:rsid w:val="00385406"/>
    <w:rsid w:val="0038550C"/>
    <w:rsid w:val="00385ACE"/>
    <w:rsid w:val="003861E4"/>
    <w:rsid w:val="00386882"/>
    <w:rsid w:val="0038693F"/>
    <w:rsid w:val="003876BC"/>
    <w:rsid w:val="0038788C"/>
    <w:rsid w:val="00387FDE"/>
    <w:rsid w:val="00391D57"/>
    <w:rsid w:val="00391EAD"/>
    <w:rsid w:val="00392231"/>
    <w:rsid w:val="00392EF9"/>
    <w:rsid w:val="00393224"/>
    <w:rsid w:val="003933B0"/>
    <w:rsid w:val="00393F65"/>
    <w:rsid w:val="00393F72"/>
    <w:rsid w:val="00394FD5"/>
    <w:rsid w:val="003951CC"/>
    <w:rsid w:val="00396200"/>
    <w:rsid w:val="0039748E"/>
    <w:rsid w:val="00397876"/>
    <w:rsid w:val="003A11B0"/>
    <w:rsid w:val="003A257B"/>
    <w:rsid w:val="003A2899"/>
    <w:rsid w:val="003A45DC"/>
    <w:rsid w:val="003A4BE9"/>
    <w:rsid w:val="003A5810"/>
    <w:rsid w:val="003A66DC"/>
    <w:rsid w:val="003A71E7"/>
    <w:rsid w:val="003A77FE"/>
    <w:rsid w:val="003A7CEB"/>
    <w:rsid w:val="003A7E81"/>
    <w:rsid w:val="003B05CE"/>
    <w:rsid w:val="003B12B2"/>
    <w:rsid w:val="003B1784"/>
    <w:rsid w:val="003B1AA6"/>
    <w:rsid w:val="003B30FF"/>
    <w:rsid w:val="003B5151"/>
    <w:rsid w:val="003B5C29"/>
    <w:rsid w:val="003B6F25"/>
    <w:rsid w:val="003B7003"/>
    <w:rsid w:val="003B7321"/>
    <w:rsid w:val="003B7CAE"/>
    <w:rsid w:val="003B7F56"/>
    <w:rsid w:val="003C0149"/>
    <w:rsid w:val="003C0594"/>
    <w:rsid w:val="003C086D"/>
    <w:rsid w:val="003C14DB"/>
    <w:rsid w:val="003C15BD"/>
    <w:rsid w:val="003C1D58"/>
    <w:rsid w:val="003C1DA1"/>
    <w:rsid w:val="003C1F73"/>
    <w:rsid w:val="003C24A9"/>
    <w:rsid w:val="003C29A8"/>
    <w:rsid w:val="003C4256"/>
    <w:rsid w:val="003C4354"/>
    <w:rsid w:val="003C4EF5"/>
    <w:rsid w:val="003C5250"/>
    <w:rsid w:val="003C64E8"/>
    <w:rsid w:val="003C6CC3"/>
    <w:rsid w:val="003C6E0F"/>
    <w:rsid w:val="003C6EC7"/>
    <w:rsid w:val="003C7C2B"/>
    <w:rsid w:val="003D04CE"/>
    <w:rsid w:val="003D0A23"/>
    <w:rsid w:val="003D0FC1"/>
    <w:rsid w:val="003D1239"/>
    <w:rsid w:val="003D2101"/>
    <w:rsid w:val="003D2E60"/>
    <w:rsid w:val="003D34CC"/>
    <w:rsid w:val="003D38C9"/>
    <w:rsid w:val="003D3908"/>
    <w:rsid w:val="003D4A43"/>
    <w:rsid w:val="003D5726"/>
    <w:rsid w:val="003D582D"/>
    <w:rsid w:val="003D5D33"/>
    <w:rsid w:val="003D62FD"/>
    <w:rsid w:val="003D754D"/>
    <w:rsid w:val="003D7D59"/>
    <w:rsid w:val="003D7DB5"/>
    <w:rsid w:val="003E0592"/>
    <w:rsid w:val="003E0831"/>
    <w:rsid w:val="003E1619"/>
    <w:rsid w:val="003E1621"/>
    <w:rsid w:val="003E210E"/>
    <w:rsid w:val="003E470F"/>
    <w:rsid w:val="003E66DF"/>
    <w:rsid w:val="003E6DDA"/>
    <w:rsid w:val="003E7A67"/>
    <w:rsid w:val="003E7DA4"/>
    <w:rsid w:val="003F135C"/>
    <w:rsid w:val="003F183E"/>
    <w:rsid w:val="003F192C"/>
    <w:rsid w:val="003F2464"/>
    <w:rsid w:val="003F2908"/>
    <w:rsid w:val="003F31EC"/>
    <w:rsid w:val="003F3421"/>
    <w:rsid w:val="003F3723"/>
    <w:rsid w:val="003F3CC5"/>
    <w:rsid w:val="003F3E48"/>
    <w:rsid w:val="003F3F92"/>
    <w:rsid w:val="003F42B9"/>
    <w:rsid w:val="003F520B"/>
    <w:rsid w:val="003F5836"/>
    <w:rsid w:val="003F5B33"/>
    <w:rsid w:val="003F5F3C"/>
    <w:rsid w:val="003F6080"/>
    <w:rsid w:val="003F6567"/>
    <w:rsid w:val="003F6651"/>
    <w:rsid w:val="003F776B"/>
    <w:rsid w:val="00400D9A"/>
    <w:rsid w:val="00400E63"/>
    <w:rsid w:val="00400E76"/>
    <w:rsid w:val="0040118C"/>
    <w:rsid w:val="004017EE"/>
    <w:rsid w:val="00401B95"/>
    <w:rsid w:val="00401EDA"/>
    <w:rsid w:val="004024EA"/>
    <w:rsid w:val="00402D8D"/>
    <w:rsid w:val="00402DEE"/>
    <w:rsid w:val="00403A62"/>
    <w:rsid w:val="00403FF6"/>
    <w:rsid w:val="0040473A"/>
    <w:rsid w:val="00404C9E"/>
    <w:rsid w:val="00407D72"/>
    <w:rsid w:val="00410166"/>
    <w:rsid w:val="004110BB"/>
    <w:rsid w:val="00411664"/>
    <w:rsid w:val="00411FA6"/>
    <w:rsid w:val="00413AA6"/>
    <w:rsid w:val="00413DA8"/>
    <w:rsid w:val="00414035"/>
    <w:rsid w:val="00414782"/>
    <w:rsid w:val="00414B23"/>
    <w:rsid w:val="00415202"/>
    <w:rsid w:val="0041598E"/>
    <w:rsid w:val="00415BFE"/>
    <w:rsid w:val="00415F33"/>
    <w:rsid w:val="00416357"/>
    <w:rsid w:val="004168DF"/>
    <w:rsid w:val="00417AD5"/>
    <w:rsid w:val="00420046"/>
    <w:rsid w:val="004206E4"/>
    <w:rsid w:val="004212B5"/>
    <w:rsid w:val="00422727"/>
    <w:rsid w:val="00422C89"/>
    <w:rsid w:val="00423FA0"/>
    <w:rsid w:val="00424A14"/>
    <w:rsid w:val="004252DD"/>
    <w:rsid w:val="004255CA"/>
    <w:rsid w:val="0042575C"/>
    <w:rsid w:val="00425968"/>
    <w:rsid w:val="00426849"/>
    <w:rsid w:val="004275DA"/>
    <w:rsid w:val="004276B9"/>
    <w:rsid w:val="00430673"/>
    <w:rsid w:val="00430D31"/>
    <w:rsid w:val="0043101C"/>
    <w:rsid w:val="004313A2"/>
    <w:rsid w:val="004323AE"/>
    <w:rsid w:val="00432795"/>
    <w:rsid w:val="00433053"/>
    <w:rsid w:val="004346FA"/>
    <w:rsid w:val="00435976"/>
    <w:rsid w:val="00436761"/>
    <w:rsid w:val="00436A61"/>
    <w:rsid w:val="00436AAC"/>
    <w:rsid w:val="00436FC6"/>
    <w:rsid w:val="004370F2"/>
    <w:rsid w:val="00437244"/>
    <w:rsid w:val="004377BF"/>
    <w:rsid w:val="00437E44"/>
    <w:rsid w:val="00440078"/>
    <w:rsid w:val="00440676"/>
    <w:rsid w:val="00441FA1"/>
    <w:rsid w:val="0044304F"/>
    <w:rsid w:val="00443F24"/>
    <w:rsid w:val="0044404B"/>
    <w:rsid w:val="0044522C"/>
    <w:rsid w:val="004452E0"/>
    <w:rsid w:val="00445985"/>
    <w:rsid w:val="00445C83"/>
    <w:rsid w:val="00446F80"/>
    <w:rsid w:val="00447336"/>
    <w:rsid w:val="00450A94"/>
    <w:rsid w:val="00450CD2"/>
    <w:rsid w:val="00450F0D"/>
    <w:rsid w:val="00451C7A"/>
    <w:rsid w:val="00451F22"/>
    <w:rsid w:val="00451F73"/>
    <w:rsid w:val="004520CC"/>
    <w:rsid w:val="004523BC"/>
    <w:rsid w:val="004526CE"/>
    <w:rsid w:val="00453B99"/>
    <w:rsid w:val="00454899"/>
    <w:rsid w:val="004554D2"/>
    <w:rsid w:val="004567B9"/>
    <w:rsid w:val="00456B01"/>
    <w:rsid w:val="00456DEB"/>
    <w:rsid w:val="004573C0"/>
    <w:rsid w:val="00460040"/>
    <w:rsid w:val="004609D9"/>
    <w:rsid w:val="00460ACB"/>
    <w:rsid w:val="00460B1B"/>
    <w:rsid w:val="00460C4C"/>
    <w:rsid w:val="00460C72"/>
    <w:rsid w:val="00461690"/>
    <w:rsid w:val="004622A9"/>
    <w:rsid w:val="004622B0"/>
    <w:rsid w:val="004628A3"/>
    <w:rsid w:val="0046357A"/>
    <w:rsid w:val="00464051"/>
    <w:rsid w:val="004643F2"/>
    <w:rsid w:val="004654CD"/>
    <w:rsid w:val="00465546"/>
    <w:rsid w:val="004656F9"/>
    <w:rsid w:val="004669CB"/>
    <w:rsid w:val="004669EF"/>
    <w:rsid w:val="0046727A"/>
    <w:rsid w:val="0046786B"/>
    <w:rsid w:val="004710B0"/>
    <w:rsid w:val="00471E29"/>
    <w:rsid w:val="0047237C"/>
    <w:rsid w:val="00472DE0"/>
    <w:rsid w:val="0047453D"/>
    <w:rsid w:val="0047558F"/>
    <w:rsid w:val="00476081"/>
    <w:rsid w:val="00477232"/>
    <w:rsid w:val="00477963"/>
    <w:rsid w:val="00477F66"/>
    <w:rsid w:val="004802F1"/>
    <w:rsid w:val="00480E25"/>
    <w:rsid w:val="00481392"/>
    <w:rsid w:val="00482016"/>
    <w:rsid w:val="00482B01"/>
    <w:rsid w:val="004836D9"/>
    <w:rsid w:val="0048382F"/>
    <w:rsid w:val="00483C2F"/>
    <w:rsid w:val="0048446F"/>
    <w:rsid w:val="004845BD"/>
    <w:rsid w:val="0048511B"/>
    <w:rsid w:val="0048601B"/>
    <w:rsid w:val="004876EB"/>
    <w:rsid w:val="00487E69"/>
    <w:rsid w:val="00490E1D"/>
    <w:rsid w:val="00491F5D"/>
    <w:rsid w:val="0049222C"/>
    <w:rsid w:val="00492A15"/>
    <w:rsid w:val="00492CF4"/>
    <w:rsid w:val="0049337D"/>
    <w:rsid w:val="00495E42"/>
    <w:rsid w:val="0049616C"/>
    <w:rsid w:val="00497113"/>
    <w:rsid w:val="00497866"/>
    <w:rsid w:val="004A061E"/>
    <w:rsid w:val="004A0C98"/>
    <w:rsid w:val="004A0C9B"/>
    <w:rsid w:val="004A1165"/>
    <w:rsid w:val="004A1A29"/>
    <w:rsid w:val="004A20AB"/>
    <w:rsid w:val="004A3063"/>
    <w:rsid w:val="004A402B"/>
    <w:rsid w:val="004A418A"/>
    <w:rsid w:val="004A5024"/>
    <w:rsid w:val="004A626E"/>
    <w:rsid w:val="004A647C"/>
    <w:rsid w:val="004A6A18"/>
    <w:rsid w:val="004A6DD4"/>
    <w:rsid w:val="004B024B"/>
    <w:rsid w:val="004B0AA0"/>
    <w:rsid w:val="004B0AAA"/>
    <w:rsid w:val="004B135D"/>
    <w:rsid w:val="004B159E"/>
    <w:rsid w:val="004B17EA"/>
    <w:rsid w:val="004B1D0A"/>
    <w:rsid w:val="004B201B"/>
    <w:rsid w:val="004B336E"/>
    <w:rsid w:val="004B4749"/>
    <w:rsid w:val="004B4D1C"/>
    <w:rsid w:val="004B4EE9"/>
    <w:rsid w:val="004B6CC1"/>
    <w:rsid w:val="004B71A8"/>
    <w:rsid w:val="004B7A24"/>
    <w:rsid w:val="004B7C36"/>
    <w:rsid w:val="004C1D64"/>
    <w:rsid w:val="004C295E"/>
    <w:rsid w:val="004C2A8F"/>
    <w:rsid w:val="004C30D9"/>
    <w:rsid w:val="004C3F5C"/>
    <w:rsid w:val="004C4007"/>
    <w:rsid w:val="004C4958"/>
    <w:rsid w:val="004C49FD"/>
    <w:rsid w:val="004C58D0"/>
    <w:rsid w:val="004C6586"/>
    <w:rsid w:val="004C68CC"/>
    <w:rsid w:val="004C6D86"/>
    <w:rsid w:val="004C6F8E"/>
    <w:rsid w:val="004C749D"/>
    <w:rsid w:val="004C7F0D"/>
    <w:rsid w:val="004D01D8"/>
    <w:rsid w:val="004D1717"/>
    <w:rsid w:val="004D1B94"/>
    <w:rsid w:val="004D3483"/>
    <w:rsid w:val="004D418F"/>
    <w:rsid w:val="004D4AE6"/>
    <w:rsid w:val="004D4F57"/>
    <w:rsid w:val="004D588F"/>
    <w:rsid w:val="004D66BB"/>
    <w:rsid w:val="004D6815"/>
    <w:rsid w:val="004D6F27"/>
    <w:rsid w:val="004E1907"/>
    <w:rsid w:val="004E1956"/>
    <w:rsid w:val="004E273E"/>
    <w:rsid w:val="004E28E6"/>
    <w:rsid w:val="004E298B"/>
    <w:rsid w:val="004E299E"/>
    <w:rsid w:val="004E33A2"/>
    <w:rsid w:val="004E3465"/>
    <w:rsid w:val="004E35EF"/>
    <w:rsid w:val="004E381B"/>
    <w:rsid w:val="004E392E"/>
    <w:rsid w:val="004E4D36"/>
    <w:rsid w:val="004E5513"/>
    <w:rsid w:val="004E5CF2"/>
    <w:rsid w:val="004E7492"/>
    <w:rsid w:val="004F0839"/>
    <w:rsid w:val="004F0B8D"/>
    <w:rsid w:val="004F0C2F"/>
    <w:rsid w:val="004F0D2C"/>
    <w:rsid w:val="004F21ED"/>
    <w:rsid w:val="004F2AA6"/>
    <w:rsid w:val="004F2D51"/>
    <w:rsid w:val="004F3D79"/>
    <w:rsid w:val="004F45EC"/>
    <w:rsid w:val="004F5596"/>
    <w:rsid w:val="004F6D83"/>
    <w:rsid w:val="0050089A"/>
    <w:rsid w:val="00500A54"/>
    <w:rsid w:val="0050130A"/>
    <w:rsid w:val="00501C53"/>
    <w:rsid w:val="00501F0F"/>
    <w:rsid w:val="00502480"/>
    <w:rsid w:val="00502615"/>
    <w:rsid w:val="00503A62"/>
    <w:rsid w:val="00503CDF"/>
    <w:rsid w:val="005047CA"/>
    <w:rsid w:val="0050516C"/>
    <w:rsid w:val="00505B76"/>
    <w:rsid w:val="00506E90"/>
    <w:rsid w:val="00507219"/>
    <w:rsid w:val="0051101F"/>
    <w:rsid w:val="00511226"/>
    <w:rsid w:val="00511584"/>
    <w:rsid w:val="00512A2A"/>
    <w:rsid w:val="00512ABB"/>
    <w:rsid w:val="00512F0D"/>
    <w:rsid w:val="00514748"/>
    <w:rsid w:val="005147C0"/>
    <w:rsid w:val="0051517F"/>
    <w:rsid w:val="0051529E"/>
    <w:rsid w:val="00515695"/>
    <w:rsid w:val="0051666C"/>
    <w:rsid w:val="00516EC3"/>
    <w:rsid w:val="00517094"/>
    <w:rsid w:val="00517B44"/>
    <w:rsid w:val="00517BCE"/>
    <w:rsid w:val="00520D4F"/>
    <w:rsid w:val="00520D72"/>
    <w:rsid w:val="005215B5"/>
    <w:rsid w:val="00521903"/>
    <w:rsid w:val="005228E2"/>
    <w:rsid w:val="00523620"/>
    <w:rsid w:val="0052380C"/>
    <w:rsid w:val="00523C5E"/>
    <w:rsid w:val="00523DAA"/>
    <w:rsid w:val="00523F15"/>
    <w:rsid w:val="00524188"/>
    <w:rsid w:val="005246C6"/>
    <w:rsid w:val="00524CE8"/>
    <w:rsid w:val="00525046"/>
    <w:rsid w:val="00525344"/>
    <w:rsid w:val="005253C9"/>
    <w:rsid w:val="005256F6"/>
    <w:rsid w:val="005260AE"/>
    <w:rsid w:val="00526629"/>
    <w:rsid w:val="00526F8C"/>
    <w:rsid w:val="005270B0"/>
    <w:rsid w:val="00527F8B"/>
    <w:rsid w:val="0053153D"/>
    <w:rsid w:val="0053177E"/>
    <w:rsid w:val="00531DC3"/>
    <w:rsid w:val="00532438"/>
    <w:rsid w:val="00533980"/>
    <w:rsid w:val="00533ADE"/>
    <w:rsid w:val="0053424E"/>
    <w:rsid w:val="00536677"/>
    <w:rsid w:val="00537089"/>
    <w:rsid w:val="005370D3"/>
    <w:rsid w:val="005404EA"/>
    <w:rsid w:val="0054080B"/>
    <w:rsid w:val="00545993"/>
    <w:rsid w:val="0055121B"/>
    <w:rsid w:val="00551F20"/>
    <w:rsid w:val="0055225E"/>
    <w:rsid w:val="00552C99"/>
    <w:rsid w:val="00553281"/>
    <w:rsid w:val="0055372D"/>
    <w:rsid w:val="00554112"/>
    <w:rsid w:val="0055423B"/>
    <w:rsid w:val="005542F7"/>
    <w:rsid w:val="00554F8E"/>
    <w:rsid w:val="0055507B"/>
    <w:rsid w:val="005552A3"/>
    <w:rsid w:val="0055628E"/>
    <w:rsid w:val="00557530"/>
    <w:rsid w:val="00557E43"/>
    <w:rsid w:val="00561707"/>
    <w:rsid w:val="0056215B"/>
    <w:rsid w:val="00562F8F"/>
    <w:rsid w:val="00563BA9"/>
    <w:rsid w:val="00563E8C"/>
    <w:rsid w:val="00564426"/>
    <w:rsid w:val="00564E71"/>
    <w:rsid w:val="005650EC"/>
    <w:rsid w:val="0056511B"/>
    <w:rsid w:val="0056568B"/>
    <w:rsid w:val="00565C59"/>
    <w:rsid w:val="005661DC"/>
    <w:rsid w:val="00566C1B"/>
    <w:rsid w:val="005674EB"/>
    <w:rsid w:val="005675D4"/>
    <w:rsid w:val="00567FDE"/>
    <w:rsid w:val="00571120"/>
    <w:rsid w:val="00571EB2"/>
    <w:rsid w:val="00572591"/>
    <w:rsid w:val="005728E0"/>
    <w:rsid w:val="00573A55"/>
    <w:rsid w:val="00574AEA"/>
    <w:rsid w:val="005756EC"/>
    <w:rsid w:val="00576BA0"/>
    <w:rsid w:val="0057761D"/>
    <w:rsid w:val="00581223"/>
    <w:rsid w:val="00581ED8"/>
    <w:rsid w:val="00582192"/>
    <w:rsid w:val="00582900"/>
    <w:rsid w:val="005833CF"/>
    <w:rsid w:val="005835CF"/>
    <w:rsid w:val="00584184"/>
    <w:rsid w:val="00584E3E"/>
    <w:rsid w:val="00585876"/>
    <w:rsid w:val="00586A69"/>
    <w:rsid w:val="00587307"/>
    <w:rsid w:val="0059028D"/>
    <w:rsid w:val="0059065F"/>
    <w:rsid w:val="00590B7C"/>
    <w:rsid w:val="0059231B"/>
    <w:rsid w:val="005932A9"/>
    <w:rsid w:val="00593357"/>
    <w:rsid w:val="00594CBE"/>
    <w:rsid w:val="00594F1F"/>
    <w:rsid w:val="0059507A"/>
    <w:rsid w:val="0059526B"/>
    <w:rsid w:val="005964C1"/>
    <w:rsid w:val="005964EC"/>
    <w:rsid w:val="00596614"/>
    <w:rsid w:val="00596970"/>
    <w:rsid w:val="00596F4D"/>
    <w:rsid w:val="00597FAC"/>
    <w:rsid w:val="005A1604"/>
    <w:rsid w:val="005A1AF1"/>
    <w:rsid w:val="005A1E42"/>
    <w:rsid w:val="005A2677"/>
    <w:rsid w:val="005A2B48"/>
    <w:rsid w:val="005A2D3F"/>
    <w:rsid w:val="005A3484"/>
    <w:rsid w:val="005A3B36"/>
    <w:rsid w:val="005A4533"/>
    <w:rsid w:val="005A69CB"/>
    <w:rsid w:val="005A6E0F"/>
    <w:rsid w:val="005A6F10"/>
    <w:rsid w:val="005A76C4"/>
    <w:rsid w:val="005A7B71"/>
    <w:rsid w:val="005B063C"/>
    <w:rsid w:val="005B2345"/>
    <w:rsid w:val="005B2887"/>
    <w:rsid w:val="005B2B91"/>
    <w:rsid w:val="005B2C7D"/>
    <w:rsid w:val="005B45E1"/>
    <w:rsid w:val="005B5584"/>
    <w:rsid w:val="005B56A5"/>
    <w:rsid w:val="005B69DF"/>
    <w:rsid w:val="005B7F11"/>
    <w:rsid w:val="005C0212"/>
    <w:rsid w:val="005C06DE"/>
    <w:rsid w:val="005C0C3A"/>
    <w:rsid w:val="005C11BF"/>
    <w:rsid w:val="005C1804"/>
    <w:rsid w:val="005C1A2A"/>
    <w:rsid w:val="005C2198"/>
    <w:rsid w:val="005C3CE2"/>
    <w:rsid w:val="005C4209"/>
    <w:rsid w:val="005C46FB"/>
    <w:rsid w:val="005C4E96"/>
    <w:rsid w:val="005C53DE"/>
    <w:rsid w:val="005C5C44"/>
    <w:rsid w:val="005C63FC"/>
    <w:rsid w:val="005C70CF"/>
    <w:rsid w:val="005C70FD"/>
    <w:rsid w:val="005C763C"/>
    <w:rsid w:val="005C7664"/>
    <w:rsid w:val="005C77D5"/>
    <w:rsid w:val="005D0384"/>
    <w:rsid w:val="005D0CC4"/>
    <w:rsid w:val="005D0DE3"/>
    <w:rsid w:val="005D0EBD"/>
    <w:rsid w:val="005D1322"/>
    <w:rsid w:val="005D205B"/>
    <w:rsid w:val="005D21CE"/>
    <w:rsid w:val="005D2BB2"/>
    <w:rsid w:val="005D2C1F"/>
    <w:rsid w:val="005D3824"/>
    <w:rsid w:val="005D5E25"/>
    <w:rsid w:val="005D6CDA"/>
    <w:rsid w:val="005D6FD4"/>
    <w:rsid w:val="005D7121"/>
    <w:rsid w:val="005D7DAF"/>
    <w:rsid w:val="005E057A"/>
    <w:rsid w:val="005E0E76"/>
    <w:rsid w:val="005E1768"/>
    <w:rsid w:val="005E2BB1"/>
    <w:rsid w:val="005E49B9"/>
    <w:rsid w:val="005E49FB"/>
    <w:rsid w:val="005E4E3C"/>
    <w:rsid w:val="005E50B3"/>
    <w:rsid w:val="005E5112"/>
    <w:rsid w:val="005E664B"/>
    <w:rsid w:val="005E6D0C"/>
    <w:rsid w:val="005E7A22"/>
    <w:rsid w:val="005E7EB8"/>
    <w:rsid w:val="005F0A19"/>
    <w:rsid w:val="005F21CC"/>
    <w:rsid w:val="005F3D45"/>
    <w:rsid w:val="005F5CE3"/>
    <w:rsid w:val="005F6067"/>
    <w:rsid w:val="005F6734"/>
    <w:rsid w:val="005F6E37"/>
    <w:rsid w:val="005F7555"/>
    <w:rsid w:val="005F7FBA"/>
    <w:rsid w:val="006002A5"/>
    <w:rsid w:val="00600370"/>
    <w:rsid w:val="00600663"/>
    <w:rsid w:val="006007E6"/>
    <w:rsid w:val="00600907"/>
    <w:rsid w:val="00600D63"/>
    <w:rsid w:val="00601888"/>
    <w:rsid w:val="00602AA3"/>
    <w:rsid w:val="00603EC1"/>
    <w:rsid w:val="00603F11"/>
    <w:rsid w:val="00604DB6"/>
    <w:rsid w:val="006062FC"/>
    <w:rsid w:val="00606ADB"/>
    <w:rsid w:val="00607C86"/>
    <w:rsid w:val="00610234"/>
    <w:rsid w:val="00610659"/>
    <w:rsid w:val="00610EC1"/>
    <w:rsid w:val="00611A8F"/>
    <w:rsid w:val="0061240F"/>
    <w:rsid w:val="0061427F"/>
    <w:rsid w:val="006144DD"/>
    <w:rsid w:val="0061497F"/>
    <w:rsid w:val="00614B89"/>
    <w:rsid w:val="00614EC4"/>
    <w:rsid w:val="006156FD"/>
    <w:rsid w:val="00615D86"/>
    <w:rsid w:val="00615F1B"/>
    <w:rsid w:val="00616D85"/>
    <w:rsid w:val="006201D0"/>
    <w:rsid w:val="00620B74"/>
    <w:rsid w:val="006211F5"/>
    <w:rsid w:val="0062125D"/>
    <w:rsid w:val="006226C8"/>
    <w:rsid w:val="00623578"/>
    <w:rsid w:val="00624CFC"/>
    <w:rsid w:val="006263AC"/>
    <w:rsid w:val="00627A48"/>
    <w:rsid w:val="00631578"/>
    <w:rsid w:val="0063232D"/>
    <w:rsid w:val="006332E4"/>
    <w:rsid w:val="006335FB"/>
    <w:rsid w:val="00633631"/>
    <w:rsid w:val="00633BD8"/>
    <w:rsid w:val="0063462B"/>
    <w:rsid w:val="0063539F"/>
    <w:rsid w:val="00635647"/>
    <w:rsid w:val="00635898"/>
    <w:rsid w:val="0063624E"/>
    <w:rsid w:val="00636975"/>
    <w:rsid w:val="00637904"/>
    <w:rsid w:val="00637AA7"/>
    <w:rsid w:val="00640BCE"/>
    <w:rsid w:val="00640DB4"/>
    <w:rsid w:val="00640DFB"/>
    <w:rsid w:val="0064153A"/>
    <w:rsid w:val="00641C7E"/>
    <w:rsid w:val="0064281B"/>
    <w:rsid w:val="00642842"/>
    <w:rsid w:val="00642D03"/>
    <w:rsid w:val="00642E75"/>
    <w:rsid w:val="00644597"/>
    <w:rsid w:val="006445FE"/>
    <w:rsid w:val="00644B2D"/>
    <w:rsid w:val="00644CFE"/>
    <w:rsid w:val="0064510B"/>
    <w:rsid w:val="0064547E"/>
    <w:rsid w:val="00645703"/>
    <w:rsid w:val="00645D8B"/>
    <w:rsid w:val="00645E61"/>
    <w:rsid w:val="0064674A"/>
    <w:rsid w:val="00646A59"/>
    <w:rsid w:val="00647508"/>
    <w:rsid w:val="00647A12"/>
    <w:rsid w:val="0065093C"/>
    <w:rsid w:val="00651AA1"/>
    <w:rsid w:val="00651D62"/>
    <w:rsid w:val="00652BE5"/>
    <w:rsid w:val="00653629"/>
    <w:rsid w:val="00653BA6"/>
    <w:rsid w:val="00653C8B"/>
    <w:rsid w:val="006541A6"/>
    <w:rsid w:val="00654619"/>
    <w:rsid w:val="0065596E"/>
    <w:rsid w:val="00655DD9"/>
    <w:rsid w:val="00656842"/>
    <w:rsid w:val="00656934"/>
    <w:rsid w:val="00657BCD"/>
    <w:rsid w:val="00661E89"/>
    <w:rsid w:val="006621BE"/>
    <w:rsid w:val="00662A91"/>
    <w:rsid w:val="00662B46"/>
    <w:rsid w:val="00662DE4"/>
    <w:rsid w:val="00662E43"/>
    <w:rsid w:val="006630B3"/>
    <w:rsid w:val="006633C5"/>
    <w:rsid w:val="006635F3"/>
    <w:rsid w:val="00663836"/>
    <w:rsid w:val="006648C8"/>
    <w:rsid w:val="00666542"/>
    <w:rsid w:val="00667DC6"/>
    <w:rsid w:val="00670C9D"/>
    <w:rsid w:val="00671D1C"/>
    <w:rsid w:val="00672671"/>
    <w:rsid w:val="00672849"/>
    <w:rsid w:val="00672B61"/>
    <w:rsid w:val="00672CEC"/>
    <w:rsid w:val="00672F8C"/>
    <w:rsid w:val="00672FD9"/>
    <w:rsid w:val="00673C30"/>
    <w:rsid w:val="006743EF"/>
    <w:rsid w:val="00675622"/>
    <w:rsid w:val="00675B96"/>
    <w:rsid w:val="00675D41"/>
    <w:rsid w:val="00675DD6"/>
    <w:rsid w:val="006762BE"/>
    <w:rsid w:val="006764E4"/>
    <w:rsid w:val="00676C38"/>
    <w:rsid w:val="00677428"/>
    <w:rsid w:val="0068092A"/>
    <w:rsid w:val="00680F53"/>
    <w:rsid w:val="0068110E"/>
    <w:rsid w:val="00682F74"/>
    <w:rsid w:val="006832F1"/>
    <w:rsid w:val="00683B3C"/>
    <w:rsid w:val="006849E3"/>
    <w:rsid w:val="00685F4C"/>
    <w:rsid w:val="006875DE"/>
    <w:rsid w:val="00687971"/>
    <w:rsid w:val="00687EA2"/>
    <w:rsid w:val="006909FB"/>
    <w:rsid w:val="00690BEA"/>
    <w:rsid w:val="0069112C"/>
    <w:rsid w:val="00691C4A"/>
    <w:rsid w:val="00691E09"/>
    <w:rsid w:val="0069205D"/>
    <w:rsid w:val="00692F68"/>
    <w:rsid w:val="00693047"/>
    <w:rsid w:val="0069547D"/>
    <w:rsid w:val="00695D0B"/>
    <w:rsid w:val="006971AC"/>
    <w:rsid w:val="006972CE"/>
    <w:rsid w:val="0069777B"/>
    <w:rsid w:val="006978C8"/>
    <w:rsid w:val="006979F7"/>
    <w:rsid w:val="00697A2F"/>
    <w:rsid w:val="00697E2A"/>
    <w:rsid w:val="006A0C15"/>
    <w:rsid w:val="006A1A3F"/>
    <w:rsid w:val="006A1D6B"/>
    <w:rsid w:val="006A1F32"/>
    <w:rsid w:val="006A34B2"/>
    <w:rsid w:val="006A3865"/>
    <w:rsid w:val="006A3F62"/>
    <w:rsid w:val="006A4148"/>
    <w:rsid w:val="006A4569"/>
    <w:rsid w:val="006A4732"/>
    <w:rsid w:val="006A52DB"/>
    <w:rsid w:val="006A530F"/>
    <w:rsid w:val="006A540D"/>
    <w:rsid w:val="006A5D37"/>
    <w:rsid w:val="006A5D9D"/>
    <w:rsid w:val="006A6FEF"/>
    <w:rsid w:val="006A7144"/>
    <w:rsid w:val="006A7CCD"/>
    <w:rsid w:val="006B0000"/>
    <w:rsid w:val="006B153E"/>
    <w:rsid w:val="006B20B3"/>
    <w:rsid w:val="006B31DA"/>
    <w:rsid w:val="006B38D9"/>
    <w:rsid w:val="006B3C2E"/>
    <w:rsid w:val="006B3EC5"/>
    <w:rsid w:val="006B4009"/>
    <w:rsid w:val="006B51EE"/>
    <w:rsid w:val="006B5768"/>
    <w:rsid w:val="006B598E"/>
    <w:rsid w:val="006B6B96"/>
    <w:rsid w:val="006B7035"/>
    <w:rsid w:val="006C03D4"/>
    <w:rsid w:val="006C0F3F"/>
    <w:rsid w:val="006C1651"/>
    <w:rsid w:val="006C18BD"/>
    <w:rsid w:val="006C1A69"/>
    <w:rsid w:val="006C1BFF"/>
    <w:rsid w:val="006C252F"/>
    <w:rsid w:val="006C3878"/>
    <w:rsid w:val="006C38B4"/>
    <w:rsid w:val="006C3CFB"/>
    <w:rsid w:val="006C49B4"/>
    <w:rsid w:val="006C52E5"/>
    <w:rsid w:val="006C56C2"/>
    <w:rsid w:val="006C5C44"/>
    <w:rsid w:val="006C5E04"/>
    <w:rsid w:val="006C623C"/>
    <w:rsid w:val="006C6396"/>
    <w:rsid w:val="006C7077"/>
    <w:rsid w:val="006C7847"/>
    <w:rsid w:val="006D1ABF"/>
    <w:rsid w:val="006D1D20"/>
    <w:rsid w:val="006D2A6D"/>
    <w:rsid w:val="006D44EF"/>
    <w:rsid w:val="006D4B29"/>
    <w:rsid w:val="006D6B8C"/>
    <w:rsid w:val="006D6CEE"/>
    <w:rsid w:val="006E03EE"/>
    <w:rsid w:val="006E07E8"/>
    <w:rsid w:val="006E1E93"/>
    <w:rsid w:val="006E2812"/>
    <w:rsid w:val="006E2E25"/>
    <w:rsid w:val="006E4B17"/>
    <w:rsid w:val="006E5007"/>
    <w:rsid w:val="006E630D"/>
    <w:rsid w:val="006E6B09"/>
    <w:rsid w:val="006E6E41"/>
    <w:rsid w:val="006E72C9"/>
    <w:rsid w:val="006E78C8"/>
    <w:rsid w:val="006E7FDE"/>
    <w:rsid w:val="006F02E1"/>
    <w:rsid w:val="006F086D"/>
    <w:rsid w:val="006F14F3"/>
    <w:rsid w:val="006F1AE6"/>
    <w:rsid w:val="006F29C8"/>
    <w:rsid w:val="006F2CD8"/>
    <w:rsid w:val="006F2CD9"/>
    <w:rsid w:val="006F33EC"/>
    <w:rsid w:val="006F37F7"/>
    <w:rsid w:val="006F39FE"/>
    <w:rsid w:val="006F4691"/>
    <w:rsid w:val="006F49C4"/>
    <w:rsid w:val="006F4A78"/>
    <w:rsid w:val="006F4A9C"/>
    <w:rsid w:val="006F5AF7"/>
    <w:rsid w:val="006F66EE"/>
    <w:rsid w:val="006F69A4"/>
    <w:rsid w:val="006F6A6A"/>
    <w:rsid w:val="006F78A9"/>
    <w:rsid w:val="006F7C52"/>
    <w:rsid w:val="00700622"/>
    <w:rsid w:val="0070146E"/>
    <w:rsid w:val="00701B02"/>
    <w:rsid w:val="00701B7B"/>
    <w:rsid w:val="007026E5"/>
    <w:rsid w:val="00703315"/>
    <w:rsid w:val="00703863"/>
    <w:rsid w:val="0070397C"/>
    <w:rsid w:val="0070491B"/>
    <w:rsid w:val="00704B57"/>
    <w:rsid w:val="00704BB5"/>
    <w:rsid w:val="0070519A"/>
    <w:rsid w:val="007060AB"/>
    <w:rsid w:val="007064A9"/>
    <w:rsid w:val="0070678C"/>
    <w:rsid w:val="00706B51"/>
    <w:rsid w:val="00707468"/>
    <w:rsid w:val="007075BB"/>
    <w:rsid w:val="0070767D"/>
    <w:rsid w:val="00710301"/>
    <w:rsid w:val="007110A8"/>
    <w:rsid w:val="00712D03"/>
    <w:rsid w:val="00712F59"/>
    <w:rsid w:val="007138CB"/>
    <w:rsid w:val="00714245"/>
    <w:rsid w:val="0071452B"/>
    <w:rsid w:val="0071452F"/>
    <w:rsid w:val="00714FD3"/>
    <w:rsid w:val="0071662E"/>
    <w:rsid w:val="00717295"/>
    <w:rsid w:val="00717FAF"/>
    <w:rsid w:val="007216CD"/>
    <w:rsid w:val="00721E42"/>
    <w:rsid w:val="00721F7C"/>
    <w:rsid w:val="00722A49"/>
    <w:rsid w:val="007230EC"/>
    <w:rsid w:val="007237C5"/>
    <w:rsid w:val="007245F8"/>
    <w:rsid w:val="00724697"/>
    <w:rsid w:val="00725771"/>
    <w:rsid w:val="00725EBC"/>
    <w:rsid w:val="007270BC"/>
    <w:rsid w:val="007275C4"/>
    <w:rsid w:val="00730B06"/>
    <w:rsid w:val="00730F3A"/>
    <w:rsid w:val="00731DEE"/>
    <w:rsid w:val="007333DA"/>
    <w:rsid w:val="0073394C"/>
    <w:rsid w:val="007345D0"/>
    <w:rsid w:val="00734857"/>
    <w:rsid w:val="00734D18"/>
    <w:rsid w:val="0073548B"/>
    <w:rsid w:val="00737D27"/>
    <w:rsid w:val="00740276"/>
    <w:rsid w:val="007408E7"/>
    <w:rsid w:val="00740FC4"/>
    <w:rsid w:val="007413AD"/>
    <w:rsid w:val="00742777"/>
    <w:rsid w:val="0074280C"/>
    <w:rsid w:val="00742892"/>
    <w:rsid w:val="0074301A"/>
    <w:rsid w:val="00743C03"/>
    <w:rsid w:val="00744910"/>
    <w:rsid w:val="00744E28"/>
    <w:rsid w:val="00745E02"/>
    <w:rsid w:val="007466B1"/>
    <w:rsid w:val="00746789"/>
    <w:rsid w:val="007468D9"/>
    <w:rsid w:val="00746F74"/>
    <w:rsid w:val="00747154"/>
    <w:rsid w:val="00750302"/>
    <w:rsid w:val="007506EC"/>
    <w:rsid w:val="00750918"/>
    <w:rsid w:val="00750A9E"/>
    <w:rsid w:val="00750E8B"/>
    <w:rsid w:val="00751969"/>
    <w:rsid w:val="00751B46"/>
    <w:rsid w:val="007522FD"/>
    <w:rsid w:val="00752D9D"/>
    <w:rsid w:val="00752E9F"/>
    <w:rsid w:val="00754902"/>
    <w:rsid w:val="007568AE"/>
    <w:rsid w:val="007570CA"/>
    <w:rsid w:val="00757573"/>
    <w:rsid w:val="00757B1C"/>
    <w:rsid w:val="00757E6E"/>
    <w:rsid w:val="00757F51"/>
    <w:rsid w:val="00761503"/>
    <w:rsid w:val="00761DE0"/>
    <w:rsid w:val="00762FF1"/>
    <w:rsid w:val="00763037"/>
    <w:rsid w:val="00763676"/>
    <w:rsid w:val="00763807"/>
    <w:rsid w:val="00763B2B"/>
    <w:rsid w:val="007666F3"/>
    <w:rsid w:val="00767559"/>
    <w:rsid w:val="00767E17"/>
    <w:rsid w:val="007701DC"/>
    <w:rsid w:val="00770F81"/>
    <w:rsid w:val="0077182B"/>
    <w:rsid w:val="0077183C"/>
    <w:rsid w:val="00771A89"/>
    <w:rsid w:val="00771EC4"/>
    <w:rsid w:val="00773164"/>
    <w:rsid w:val="00773541"/>
    <w:rsid w:val="00774932"/>
    <w:rsid w:val="0077496E"/>
    <w:rsid w:val="00774CC7"/>
    <w:rsid w:val="00774EAF"/>
    <w:rsid w:val="00775819"/>
    <w:rsid w:val="00776919"/>
    <w:rsid w:val="00777273"/>
    <w:rsid w:val="00777429"/>
    <w:rsid w:val="00777A73"/>
    <w:rsid w:val="007802FF"/>
    <w:rsid w:val="00780B47"/>
    <w:rsid w:val="00783CEB"/>
    <w:rsid w:val="00784535"/>
    <w:rsid w:val="00784771"/>
    <w:rsid w:val="0078490E"/>
    <w:rsid w:val="00785098"/>
    <w:rsid w:val="007851E7"/>
    <w:rsid w:val="00786979"/>
    <w:rsid w:val="00786E76"/>
    <w:rsid w:val="00787134"/>
    <w:rsid w:val="007879E7"/>
    <w:rsid w:val="00787D61"/>
    <w:rsid w:val="00791E89"/>
    <w:rsid w:val="007925D2"/>
    <w:rsid w:val="00792E6C"/>
    <w:rsid w:val="00793DE0"/>
    <w:rsid w:val="007944B5"/>
    <w:rsid w:val="007954B1"/>
    <w:rsid w:val="007958C4"/>
    <w:rsid w:val="00795C09"/>
    <w:rsid w:val="007963B5"/>
    <w:rsid w:val="00796EE9"/>
    <w:rsid w:val="00797417"/>
    <w:rsid w:val="007A0781"/>
    <w:rsid w:val="007A0E0E"/>
    <w:rsid w:val="007A15A7"/>
    <w:rsid w:val="007A1AF2"/>
    <w:rsid w:val="007A1D9D"/>
    <w:rsid w:val="007A5000"/>
    <w:rsid w:val="007A527F"/>
    <w:rsid w:val="007A528E"/>
    <w:rsid w:val="007A540E"/>
    <w:rsid w:val="007A62AF"/>
    <w:rsid w:val="007A731B"/>
    <w:rsid w:val="007A76FE"/>
    <w:rsid w:val="007B093B"/>
    <w:rsid w:val="007B158A"/>
    <w:rsid w:val="007B1714"/>
    <w:rsid w:val="007B1B29"/>
    <w:rsid w:val="007B1BA1"/>
    <w:rsid w:val="007B1DEC"/>
    <w:rsid w:val="007B1F68"/>
    <w:rsid w:val="007B2898"/>
    <w:rsid w:val="007B3547"/>
    <w:rsid w:val="007B391A"/>
    <w:rsid w:val="007B505C"/>
    <w:rsid w:val="007B56FF"/>
    <w:rsid w:val="007B59D6"/>
    <w:rsid w:val="007B5DB8"/>
    <w:rsid w:val="007B63D9"/>
    <w:rsid w:val="007B6978"/>
    <w:rsid w:val="007B6B9D"/>
    <w:rsid w:val="007B75A1"/>
    <w:rsid w:val="007B7B43"/>
    <w:rsid w:val="007C0130"/>
    <w:rsid w:val="007C051C"/>
    <w:rsid w:val="007C09EE"/>
    <w:rsid w:val="007C16B6"/>
    <w:rsid w:val="007C18D3"/>
    <w:rsid w:val="007C1C33"/>
    <w:rsid w:val="007C30A7"/>
    <w:rsid w:val="007C326E"/>
    <w:rsid w:val="007C3985"/>
    <w:rsid w:val="007C43DD"/>
    <w:rsid w:val="007C5064"/>
    <w:rsid w:val="007C56E9"/>
    <w:rsid w:val="007C5A76"/>
    <w:rsid w:val="007C6E03"/>
    <w:rsid w:val="007C7EC0"/>
    <w:rsid w:val="007D04B2"/>
    <w:rsid w:val="007D0B43"/>
    <w:rsid w:val="007D0D93"/>
    <w:rsid w:val="007D148C"/>
    <w:rsid w:val="007D1B54"/>
    <w:rsid w:val="007D25FA"/>
    <w:rsid w:val="007D2649"/>
    <w:rsid w:val="007D2CB4"/>
    <w:rsid w:val="007D38FD"/>
    <w:rsid w:val="007D464D"/>
    <w:rsid w:val="007D49C8"/>
    <w:rsid w:val="007D4CFD"/>
    <w:rsid w:val="007D508D"/>
    <w:rsid w:val="007D6647"/>
    <w:rsid w:val="007D775A"/>
    <w:rsid w:val="007D78DB"/>
    <w:rsid w:val="007D7BB9"/>
    <w:rsid w:val="007D7E64"/>
    <w:rsid w:val="007E030A"/>
    <w:rsid w:val="007E0457"/>
    <w:rsid w:val="007E0AC4"/>
    <w:rsid w:val="007E0E36"/>
    <w:rsid w:val="007E2FAB"/>
    <w:rsid w:val="007E3286"/>
    <w:rsid w:val="007E51F8"/>
    <w:rsid w:val="007E7069"/>
    <w:rsid w:val="007F0784"/>
    <w:rsid w:val="007F0C07"/>
    <w:rsid w:val="007F1CF6"/>
    <w:rsid w:val="007F258E"/>
    <w:rsid w:val="007F264B"/>
    <w:rsid w:val="007F43F6"/>
    <w:rsid w:val="007F4670"/>
    <w:rsid w:val="007F4F60"/>
    <w:rsid w:val="007F4F9C"/>
    <w:rsid w:val="007F5900"/>
    <w:rsid w:val="007F614F"/>
    <w:rsid w:val="007F70CB"/>
    <w:rsid w:val="007F71B8"/>
    <w:rsid w:val="007F74F6"/>
    <w:rsid w:val="007F75CC"/>
    <w:rsid w:val="007F7AE6"/>
    <w:rsid w:val="007F7BB2"/>
    <w:rsid w:val="0080011B"/>
    <w:rsid w:val="00800C37"/>
    <w:rsid w:val="00800E39"/>
    <w:rsid w:val="00801202"/>
    <w:rsid w:val="00801ADA"/>
    <w:rsid w:val="00801EAF"/>
    <w:rsid w:val="0080221E"/>
    <w:rsid w:val="00802220"/>
    <w:rsid w:val="0080265F"/>
    <w:rsid w:val="00802BA0"/>
    <w:rsid w:val="00802CB9"/>
    <w:rsid w:val="008036C1"/>
    <w:rsid w:val="00803FC5"/>
    <w:rsid w:val="0080420D"/>
    <w:rsid w:val="00804A05"/>
    <w:rsid w:val="008057C5"/>
    <w:rsid w:val="00805CED"/>
    <w:rsid w:val="00806179"/>
    <w:rsid w:val="008071FE"/>
    <w:rsid w:val="00807FBB"/>
    <w:rsid w:val="008107CF"/>
    <w:rsid w:val="00811867"/>
    <w:rsid w:val="00811E1C"/>
    <w:rsid w:val="00811E70"/>
    <w:rsid w:val="00812265"/>
    <w:rsid w:val="0081259E"/>
    <w:rsid w:val="00812C00"/>
    <w:rsid w:val="00813180"/>
    <w:rsid w:val="00813556"/>
    <w:rsid w:val="0081377D"/>
    <w:rsid w:val="00814150"/>
    <w:rsid w:val="00814403"/>
    <w:rsid w:val="00815515"/>
    <w:rsid w:val="008170B3"/>
    <w:rsid w:val="00817513"/>
    <w:rsid w:val="008175D6"/>
    <w:rsid w:val="00817F31"/>
    <w:rsid w:val="0082088B"/>
    <w:rsid w:val="00820D10"/>
    <w:rsid w:val="00820D80"/>
    <w:rsid w:val="008212A3"/>
    <w:rsid w:val="00821925"/>
    <w:rsid w:val="008219FC"/>
    <w:rsid w:val="00823A69"/>
    <w:rsid w:val="008243F9"/>
    <w:rsid w:val="008247B7"/>
    <w:rsid w:val="008250AF"/>
    <w:rsid w:val="00825C89"/>
    <w:rsid w:val="008275B1"/>
    <w:rsid w:val="008310C7"/>
    <w:rsid w:val="00831F43"/>
    <w:rsid w:val="00832F8C"/>
    <w:rsid w:val="0083330C"/>
    <w:rsid w:val="008335BD"/>
    <w:rsid w:val="0083389D"/>
    <w:rsid w:val="00833B14"/>
    <w:rsid w:val="00834A9C"/>
    <w:rsid w:val="00834CD2"/>
    <w:rsid w:val="0083500D"/>
    <w:rsid w:val="0083599D"/>
    <w:rsid w:val="00835CE5"/>
    <w:rsid w:val="00835EBC"/>
    <w:rsid w:val="00835FC6"/>
    <w:rsid w:val="00836201"/>
    <w:rsid w:val="0083639F"/>
    <w:rsid w:val="008368FF"/>
    <w:rsid w:val="00836F0A"/>
    <w:rsid w:val="00836F66"/>
    <w:rsid w:val="00837F3E"/>
    <w:rsid w:val="00840F52"/>
    <w:rsid w:val="00840FD1"/>
    <w:rsid w:val="0084118A"/>
    <w:rsid w:val="008423C2"/>
    <w:rsid w:val="0084270D"/>
    <w:rsid w:val="008429A1"/>
    <w:rsid w:val="00843724"/>
    <w:rsid w:val="00843B1F"/>
    <w:rsid w:val="00844B35"/>
    <w:rsid w:val="00844BEF"/>
    <w:rsid w:val="00844D45"/>
    <w:rsid w:val="00846394"/>
    <w:rsid w:val="00846807"/>
    <w:rsid w:val="008469A0"/>
    <w:rsid w:val="00846AE2"/>
    <w:rsid w:val="00847C12"/>
    <w:rsid w:val="00850ACA"/>
    <w:rsid w:val="00851642"/>
    <w:rsid w:val="0085211F"/>
    <w:rsid w:val="00853CF8"/>
    <w:rsid w:val="0085417D"/>
    <w:rsid w:val="008543E5"/>
    <w:rsid w:val="008544AB"/>
    <w:rsid w:val="008555F2"/>
    <w:rsid w:val="00855925"/>
    <w:rsid w:val="00855FB2"/>
    <w:rsid w:val="00856B29"/>
    <w:rsid w:val="00856C25"/>
    <w:rsid w:val="00857EEA"/>
    <w:rsid w:val="008606DA"/>
    <w:rsid w:val="0086132C"/>
    <w:rsid w:val="008623C4"/>
    <w:rsid w:val="008626E1"/>
    <w:rsid w:val="00863004"/>
    <w:rsid w:val="00863026"/>
    <w:rsid w:val="00864A70"/>
    <w:rsid w:val="00864B51"/>
    <w:rsid w:val="00864D0C"/>
    <w:rsid w:val="008651D7"/>
    <w:rsid w:val="00865C68"/>
    <w:rsid w:val="00866C12"/>
    <w:rsid w:val="00866EB6"/>
    <w:rsid w:val="008678FB"/>
    <w:rsid w:val="00867909"/>
    <w:rsid w:val="00867E4A"/>
    <w:rsid w:val="00867ED4"/>
    <w:rsid w:val="008700AF"/>
    <w:rsid w:val="00870802"/>
    <w:rsid w:val="0087099C"/>
    <w:rsid w:val="00870C85"/>
    <w:rsid w:val="00871306"/>
    <w:rsid w:val="0087146F"/>
    <w:rsid w:val="00871794"/>
    <w:rsid w:val="00872640"/>
    <w:rsid w:val="008748D3"/>
    <w:rsid w:val="008749A8"/>
    <w:rsid w:val="00874F99"/>
    <w:rsid w:val="00875D0C"/>
    <w:rsid w:val="00876A15"/>
    <w:rsid w:val="00876F4B"/>
    <w:rsid w:val="00877991"/>
    <w:rsid w:val="00877B99"/>
    <w:rsid w:val="00877CC1"/>
    <w:rsid w:val="00877EDB"/>
    <w:rsid w:val="00880BF0"/>
    <w:rsid w:val="00881A5E"/>
    <w:rsid w:val="00881B2C"/>
    <w:rsid w:val="008820D5"/>
    <w:rsid w:val="00883107"/>
    <w:rsid w:val="008848F5"/>
    <w:rsid w:val="0088530E"/>
    <w:rsid w:val="00885B06"/>
    <w:rsid w:val="00887022"/>
    <w:rsid w:val="00887499"/>
    <w:rsid w:val="008878AA"/>
    <w:rsid w:val="00890390"/>
    <w:rsid w:val="0089070A"/>
    <w:rsid w:val="00890D58"/>
    <w:rsid w:val="00891BA4"/>
    <w:rsid w:val="00891BAB"/>
    <w:rsid w:val="00891C31"/>
    <w:rsid w:val="008928F1"/>
    <w:rsid w:val="00893419"/>
    <w:rsid w:val="00893767"/>
    <w:rsid w:val="00893CA0"/>
    <w:rsid w:val="00893D40"/>
    <w:rsid w:val="008940EB"/>
    <w:rsid w:val="00894402"/>
    <w:rsid w:val="0089477C"/>
    <w:rsid w:val="00894BC3"/>
    <w:rsid w:val="00894E27"/>
    <w:rsid w:val="0089505E"/>
    <w:rsid w:val="008967DB"/>
    <w:rsid w:val="008968FE"/>
    <w:rsid w:val="00896B9A"/>
    <w:rsid w:val="00897B22"/>
    <w:rsid w:val="00897C5E"/>
    <w:rsid w:val="00897CB4"/>
    <w:rsid w:val="008A0588"/>
    <w:rsid w:val="008A08AD"/>
    <w:rsid w:val="008A0A7B"/>
    <w:rsid w:val="008A0F1A"/>
    <w:rsid w:val="008A13E6"/>
    <w:rsid w:val="008A242B"/>
    <w:rsid w:val="008A28DA"/>
    <w:rsid w:val="008A2CDB"/>
    <w:rsid w:val="008A3EDD"/>
    <w:rsid w:val="008A42AB"/>
    <w:rsid w:val="008A5C46"/>
    <w:rsid w:val="008A5F04"/>
    <w:rsid w:val="008A6674"/>
    <w:rsid w:val="008A6731"/>
    <w:rsid w:val="008A6748"/>
    <w:rsid w:val="008A7597"/>
    <w:rsid w:val="008A7756"/>
    <w:rsid w:val="008B0237"/>
    <w:rsid w:val="008B0725"/>
    <w:rsid w:val="008B0C71"/>
    <w:rsid w:val="008B2160"/>
    <w:rsid w:val="008B24E5"/>
    <w:rsid w:val="008B2C2B"/>
    <w:rsid w:val="008B36E1"/>
    <w:rsid w:val="008B38D8"/>
    <w:rsid w:val="008B581F"/>
    <w:rsid w:val="008B585D"/>
    <w:rsid w:val="008B597A"/>
    <w:rsid w:val="008B5EF4"/>
    <w:rsid w:val="008B65E2"/>
    <w:rsid w:val="008B7407"/>
    <w:rsid w:val="008B7685"/>
    <w:rsid w:val="008C04DB"/>
    <w:rsid w:val="008C0833"/>
    <w:rsid w:val="008C1D93"/>
    <w:rsid w:val="008C38C3"/>
    <w:rsid w:val="008C4F80"/>
    <w:rsid w:val="008C563A"/>
    <w:rsid w:val="008C57E7"/>
    <w:rsid w:val="008C5A74"/>
    <w:rsid w:val="008C5F04"/>
    <w:rsid w:val="008D0698"/>
    <w:rsid w:val="008D072F"/>
    <w:rsid w:val="008D0F98"/>
    <w:rsid w:val="008D2EB7"/>
    <w:rsid w:val="008D321C"/>
    <w:rsid w:val="008D4FC9"/>
    <w:rsid w:val="008D520F"/>
    <w:rsid w:val="008D5D26"/>
    <w:rsid w:val="008D655E"/>
    <w:rsid w:val="008D6594"/>
    <w:rsid w:val="008E01EA"/>
    <w:rsid w:val="008E07A7"/>
    <w:rsid w:val="008E3ACE"/>
    <w:rsid w:val="008E4058"/>
    <w:rsid w:val="008E41BF"/>
    <w:rsid w:val="008E55DB"/>
    <w:rsid w:val="008E7A7C"/>
    <w:rsid w:val="008E7DFF"/>
    <w:rsid w:val="008E7FC1"/>
    <w:rsid w:val="008F01CC"/>
    <w:rsid w:val="008F0D1F"/>
    <w:rsid w:val="008F0FA7"/>
    <w:rsid w:val="008F112B"/>
    <w:rsid w:val="008F17AB"/>
    <w:rsid w:val="008F3048"/>
    <w:rsid w:val="008F3ABD"/>
    <w:rsid w:val="008F3EC7"/>
    <w:rsid w:val="008F4519"/>
    <w:rsid w:val="008F488D"/>
    <w:rsid w:val="008F5424"/>
    <w:rsid w:val="008F543B"/>
    <w:rsid w:val="008F550C"/>
    <w:rsid w:val="008F56D0"/>
    <w:rsid w:val="008F6943"/>
    <w:rsid w:val="008F7093"/>
    <w:rsid w:val="008F7D4B"/>
    <w:rsid w:val="009006A7"/>
    <w:rsid w:val="00901B42"/>
    <w:rsid w:val="009036C1"/>
    <w:rsid w:val="00903DA1"/>
    <w:rsid w:val="00904434"/>
    <w:rsid w:val="00904DB3"/>
    <w:rsid w:val="009053A6"/>
    <w:rsid w:val="0090550A"/>
    <w:rsid w:val="00905535"/>
    <w:rsid w:val="009065BD"/>
    <w:rsid w:val="009068A2"/>
    <w:rsid w:val="00907D62"/>
    <w:rsid w:val="009108D6"/>
    <w:rsid w:val="0091164C"/>
    <w:rsid w:val="00911772"/>
    <w:rsid w:val="00912F17"/>
    <w:rsid w:val="0091317D"/>
    <w:rsid w:val="00913F44"/>
    <w:rsid w:val="0091409A"/>
    <w:rsid w:val="00914D92"/>
    <w:rsid w:val="00915677"/>
    <w:rsid w:val="0091589A"/>
    <w:rsid w:val="00915B60"/>
    <w:rsid w:val="00915D7C"/>
    <w:rsid w:val="00915F28"/>
    <w:rsid w:val="00916223"/>
    <w:rsid w:val="009165A4"/>
    <w:rsid w:val="009167E8"/>
    <w:rsid w:val="009169CE"/>
    <w:rsid w:val="00917021"/>
    <w:rsid w:val="00917886"/>
    <w:rsid w:val="0092050D"/>
    <w:rsid w:val="00921052"/>
    <w:rsid w:val="009216D2"/>
    <w:rsid w:val="00921E02"/>
    <w:rsid w:val="00922249"/>
    <w:rsid w:val="009228C6"/>
    <w:rsid w:val="00922D1B"/>
    <w:rsid w:val="00923650"/>
    <w:rsid w:val="00924ADC"/>
    <w:rsid w:val="009265A4"/>
    <w:rsid w:val="009266A1"/>
    <w:rsid w:val="00930397"/>
    <w:rsid w:val="009303C1"/>
    <w:rsid w:val="00930DAC"/>
    <w:rsid w:val="009317B9"/>
    <w:rsid w:val="00934399"/>
    <w:rsid w:val="009345C1"/>
    <w:rsid w:val="0093471A"/>
    <w:rsid w:val="00934A8C"/>
    <w:rsid w:val="00935485"/>
    <w:rsid w:val="00935825"/>
    <w:rsid w:val="00935DFD"/>
    <w:rsid w:val="00935FE3"/>
    <w:rsid w:val="009368E3"/>
    <w:rsid w:val="00940147"/>
    <w:rsid w:val="00940426"/>
    <w:rsid w:val="00941471"/>
    <w:rsid w:val="0094188A"/>
    <w:rsid w:val="00942334"/>
    <w:rsid w:val="00942FA6"/>
    <w:rsid w:val="009433E3"/>
    <w:rsid w:val="00943402"/>
    <w:rsid w:val="00944170"/>
    <w:rsid w:val="00944BEC"/>
    <w:rsid w:val="009475FF"/>
    <w:rsid w:val="00950438"/>
    <w:rsid w:val="00950F4A"/>
    <w:rsid w:val="00951190"/>
    <w:rsid w:val="009517A9"/>
    <w:rsid w:val="00953394"/>
    <w:rsid w:val="00953EC7"/>
    <w:rsid w:val="00954992"/>
    <w:rsid w:val="00954FCE"/>
    <w:rsid w:val="0095509B"/>
    <w:rsid w:val="00956401"/>
    <w:rsid w:val="00957615"/>
    <w:rsid w:val="00960550"/>
    <w:rsid w:val="009606B8"/>
    <w:rsid w:val="00961061"/>
    <w:rsid w:val="009613BA"/>
    <w:rsid w:val="00963159"/>
    <w:rsid w:val="0096360E"/>
    <w:rsid w:val="00964532"/>
    <w:rsid w:val="00964A97"/>
    <w:rsid w:val="00965072"/>
    <w:rsid w:val="0096558D"/>
    <w:rsid w:val="0096571E"/>
    <w:rsid w:val="00966889"/>
    <w:rsid w:val="00967C3E"/>
    <w:rsid w:val="00967CEB"/>
    <w:rsid w:val="0097026E"/>
    <w:rsid w:val="00970900"/>
    <w:rsid w:val="00970B63"/>
    <w:rsid w:val="00971020"/>
    <w:rsid w:val="00971435"/>
    <w:rsid w:val="00971CFE"/>
    <w:rsid w:val="009721A4"/>
    <w:rsid w:val="00972482"/>
    <w:rsid w:val="00972626"/>
    <w:rsid w:val="009728FF"/>
    <w:rsid w:val="00972B8E"/>
    <w:rsid w:val="0097324B"/>
    <w:rsid w:val="009732AE"/>
    <w:rsid w:val="00973F8D"/>
    <w:rsid w:val="0097447E"/>
    <w:rsid w:val="00974590"/>
    <w:rsid w:val="00974A26"/>
    <w:rsid w:val="00975578"/>
    <w:rsid w:val="00976294"/>
    <w:rsid w:val="0097704B"/>
    <w:rsid w:val="00977374"/>
    <w:rsid w:val="00977A20"/>
    <w:rsid w:val="0098054A"/>
    <w:rsid w:val="0098094A"/>
    <w:rsid w:val="00980B53"/>
    <w:rsid w:val="00981227"/>
    <w:rsid w:val="00982611"/>
    <w:rsid w:val="00982706"/>
    <w:rsid w:val="00982DCE"/>
    <w:rsid w:val="00983A25"/>
    <w:rsid w:val="00983E5B"/>
    <w:rsid w:val="00985348"/>
    <w:rsid w:val="00985514"/>
    <w:rsid w:val="00985CB4"/>
    <w:rsid w:val="00986E46"/>
    <w:rsid w:val="009874F0"/>
    <w:rsid w:val="00987EE8"/>
    <w:rsid w:val="0099033B"/>
    <w:rsid w:val="009908D6"/>
    <w:rsid w:val="00991823"/>
    <w:rsid w:val="009923D2"/>
    <w:rsid w:val="0099297E"/>
    <w:rsid w:val="00993A0A"/>
    <w:rsid w:val="00995382"/>
    <w:rsid w:val="0099627F"/>
    <w:rsid w:val="009963DE"/>
    <w:rsid w:val="00997BD1"/>
    <w:rsid w:val="00997BED"/>
    <w:rsid w:val="009A0450"/>
    <w:rsid w:val="009A1EE5"/>
    <w:rsid w:val="009A243C"/>
    <w:rsid w:val="009A25E2"/>
    <w:rsid w:val="009A2840"/>
    <w:rsid w:val="009A3751"/>
    <w:rsid w:val="009A401D"/>
    <w:rsid w:val="009A4900"/>
    <w:rsid w:val="009A515D"/>
    <w:rsid w:val="009A5A75"/>
    <w:rsid w:val="009A5AA7"/>
    <w:rsid w:val="009A5F36"/>
    <w:rsid w:val="009A60E9"/>
    <w:rsid w:val="009A6766"/>
    <w:rsid w:val="009A70CF"/>
    <w:rsid w:val="009A714B"/>
    <w:rsid w:val="009A7436"/>
    <w:rsid w:val="009A79EB"/>
    <w:rsid w:val="009B1BDA"/>
    <w:rsid w:val="009B1BE5"/>
    <w:rsid w:val="009B39D6"/>
    <w:rsid w:val="009B4352"/>
    <w:rsid w:val="009B485F"/>
    <w:rsid w:val="009B4B75"/>
    <w:rsid w:val="009B5426"/>
    <w:rsid w:val="009B5454"/>
    <w:rsid w:val="009B5736"/>
    <w:rsid w:val="009B5B91"/>
    <w:rsid w:val="009B5CD3"/>
    <w:rsid w:val="009B609E"/>
    <w:rsid w:val="009B66A8"/>
    <w:rsid w:val="009B6813"/>
    <w:rsid w:val="009B6CE5"/>
    <w:rsid w:val="009B6D41"/>
    <w:rsid w:val="009B6E6E"/>
    <w:rsid w:val="009C0ABB"/>
    <w:rsid w:val="009C1F80"/>
    <w:rsid w:val="009C2625"/>
    <w:rsid w:val="009C2821"/>
    <w:rsid w:val="009C35EC"/>
    <w:rsid w:val="009C3ED9"/>
    <w:rsid w:val="009C4431"/>
    <w:rsid w:val="009C5228"/>
    <w:rsid w:val="009C5369"/>
    <w:rsid w:val="009C540E"/>
    <w:rsid w:val="009C558C"/>
    <w:rsid w:val="009C5F7D"/>
    <w:rsid w:val="009C6704"/>
    <w:rsid w:val="009C6AA0"/>
    <w:rsid w:val="009C7326"/>
    <w:rsid w:val="009C7350"/>
    <w:rsid w:val="009C796A"/>
    <w:rsid w:val="009C7FDA"/>
    <w:rsid w:val="009D0240"/>
    <w:rsid w:val="009D09EC"/>
    <w:rsid w:val="009D0D2F"/>
    <w:rsid w:val="009D169B"/>
    <w:rsid w:val="009D1A02"/>
    <w:rsid w:val="009D1E02"/>
    <w:rsid w:val="009D2234"/>
    <w:rsid w:val="009D2686"/>
    <w:rsid w:val="009D2B16"/>
    <w:rsid w:val="009D39F4"/>
    <w:rsid w:val="009D43F1"/>
    <w:rsid w:val="009D4C0B"/>
    <w:rsid w:val="009D5034"/>
    <w:rsid w:val="009D51C1"/>
    <w:rsid w:val="009D6152"/>
    <w:rsid w:val="009D75DA"/>
    <w:rsid w:val="009D793B"/>
    <w:rsid w:val="009D7BF1"/>
    <w:rsid w:val="009D7FD0"/>
    <w:rsid w:val="009E00E4"/>
    <w:rsid w:val="009E1891"/>
    <w:rsid w:val="009E212E"/>
    <w:rsid w:val="009E284E"/>
    <w:rsid w:val="009E2D48"/>
    <w:rsid w:val="009E3A32"/>
    <w:rsid w:val="009E43E0"/>
    <w:rsid w:val="009E4A78"/>
    <w:rsid w:val="009E569D"/>
    <w:rsid w:val="009E56A3"/>
    <w:rsid w:val="009E5EBA"/>
    <w:rsid w:val="009E65F2"/>
    <w:rsid w:val="009E6A07"/>
    <w:rsid w:val="009E6E23"/>
    <w:rsid w:val="009E78F5"/>
    <w:rsid w:val="009E7DC5"/>
    <w:rsid w:val="009F0057"/>
    <w:rsid w:val="009F1FA2"/>
    <w:rsid w:val="009F32EF"/>
    <w:rsid w:val="009F4B81"/>
    <w:rsid w:val="009F51A6"/>
    <w:rsid w:val="009F567F"/>
    <w:rsid w:val="009F569D"/>
    <w:rsid w:val="009F59CE"/>
    <w:rsid w:val="009F6994"/>
    <w:rsid w:val="009F781B"/>
    <w:rsid w:val="009F7FBF"/>
    <w:rsid w:val="00A0102F"/>
    <w:rsid w:val="00A0330C"/>
    <w:rsid w:val="00A03354"/>
    <w:rsid w:val="00A04086"/>
    <w:rsid w:val="00A04C49"/>
    <w:rsid w:val="00A04EE8"/>
    <w:rsid w:val="00A0535F"/>
    <w:rsid w:val="00A0561D"/>
    <w:rsid w:val="00A05A12"/>
    <w:rsid w:val="00A05FB9"/>
    <w:rsid w:val="00A06057"/>
    <w:rsid w:val="00A061CA"/>
    <w:rsid w:val="00A066ED"/>
    <w:rsid w:val="00A0723A"/>
    <w:rsid w:val="00A07E70"/>
    <w:rsid w:val="00A11A55"/>
    <w:rsid w:val="00A11AF9"/>
    <w:rsid w:val="00A11E46"/>
    <w:rsid w:val="00A11E8E"/>
    <w:rsid w:val="00A12285"/>
    <w:rsid w:val="00A129C3"/>
    <w:rsid w:val="00A12E26"/>
    <w:rsid w:val="00A1329C"/>
    <w:rsid w:val="00A13F37"/>
    <w:rsid w:val="00A1437B"/>
    <w:rsid w:val="00A1444A"/>
    <w:rsid w:val="00A1456F"/>
    <w:rsid w:val="00A147BE"/>
    <w:rsid w:val="00A148FB"/>
    <w:rsid w:val="00A16D25"/>
    <w:rsid w:val="00A17275"/>
    <w:rsid w:val="00A17283"/>
    <w:rsid w:val="00A17A49"/>
    <w:rsid w:val="00A2109E"/>
    <w:rsid w:val="00A224C3"/>
    <w:rsid w:val="00A22863"/>
    <w:rsid w:val="00A23578"/>
    <w:rsid w:val="00A23882"/>
    <w:rsid w:val="00A23F10"/>
    <w:rsid w:val="00A23FA7"/>
    <w:rsid w:val="00A2469A"/>
    <w:rsid w:val="00A250FE"/>
    <w:rsid w:val="00A25803"/>
    <w:rsid w:val="00A25F3A"/>
    <w:rsid w:val="00A26BA5"/>
    <w:rsid w:val="00A27517"/>
    <w:rsid w:val="00A27C11"/>
    <w:rsid w:val="00A27EF8"/>
    <w:rsid w:val="00A30BE4"/>
    <w:rsid w:val="00A30C6A"/>
    <w:rsid w:val="00A312A9"/>
    <w:rsid w:val="00A31BC9"/>
    <w:rsid w:val="00A31F93"/>
    <w:rsid w:val="00A32028"/>
    <w:rsid w:val="00A3276A"/>
    <w:rsid w:val="00A32774"/>
    <w:rsid w:val="00A33041"/>
    <w:rsid w:val="00A33107"/>
    <w:rsid w:val="00A34237"/>
    <w:rsid w:val="00A345A2"/>
    <w:rsid w:val="00A34BCF"/>
    <w:rsid w:val="00A357DC"/>
    <w:rsid w:val="00A35B92"/>
    <w:rsid w:val="00A35E90"/>
    <w:rsid w:val="00A37046"/>
    <w:rsid w:val="00A37562"/>
    <w:rsid w:val="00A37627"/>
    <w:rsid w:val="00A37A11"/>
    <w:rsid w:val="00A41EED"/>
    <w:rsid w:val="00A42AA0"/>
    <w:rsid w:val="00A42EE3"/>
    <w:rsid w:val="00A438BC"/>
    <w:rsid w:val="00A43DC9"/>
    <w:rsid w:val="00A44C21"/>
    <w:rsid w:val="00A46ADF"/>
    <w:rsid w:val="00A4763A"/>
    <w:rsid w:val="00A47829"/>
    <w:rsid w:val="00A509A5"/>
    <w:rsid w:val="00A51086"/>
    <w:rsid w:val="00A51E28"/>
    <w:rsid w:val="00A51F91"/>
    <w:rsid w:val="00A52334"/>
    <w:rsid w:val="00A5235D"/>
    <w:rsid w:val="00A536A4"/>
    <w:rsid w:val="00A53D3C"/>
    <w:rsid w:val="00A53F59"/>
    <w:rsid w:val="00A54B5F"/>
    <w:rsid w:val="00A54D62"/>
    <w:rsid w:val="00A55E5B"/>
    <w:rsid w:val="00A55F90"/>
    <w:rsid w:val="00A5643A"/>
    <w:rsid w:val="00A565DF"/>
    <w:rsid w:val="00A60804"/>
    <w:rsid w:val="00A6189D"/>
    <w:rsid w:val="00A61A96"/>
    <w:rsid w:val="00A6237B"/>
    <w:rsid w:val="00A627A5"/>
    <w:rsid w:val="00A6345E"/>
    <w:rsid w:val="00A63E09"/>
    <w:rsid w:val="00A640E4"/>
    <w:rsid w:val="00A65ADE"/>
    <w:rsid w:val="00A65BEE"/>
    <w:rsid w:val="00A65EE7"/>
    <w:rsid w:val="00A662DC"/>
    <w:rsid w:val="00A71135"/>
    <w:rsid w:val="00A71744"/>
    <w:rsid w:val="00A725EA"/>
    <w:rsid w:val="00A72D2F"/>
    <w:rsid w:val="00A72DF1"/>
    <w:rsid w:val="00A738D4"/>
    <w:rsid w:val="00A739D3"/>
    <w:rsid w:val="00A73BAC"/>
    <w:rsid w:val="00A7589F"/>
    <w:rsid w:val="00A77243"/>
    <w:rsid w:val="00A77509"/>
    <w:rsid w:val="00A77527"/>
    <w:rsid w:val="00A77BBA"/>
    <w:rsid w:val="00A8040A"/>
    <w:rsid w:val="00A80520"/>
    <w:rsid w:val="00A80724"/>
    <w:rsid w:val="00A80C32"/>
    <w:rsid w:val="00A811A5"/>
    <w:rsid w:val="00A81350"/>
    <w:rsid w:val="00A81B95"/>
    <w:rsid w:val="00A82594"/>
    <w:rsid w:val="00A83136"/>
    <w:rsid w:val="00A831A1"/>
    <w:rsid w:val="00A8334F"/>
    <w:rsid w:val="00A834F3"/>
    <w:rsid w:val="00A8367E"/>
    <w:rsid w:val="00A84808"/>
    <w:rsid w:val="00A8575C"/>
    <w:rsid w:val="00A85B5B"/>
    <w:rsid w:val="00A85CA7"/>
    <w:rsid w:val="00A862DA"/>
    <w:rsid w:val="00A86ACB"/>
    <w:rsid w:val="00A87F51"/>
    <w:rsid w:val="00A9047F"/>
    <w:rsid w:val="00A90FEE"/>
    <w:rsid w:val="00A912B3"/>
    <w:rsid w:val="00A91E35"/>
    <w:rsid w:val="00A921AC"/>
    <w:rsid w:val="00A9294F"/>
    <w:rsid w:val="00A93146"/>
    <w:rsid w:val="00A93B42"/>
    <w:rsid w:val="00A93C01"/>
    <w:rsid w:val="00A93F2E"/>
    <w:rsid w:val="00A948AF"/>
    <w:rsid w:val="00A955E1"/>
    <w:rsid w:val="00A955FC"/>
    <w:rsid w:val="00A963ED"/>
    <w:rsid w:val="00A97597"/>
    <w:rsid w:val="00A97789"/>
    <w:rsid w:val="00A97C12"/>
    <w:rsid w:val="00AA03C8"/>
    <w:rsid w:val="00AA12A1"/>
    <w:rsid w:val="00AA1368"/>
    <w:rsid w:val="00AA1738"/>
    <w:rsid w:val="00AA2D29"/>
    <w:rsid w:val="00AA34A1"/>
    <w:rsid w:val="00AA39A8"/>
    <w:rsid w:val="00AA5784"/>
    <w:rsid w:val="00AA6007"/>
    <w:rsid w:val="00AA60BC"/>
    <w:rsid w:val="00AA6783"/>
    <w:rsid w:val="00AA692F"/>
    <w:rsid w:val="00AA6AB3"/>
    <w:rsid w:val="00AB0610"/>
    <w:rsid w:val="00AB32C8"/>
    <w:rsid w:val="00AB4D78"/>
    <w:rsid w:val="00AB4FAB"/>
    <w:rsid w:val="00AB563F"/>
    <w:rsid w:val="00AB701B"/>
    <w:rsid w:val="00AB7B1A"/>
    <w:rsid w:val="00AB7EC9"/>
    <w:rsid w:val="00AC0C25"/>
    <w:rsid w:val="00AC1292"/>
    <w:rsid w:val="00AC145E"/>
    <w:rsid w:val="00AC243B"/>
    <w:rsid w:val="00AC2BB7"/>
    <w:rsid w:val="00AC4076"/>
    <w:rsid w:val="00AC5532"/>
    <w:rsid w:val="00AC66AF"/>
    <w:rsid w:val="00AC695D"/>
    <w:rsid w:val="00AD0F43"/>
    <w:rsid w:val="00AD5240"/>
    <w:rsid w:val="00AD6C63"/>
    <w:rsid w:val="00AD74C3"/>
    <w:rsid w:val="00AD75A9"/>
    <w:rsid w:val="00AD7E20"/>
    <w:rsid w:val="00AE28FF"/>
    <w:rsid w:val="00AE2EF9"/>
    <w:rsid w:val="00AE30E1"/>
    <w:rsid w:val="00AE3693"/>
    <w:rsid w:val="00AE3ED6"/>
    <w:rsid w:val="00AE48B0"/>
    <w:rsid w:val="00AE4F39"/>
    <w:rsid w:val="00AE5470"/>
    <w:rsid w:val="00AE57AB"/>
    <w:rsid w:val="00AE57BB"/>
    <w:rsid w:val="00AE58F0"/>
    <w:rsid w:val="00AE5EEB"/>
    <w:rsid w:val="00AE62D3"/>
    <w:rsid w:val="00AE6979"/>
    <w:rsid w:val="00AE6C12"/>
    <w:rsid w:val="00AE6D88"/>
    <w:rsid w:val="00AE74C4"/>
    <w:rsid w:val="00AF0761"/>
    <w:rsid w:val="00AF2B89"/>
    <w:rsid w:val="00AF34B9"/>
    <w:rsid w:val="00AF43AC"/>
    <w:rsid w:val="00AF441C"/>
    <w:rsid w:val="00AF4689"/>
    <w:rsid w:val="00AF51A6"/>
    <w:rsid w:val="00AF5B73"/>
    <w:rsid w:val="00AF62E9"/>
    <w:rsid w:val="00AF68F5"/>
    <w:rsid w:val="00AF72EA"/>
    <w:rsid w:val="00AF73AC"/>
    <w:rsid w:val="00B00D6F"/>
    <w:rsid w:val="00B0110E"/>
    <w:rsid w:val="00B023C5"/>
    <w:rsid w:val="00B03D5E"/>
    <w:rsid w:val="00B040C4"/>
    <w:rsid w:val="00B042E3"/>
    <w:rsid w:val="00B04EFE"/>
    <w:rsid w:val="00B0563E"/>
    <w:rsid w:val="00B060A5"/>
    <w:rsid w:val="00B06D5E"/>
    <w:rsid w:val="00B07A7B"/>
    <w:rsid w:val="00B07C05"/>
    <w:rsid w:val="00B10CFF"/>
    <w:rsid w:val="00B113F9"/>
    <w:rsid w:val="00B113FC"/>
    <w:rsid w:val="00B12406"/>
    <w:rsid w:val="00B1358F"/>
    <w:rsid w:val="00B1417E"/>
    <w:rsid w:val="00B14188"/>
    <w:rsid w:val="00B150DA"/>
    <w:rsid w:val="00B15DE4"/>
    <w:rsid w:val="00B17602"/>
    <w:rsid w:val="00B20738"/>
    <w:rsid w:val="00B207AC"/>
    <w:rsid w:val="00B208A9"/>
    <w:rsid w:val="00B20B98"/>
    <w:rsid w:val="00B210DB"/>
    <w:rsid w:val="00B211F0"/>
    <w:rsid w:val="00B2175E"/>
    <w:rsid w:val="00B21A63"/>
    <w:rsid w:val="00B22F76"/>
    <w:rsid w:val="00B23071"/>
    <w:rsid w:val="00B2307D"/>
    <w:rsid w:val="00B23AD7"/>
    <w:rsid w:val="00B241B4"/>
    <w:rsid w:val="00B2442C"/>
    <w:rsid w:val="00B249F3"/>
    <w:rsid w:val="00B24EFC"/>
    <w:rsid w:val="00B26415"/>
    <w:rsid w:val="00B273C6"/>
    <w:rsid w:val="00B30069"/>
    <w:rsid w:val="00B309B9"/>
    <w:rsid w:val="00B30CAE"/>
    <w:rsid w:val="00B30F98"/>
    <w:rsid w:val="00B312AF"/>
    <w:rsid w:val="00B31608"/>
    <w:rsid w:val="00B31F4B"/>
    <w:rsid w:val="00B322E3"/>
    <w:rsid w:val="00B3367A"/>
    <w:rsid w:val="00B336F9"/>
    <w:rsid w:val="00B33C9B"/>
    <w:rsid w:val="00B3440E"/>
    <w:rsid w:val="00B3560F"/>
    <w:rsid w:val="00B36814"/>
    <w:rsid w:val="00B3721C"/>
    <w:rsid w:val="00B37A69"/>
    <w:rsid w:val="00B37B06"/>
    <w:rsid w:val="00B41071"/>
    <w:rsid w:val="00B4186B"/>
    <w:rsid w:val="00B41C4D"/>
    <w:rsid w:val="00B41C8F"/>
    <w:rsid w:val="00B42EF5"/>
    <w:rsid w:val="00B4390D"/>
    <w:rsid w:val="00B43A53"/>
    <w:rsid w:val="00B444A6"/>
    <w:rsid w:val="00B44AA0"/>
    <w:rsid w:val="00B44CD7"/>
    <w:rsid w:val="00B455C5"/>
    <w:rsid w:val="00B468A2"/>
    <w:rsid w:val="00B46DE1"/>
    <w:rsid w:val="00B47214"/>
    <w:rsid w:val="00B47320"/>
    <w:rsid w:val="00B47344"/>
    <w:rsid w:val="00B4744C"/>
    <w:rsid w:val="00B4785B"/>
    <w:rsid w:val="00B503AC"/>
    <w:rsid w:val="00B50FBB"/>
    <w:rsid w:val="00B51D16"/>
    <w:rsid w:val="00B55671"/>
    <w:rsid w:val="00B564B1"/>
    <w:rsid w:val="00B573DE"/>
    <w:rsid w:val="00B57C6D"/>
    <w:rsid w:val="00B60673"/>
    <w:rsid w:val="00B60CB3"/>
    <w:rsid w:val="00B61664"/>
    <w:rsid w:val="00B61D3E"/>
    <w:rsid w:val="00B629B9"/>
    <w:rsid w:val="00B635E2"/>
    <w:rsid w:val="00B640F7"/>
    <w:rsid w:val="00B6492B"/>
    <w:rsid w:val="00B64D17"/>
    <w:rsid w:val="00B64FA7"/>
    <w:rsid w:val="00B662A4"/>
    <w:rsid w:val="00B66E18"/>
    <w:rsid w:val="00B66E95"/>
    <w:rsid w:val="00B67673"/>
    <w:rsid w:val="00B67735"/>
    <w:rsid w:val="00B70C2C"/>
    <w:rsid w:val="00B7306C"/>
    <w:rsid w:val="00B73109"/>
    <w:rsid w:val="00B7381B"/>
    <w:rsid w:val="00B73F28"/>
    <w:rsid w:val="00B74137"/>
    <w:rsid w:val="00B747D4"/>
    <w:rsid w:val="00B74A2E"/>
    <w:rsid w:val="00B76828"/>
    <w:rsid w:val="00B76A41"/>
    <w:rsid w:val="00B77061"/>
    <w:rsid w:val="00B77AA8"/>
    <w:rsid w:val="00B77E0D"/>
    <w:rsid w:val="00B77E32"/>
    <w:rsid w:val="00B807DE"/>
    <w:rsid w:val="00B81B39"/>
    <w:rsid w:val="00B8213E"/>
    <w:rsid w:val="00B821B2"/>
    <w:rsid w:val="00B8247B"/>
    <w:rsid w:val="00B82724"/>
    <w:rsid w:val="00B82BC0"/>
    <w:rsid w:val="00B8344E"/>
    <w:rsid w:val="00B841EF"/>
    <w:rsid w:val="00B84D5C"/>
    <w:rsid w:val="00B85358"/>
    <w:rsid w:val="00B854FB"/>
    <w:rsid w:val="00B85D40"/>
    <w:rsid w:val="00B86C7B"/>
    <w:rsid w:val="00B86DE1"/>
    <w:rsid w:val="00B877AE"/>
    <w:rsid w:val="00B87CC9"/>
    <w:rsid w:val="00B87FF4"/>
    <w:rsid w:val="00B906DB"/>
    <w:rsid w:val="00B90F07"/>
    <w:rsid w:val="00B915DE"/>
    <w:rsid w:val="00B9437B"/>
    <w:rsid w:val="00B94623"/>
    <w:rsid w:val="00B9491C"/>
    <w:rsid w:val="00B94C18"/>
    <w:rsid w:val="00B94F2B"/>
    <w:rsid w:val="00B9520E"/>
    <w:rsid w:val="00B955C3"/>
    <w:rsid w:val="00B95837"/>
    <w:rsid w:val="00B95BCB"/>
    <w:rsid w:val="00B95DE4"/>
    <w:rsid w:val="00B961E6"/>
    <w:rsid w:val="00B96D48"/>
    <w:rsid w:val="00B97094"/>
    <w:rsid w:val="00B9796D"/>
    <w:rsid w:val="00B97B00"/>
    <w:rsid w:val="00B97F7A"/>
    <w:rsid w:val="00BA05EC"/>
    <w:rsid w:val="00BA07C0"/>
    <w:rsid w:val="00BA0C6D"/>
    <w:rsid w:val="00BA26F8"/>
    <w:rsid w:val="00BA321A"/>
    <w:rsid w:val="00BA3C79"/>
    <w:rsid w:val="00BA4955"/>
    <w:rsid w:val="00BA4CCF"/>
    <w:rsid w:val="00BA5EEF"/>
    <w:rsid w:val="00BA69A9"/>
    <w:rsid w:val="00BA7689"/>
    <w:rsid w:val="00BB025D"/>
    <w:rsid w:val="00BB0A5D"/>
    <w:rsid w:val="00BB0F27"/>
    <w:rsid w:val="00BB198E"/>
    <w:rsid w:val="00BB204C"/>
    <w:rsid w:val="00BB2E82"/>
    <w:rsid w:val="00BB3C26"/>
    <w:rsid w:val="00BB4FD2"/>
    <w:rsid w:val="00BB502D"/>
    <w:rsid w:val="00BB531A"/>
    <w:rsid w:val="00BB5DBD"/>
    <w:rsid w:val="00BB6152"/>
    <w:rsid w:val="00BB68FB"/>
    <w:rsid w:val="00BB6AA6"/>
    <w:rsid w:val="00BB764E"/>
    <w:rsid w:val="00BC035C"/>
    <w:rsid w:val="00BC0B05"/>
    <w:rsid w:val="00BC1113"/>
    <w:rsid w:val="00BC1294"/>
    <w:rsid w:val="00BC1924"/>
    <w:rsid w:val="00BC1F30"/>
    <w:rsid w:val="00BC1FBE"/>
    <w:rsid w:val="00BC2A64"/>
    <w:rsid w:val="00BC3690"/>
    <w:rsid w:val="00BC4420"/>
    <w:rsid w:val="00BC59D0"/>
    <w:rsid w:val="00BC5BBF"/>
    <w:rsid w:val="00BC673C"/>
    <w:rsid w:val="00BC6C9B"/>
    <w:rsid w:val="00BC6FFD"/>
    <w:rsid w:val="00BC760D"/>
    <w:rsid w:val="00BC7F97"/>
    <w:rsid w:val="00BD05D2"/>
    <w:rsid w:val="00BD17EA"/>
    <w:rsid w:val="00BD272C"/>
    <w:rsid w:val="00BD2ABD"/>
    <w:rsid w:val="00BD3079"/>
    <w:rsid w:val="00BD34AA"/>
    <w:rsid w:val="00BD34E8"/>
    <w:rsid w:val="00BD4425"/>
    <w:rsid w:val="00BD4616"/>
    <w:rsid w:val="00BD481F"/>
    <w:rsid w:val="00BD4A95"/>
    <w:rsid w:val="00BD4F67"/>
    <w:rsid w:val="00BD50F6"/>
    <w:rsid w:val="00BD55E5"/>
    <w:rsid w:val="00BD575F"/>
    <w:rsid w:val="00BD62AC"/>
    <w:rsid w:val="00BD64BF"/>
    <w:rsid w:val="00BD6C7A"/>
    <w:rsid w:val="00BD72A3"/>
    <w:rsid w:val="00BD7C05"/>
    <w:rsid w:val="00BE0DAA"/>
    <w:rsid w:val="00BE17E2"/>
    <w:rsid w:val="00BE238C"/>
    <w:rsid w:val="00BE29DC"/>
    <w:rsid w:val="00BE3391"/>
    <w:rsid w:val="00BE4225"/>
    <w:rsid w:val="00BE48E7"/>
    <w:rsid w:val="00BE4DEB"/>
    <w:rsid w:val="00BE56B5"/>
    <w:rsid w:val="00BE5E65"/>
    <w:rsid w:val="00BE66D8"/>
    <w:rsid w:val="00BE6999"/>
    <w:rsid w:val="00BE73E7"/>
    <w:rsid w:val="00BE7C33"/>
    <w:rsid w:val="00BF0282"/>
    <w:rsid w:val="00BF1C67"/>
    <w:rsid w:val="00BF1EE0"/>
    <w:rsid w:val="00BF227F"/>
    <w:rsid w:val="00BF23AB"/>
    <w:rsid w:val="00BF3D20"/>
    <w:rsid w:val="00BF4B7C"/>
    <w:rsid w:val="00BF4D43"/>
    <w:rsid w:val="00BF58C5"/>
    <w:rsid w:val="00BF639D"/>
    <w:rsid w:val="00BF77A1"/>
    <w:rsid w:val="00BF7CAB"/>
    <w:rsid w:val="00C000BE"/>
    <w:rsid w:val="00C001CD"/>
    <w:rsid w:val="00C008E4"/>
    <w:rsid w:val="00C04057"/>
    <w:rsid w:val="00C05D76"/>
    <w:rsid w:val="00C05DC8"/>
    <w:rsid w:val="00C05F14"/>
    <w:rsid w:val="00C0603C"/>
    <w:rsid w:val="00C06A1D"/>
    <w:rsid w:val="00C0759C"/>
    <w:rsid w:val="00C1069B"/>
    <w:rsid w:val="00C122DD"/>
    <w:rsid w:val="00C124FF"/>
    <w:rsid w:val="00C12657"/>
    <w:rsid w:val="00C12B4E"/>
    <w:rsid w:val="00C13076"/>
    <w:rsid w:val="00C1390B"/>
    <w:rsid w:val="00C13C56"/>
    <w:rsid w:val="00C14264"/>
    <w:rsid w:val="00C14CF0"/>
    <w:rsid w:val="00C153A9"/>
    <w:rsid w:val="00C155C0"/>
    <w:rsid w:val="00C15B5E"/>
    <w:rsid w:val="00C16743"/>
    <w:rsid w:val="00C200F5"/>
    <w:rsid w:val="00C20698"/>
    <w:rsid w:val="00C20AE0"/>
    <w:rsid w:val="00C20D88"/>
    <w:rsid w:val="00C21017"/>
    <w:rsid w:val="00C221A4"/>
    <w:rsid w:val="00C22F49"/>
    <w:rsid w:val="00C2316F"/>
    <w:rsid w:val="00C23DF7"/>
    <w:rsid w:val="00C23F97"/>
    <w:rsid w:val="00C242DF"/>
    <w:rsid w:val="00C24B59"/>
    <w:rsid w:val="00C2581F"/>
    <w:rsid w:val="00C2684A"/>
    <w:rsid w:val="00C26A62"/>
    <w:rsid w:val="00C26AAA"/>
    <w:rsid w:val="00C27186"/>
    <w:rsid w:val="00C27DFF"/>
    <w:rsid w:val="00C3073D"/>
    <w:rsid w:val="00C308AF"/>
    <w:rsid w:val="00C30C77"/>
    <w:rsid w:val="00C31690"/>
    <w:rsid w:val="00C3428D"/>
    <w:rsid w:val="00C342D4"/>
    <w:rsid w:val="00C3436E"/>
    <w:rsid w:val="00C34C5D"/>
    <w:rsid w:val="00C34CDE"/>
    <w:rsid w:val="00C36BB4"/>
    <w:rsid w:val="00C40285"/>
    <w:rsid w:val="00C40C92"/>
    <w:rsid w:val="00C40F56"/>
    <w:rsid w:val="00C41AF6"/>
    <w:rsid w:val="00C42091"/>
    <w:rsid w:val="00C423BF"/>
    <w:rsid w:val="00C42410"/>
    <w:rsid w:val="00C42862"/>
    <w:rsid w:val="00C4299F"/>
    <w:rsid w:val="00C43EBE"/>
    <w:rsid w:val="00C4536E"/>
    <w:rsid w:val="00C4630B"/>
    <w:rsid w:val="00C466FE"/>
    <w:rsid w:val="00C46D0E"/>
    <w:rsid w:val="00C4788F"/>
    <w:rsid w:val="00C478A2"/>
    <w:rsid w:val="00C51FBB"/>
    <w:rsid w:val="00C5290F"/>
    <w:rsid w:val="00C52C2D"/>
    <w:rsid w:val="00C53B2A"/>
    <w:rsid w:val="00C53F7B"/>
    <w:rsid w:val="00C54FFF"/>
    <w:rsid w:val="00C5605B"/>
    <w:rsid w:val="00C56E3A"/>
    <w:rsid w:val="00C576C3"/>
    <w:rsid w:val="00C60267"/>
    <w:rsid w:val="00C60B23"/>
    <w:rsid w:val="00C60C4F"/>
    <w:rsid w:val="00C617AC"/>
    <w:rsid w:val="00C61B4A"/>
    <w:rsid w:val="00C61F87"/>
    <w:rsid w:val="00C6319F"/>
    <w:rsid w:val="00C631B9"/>
    <w:rsid w:val="00C631E7"/>
    <w:rsid w:val="00C638BD"/>
    <w:rsid w:val="00C63F17"/>
    <w:rsid w:val="00C64352"/>
    <w:rsid w:val="00C64958"/>
    <w:rsid w:val="00C66552"/>
    <w:rsid w:val="00C66760"/>
    <w:rsid w:val="00C669B2"/>
    <w:rsid w:val="00C70991"/>
    <w:rsid w:val="00C7099B"/>
    <w:rsid w:val="00C70D12"/>
    <w:rsid w:val="00C70D6D"/>
    <w:rsid w:val="00C72627"/>
    <w:rsid w:val="00C73A7B"/>
    <w:rsid w:val="00C74453"/>
    <w:rsid w:val="00C753AF"/>
    <w:rsid w:val="00C75720"/>
    <w:rsid w:val="00C7599D"/>
    <w:rsid w:val="00C75C50"/>
    <w:rsid w:val="00C75F98"/>
    <w:rsid w:val="00C76F61"/>
    <w:rsid w:val="00C77D6F"/>
    <w:rsid w:val="00C80095"/>
    <w:rsid w:val="00C82258"/>
    <w:rsid w:val="00C8225A"/>
    <w:rsid w:val="00C83773"/>
    <w:rsid w:val="00C838F0"/>
    <w:rsid w:val="00C83FA3"/>
    <w:rsid w:val="00C847E8"/>
    <w:rsid w:val="00C8518A"/>
    <w:rsid w:val="00C856D0"/>
    <w:rsid w:val="00C856E1"/>
    <w:rsid w:val="00C8573A"/>
    <w:rsid w:val="00C85C77"/>
    <w:rsid w:val="00C86333"/>
    <w:rsid w:val="00C868EE"/>
    <w:rsid w:val="00C86F53"/>
    <w:rsid w:val="00C87936"/>
    <w:rsid w:val="00C8796E"/>
    <w:rsid w:val="00C87A37"/>
    <w:rsid w:val="00C87C48"/>
    <w:rsid w:val="00C87FF3"/>
    <w:rsid w:val="00C90229"/>
    <w:rsid w:val="00C90590"/>
    <w:rsid w:val="00C9138C"/>
    <w:rsid w:val="00C91E78"/>
    <w:rsid w:val="00C928B3"/>
    <w:rsid w:val="00C92DC7"/>
    <w:rsid w:val="00C93B35"/>
    <w:rsid w:val="00C93CC7"/>
    <w:rsid w:val="00C94812"/>
    <w:rsid w:val="00C948D6"/>
    <w:rsid w:val="00C94E29"/>
    <w:rsid w:val="00C94E80"/>
    <w:rsid w:val="00C95ECE"/>
    <w:rsid w:val="00C96205"/>
    <w:rsid w:val="00C97F1B"/>
    <w:rsid w:val="00CA0070"/>
    <w:rsid w:val="00CA0C19"/>
    <w:rsid w:val="00CA137E"/>
    <w:rsid w:val="00CA161B"/>
    <w:rsid w:val="00CA1F33"/>
    <w:rsid w:val="00CA2C8C"/>
    <w:rsid w:val="00CA3297"/>
    <w:rsid w:val="00CA37E3"/>
    <w:rsid w:val="00CA5135"/>
    <w:rsid w:val="00CA5D39"/>
    <w:rsid w:val="00CA6343"/>
    <w:rsid w:val="00CA749B"/>
    <w:rsid w:val="00CA7586"/>
    <w:rsid w:val="00CA7C61"/>
    <w:rsid w:val="00CB03D3"/>
    <w:rsid w:val="00CB0B89"/>
    <w:rsid w:val="00CB0CDE"/>
    <w:rsid w:val="00CB1132"/>
    <w:rsid w:val="00CB118E"/>
    <w:rsid w:val="00CB22A6"/>
    <w:rsid w:val="00CB26D6"/>
    <w:rsid w:val="00CB4451"/>
    <w:rsid w:val="00CB4E1B"/>
    <w:rsid w:val="00CB5B70"/>
    <w:rsid w:val="00CB6C6F"/>
    <w:rsid w:val="00CB7314"/>
    <w:rsid w:val="00CB79AE"/>
    <w:rsid w:val="00CC055B"/>
    <w:rsid w:val="00CC3C30"/>
    <w:rsid w:val="00CC3E08"/>
    <w:rsid w:val="00CC57AB"/>
    <w:rsid w:val="00CC5A18"/>
    <w:rsid w:val="00CC6551"/>
    <w:rsid w:val="00CC686F"/>
    <w:rsid w:val="00CC6C59"/>
    <w:rsid w:val="00CC736E"/>
    <w:rsid w:val="00CC75B2"/>
    <w:rsid w:val="00CC771E"/>
    <w:rsid w:val="00CC775F"/>
    <w:rsid w:val="00CD0D2B"/>
    <w:rsid w:val="00CD13A4"/>
    <w:rsid w:val="00CD19ED"/>
    <w:rsid w:val="00CD2039"/>
    <w:rsid w:val="00CD2689"/>
    <w:rsid w:val="00CD29A0"/>
    <w:rsid w:val="00CD2EED"/>
    <w:rsid w:val="00CD3032"/>
    <w:rsid w:val="00CD3478"/>
    <w:rsid w:val="00CD3490"/>
    <w:rsid w:val="00CD4997"/>
    <w:rsid w:val="00CD4AAE"/>
    <w:rsid w:val="00CD5086"/>
    <w:rsid w:val="00CD5763"/>
    <w:rsid w:val="00CD62EC"/>
    <w:rsid w:val="00CD6EB4"/>
    <w:rsid w:val="00CD7550"/>
    <w:rsid w:val="00CD7AF6"/>
    <w:rsid w:val="00CD7FB3"/>
    <w:rsid w:val="00CE0460"/>
    <w:rsid w:val="00CE0AFE"/>
    <w:rsid w:val="00CE0E56"/>
    <w:rsid w:val="00CE1040"/>
    <w:rsid w:val="00CE1220"/>
    <w:rsid w:val="00CE1EEB"/>
    <w:rsid w:val="00CE20D1"/>
    <w:rsid w:val="00CE2448"/>
    <w:rsid w:val="00CE3D48"/>
    <w:rsid w:val="00CE4085"/>
    <w:rsid w:val="00CE44EE"/>
    <w:rsid w:val="00CE47EE"/>
    <w:rsid w:val="00CE4A72"/>
    <w:rsid w:val="00CE58D8"/>
    <w:rsid w:val="00CE5DC3"/>
    <w:rsid w:val="00CE6B2D"/>
    <w:rsid w:val="00CE6BF4"/>
    <w:rsid w:val="00CE79EC"/>
    <w:rsid w:val="00CF02CE"/>
    <w:rsid w:val="00CF1535"/>
    <w:rsid w:val="00CF1AA8"/>
    <w:rsid w:val="00CF1FE3"/>
    <w:rsid w:val="00CF234E"/>
    <w:rsid w:val="00CF23CF"/>
    <w:rsid w:val="00CF36D2"/>
    <w:rsid w:val="00CF36D5"/>
    <w:rsid w:val="00CF3899"/>
    <w:rsid w:val="00CF3991"/>
    <w:rsid w:val="00CF3D45"/>
    <w:rsid w:val="00CF4365"/>
    <w:rsid w:val="00CF47EA"/>
    <w:rsid w:val="00CF4BC4"/>
    <w:rsid w:val="00CF4E55"/>
    <w:rsid w:val="00CF5F0B"/>
    <w:rsid w:val="00CF65B9"/>
    <w:rsid w:val="00CF6C40"/>
    <w:rsid w:val="00CF6FDA"/>
    <w:rsid w:val="00CF703A"/>
    <w:rsid w:val="00CF720F"/>
    <w:rsid w:val="00CF79FB"/>
    <w:rsid w:val="00D00397"/>
    <w:rsid w:val="00D00B48"/>
    <w:rsid w:val="00D0118F"/>
    <w:rsid w:val="00D021B2"/>
    <w:rsid w:val="00D03B03"/>
    <w:rsid w:val="00D062D8"/>
    <w:rsid w:val="00D06DFE"/>
    <w:rsid w:val="00D07E62"/>
    <w:rsid w:val="00D105A6"/>
    <w:rsid w:val="00D123CB"/>
    <w:rsid w:val="00D126F3"/>
    <w:rsid w:val="00D12800"/>
    <w:rsid w:val="00D12D2B"/>
    <w:rsid w:val="00D12F6B"/>
    <w:rsid w:val="00D1348F"/>
    <w:rsid w:val="00D13C7D"/>
    <w:rsid w:val="00D14A9C"/>
    <w:rsid w:val="00D14DD1"/>
    <w:rsid w:val="00D158BB"/>
    <w:rsid w:val="00D15992"/>
    <w:rsid w:val="00D16D74"/>
    <w:rsid w:val="00D17B3E"/>
    <w:rsid w:val="00D17F1C"/>
    <w:rsid w:val="00D20563"/>
    <w:rsid w:val="00D20828"/>
    <w:rsid w:val="00D213F9"/>
    <w:rsid w:val="00D21C54"/>
    <w:rsid w:val="00D21CD3"/>
    <w:rsid w:val="00D21F98"/>
    <w:rsid w:val="00D22878"/>
    <w:rsid w:val="00D22F1F"/>
    <w:rsid w:val="00D2321B"/>
    <w:rsid w:val="00D247CB"/>
    <w:rsid w:val="00D24D8C"/>
    <w:rsid w:val="00D25C76"/>
    <w:rsid w:val="00D2643A"/>
    <w:rsid w:val="00D264A9"/>
    <w:rsid w:val="00D26894"/>
    <w:rsid w:val="00D26BD0"/>
    <w:rsid w:val="00D27232"/>
    <w:rsid w:val="00D2740E"/>
    <w:rsid w:val="00D275CF"/>
    <w:rsid w:val="00D303E5"/>
    <w:rsid w:val="00D3187B"/>
    <w:rsid w:val="00D31C01"/>
    <w:rsid w:val="00D328A2"/>
    <w:rsid w:val="00D32A63"/>
    <w:rsid w:val="00D32A9B"/>
    <w:rsid w:val="00D32F0F"/>
    <w:rsid w:val="00D33746"/>
    <w:rsid w:val="00D33C87"/>
    <w:rsid w:val="00D3411F"/>
    <w:rsid w:val="00D34D2E"/>
    <w:rsid w:val="00D3544A"/>
    <w:rsid w:val="00D367CE"/>
    <w:rsid w:val="00D36B2E"/>
    <w:rsid w:val="00D4000F"/>
    <w:rsid w:val="00D406F9"/>
    <w:rsid w:val="00D4153C"/>
    <w:rsid w:val="00D423A7"/>
    <w:rsid w:val="00D4293E"/>
    <w:rsid w:val="00D43E55"/>
    <w:rsid w:val="00D44046"/>
    <w:rsid w:val="00D44FC0"/>
    <w:rsid w:val="00D45798"/>
    <w:rsid w:val="00D464A1"/>
    <w:rsid w:val="00D4694C"/>
    <w:rsid w:val="00D46AFA"/>
    <w:rsid w:val="00D47479"/>
    <w:rsid w:val="00D47AC9"/>
    <w:rsid w:val="00D47C45"/>
    <w:rsid w:val="00D505F7"/>
    <w:rsid w:val="00D51288"/>
    <w:rsid w:val="00D514B5"/>
    <w:rsid w:val="00D530EB"/>
    <w:rsid w:val="00D538B1"/>
    <w:rsid w:val="00D538E5"/>
    <w:rsid w:val="00D5396E"/>
    <w:rsid w:val="00D54C1E"/>
    <w:rsid w:val="00D551C6"/>
    <w:rsid w:val="00D567BE"/>
    <w:rsid w:val="00D56C9C"/>
    <w:rsid w:val="00D578E0"/>
    <w:rsid w:val="00D57B10"/>
    <w:rsid w:val="00D57B52"/>
    <w:rsid w:val="00D57E1A"/>
    <w:rsid w:val="00D60A7B"/>
    <w:rsid w:val="00D60CBD"/>
    <w:rsid w:val="00D61040"/>
    <w:rsid w:val="00D610EE"/>
    <w:rsid w:val="00D6111F"/>
    <w:rsid w:val="00D61289"/>
    <w:rsid w:val="00D6233B"/>
    <w:rsid w:val="00D623A5"/>
    <w:rsid w:val="00D6360E"/>
    <w:rsid w:val="00D636FE"/>
    <w:rsid w:val="00D638FF"/>
    <w:rsid w:val="00D64198"/>
    <w:rsid w:val="00D6430C"/>
    <w:rsid w:val="00D643DE"/>
    <w:rsid w:val="00D650C6"/>
    <w:rsid w:val="00D6547B"/>
    <w:rsid w:val="00D6555B"/>
    <w:rsid w:val="00D656CF"/>
    <w:rsid w:val="00D6699B"/>
    <w:rsid w:val="00D67162"/>
    <w:rsid w:val="00D70E4F"/>
    <w:rsid w:val="00D7183A"/>
    <w:rsid w:val="00D71D31"/>
    <w:rsid w:val="00D722D1"/>
    <w:rsid w:val="00D72D5D"/>
    <w:rsid w:val="00D72EC9"/>
    <w:rsid w:val="00D734BB"/>
    <w:rsid w:val="00D75559"/>
    <w:rsid w:val="00D75653"/>
    <w:rsid w:val="00D76E68"/>
    <w:rsid w:val="00D7781C"/>
    <w:rsid w:val="00D80103"/>
    <w:rsid w:val="00D80C95"/>
    <w:rsid w:val="00D80C9F"/>
    <w:rsid w:val="00D82CF8"/>
    <w:rsid w:val="00D82ECD"/>
    <w:rsid w:val="00D839A0"/>
    <w:rsid w:val="00D84153"/>
    <w:rsid w:val="00D86532"/>
    <w:rsid w:val="00D871DD"/>
    <w:rsid w:val="00D917C2"/>
    <w:rsid w:val="00D91D07"/>
    <w:rsid w:val="00D92DFA"/>
    <w:rsid w:val="00D935BF"/>
    <w:rsid w:val="00D93A9B"/>
    <w:rsid w:val="00D93EF8"/>
    <w:rsid w:val="00D947C9"/>
    <w:rsid w:val="00D9482F"/>
    <w:rsid w:val="00D95231"/>
    <w:rsid w:val="00D95653"/>
    <w:rsid w:val="00D97226"/>
    <w:rsid w:val="00D97D77"/>
    <w:rsid w:val="00D97FA2"/>
    <w:rsid w:val="00DA0B54"/>
    <w:rsid w:val="00DA1D1D"/>
    <w:rsid w:val="00DA2203"/>
    <w:rsid w:val="00DA2964"/>
    <w:rsid w:val="00DA2C24"/>
    <w:rsid w:val="00DA2DD9"/>
    <w:rsid w:val="00DA3C14"/>
    <w:rsid w:val="00DA3FB2"/>
    <w:rsid w:val="00DA4066"/>
    <w:rsid w:val="00DA4E7B"/>
    <w:rsid w:val="00DA4EB5"/>
    <w:rsid w:val="00DA5062"/>
    <w:rsid w:val="00DA544A"/>
    <w:rsid w:val="00DA5820"/>
    <w:rsid w:val="00DA5853"/>
    <w:rsid w:val="00DA67F2"/>
    <w:rsid w:val="00DA74E6"/>
    <w:rsid w:val="00DB01AE"/>
    <w:rsid w:val="00DB0224"/>
    <w:rsid w:val="00DB0BB9"/>
    <w:rsid w:val="00DB1CF0"/>
    <w:rsid w:val="00DB24A2"/>
    <w:rsid w:val="00DB27D4"/>
    <w:rsid w:val="00DB46B8"/>
    <w:rsid w:val="00DB4E78"/>
    <w:rsid w:val="00DB5314"/>
    <w:rsid w:val="00DB557B"/>
    <w:rsid w:val="00DB5BAE"/>
    <w:rsid w:val="00DB5D82"/>
    <w:rsid w:val="00DB6436"/>
    <w:rsid w:val="00DB765A"/>
    <w:rsid w:val="00DB7944"/>
    <w:rsid w:val="00DC0878"/>
    <w:rsid w:val="00DC184F"/>
    <w:rsid w:val="00DC1E79"/>
    <w:rsid w:val="00DC1E97"/>
    <w:rsid w:val="00DC1F3C"/>
    <w:rsid w:val="00DC2112"/>
    <w:rsid w:val="00DC21E2"/>
    <w:rsid w:val="00DC2D63"/>
    <w:rsid w:val="00DC3136"/>
    <w:rsid w:val="00DC3564"/>
    <w:rsid w:val="00DC3CA3"/>
    <w:rsid w:val="00DC3D15"/>
    <w:rsid w:val="00DC482E"/>
    <w:rsid w:val="00DC5CBE"/>
    <w:rsid w:val="00DC60EB"/>
    <w:rsid w:val="00DC6113"/>
    <w:rsid w:val="00DC6176"/>
    <w:rsid w:val="00DC6299"/>
    <w:rsid w:val="00DC6C5A"/>
    <w:rsid w:val="00DC6EEB"/>
    <w:rsid w:val="00DC71CE"/>
    <w:rsid w:val="00DC7826"/>
    <w:rsid w:val="00DC7C07"/>
    <w:rsid w:val="00DD00C2"/>
    <w:rsid w:val="00DD014A"/>
    <w:rsid w:val="00DD1BD4"/>
    <w:rsid w:val="00DD1D0B"/>
    <w:rsid w:val="00DD2D61"/>
    <w:rsid w:val="00DD3081"/>
    <w:rsid w:val="00DD3582"/>
    <w:rsid w:val="00DD40DC"/>
    <w:rsid w:val="00DD4982"/>
    <w:rsid w:val="00DD5225"/>
    <w:rsid w:val="00DD52A4"/>
    <w:rsid w:val="00DD6592"/>
    <w:rsid w:val="00DD7AA1"/>
    <w:rsid w:val="00DE1148"/>
    <w:rsid w:val="00DE1720"/>
    <w:rsid w:val="00DE2B76"/>
    <w:rsid w:val="00DE2CC7"/>
    <w:rsid w:val="00DE45CB"/>
    <w:rsid w:val="00DE4A6A"/>
    <w:rsid w:val="00DE5271"/>
    <w:rsid w:val="00DE6698"/>
    <w:rsid w:val="00DE7C3F"/>
    <w:rsid w:val="00DF0733"/>
    <w:rsid w:val="00DF251F"/>
    <w:rsid w:val="00DF2770"/>
    <w:rsid w:val="00DF2EF9"/>
    <w:rsid w:val="00DF30A9"/>
    <w:rsid w:val="00DF372C"/>
    <w:rsid w:val="00DF5683"/>
    <w:rsid w:val="00DF5807"/>
    <w:rsid w:val="00DF590E"/>
    <w:rsid w:val="00DF62A6"/>
    <w:rsid w:val="00DF7126"/>
    <w:rsid w:val="00E00744"/>
    <w:rsid w:val="00E014A1"/>
    <w:rsid w:val="00E02069"/>
    <w:rsid w:val="00E022FB"/>
    <w:rsid w:val="00E02673"/>
    <w:rsid w:val="00E02C8C"/>
    <w:rsid w:val="00E02ECF"/>
    <w:rsid w:val="00E039CB"/>
    <w:rsid w:val="00E03CEF"/>
    <w:rsid w:val="00E03F78"/>
    <w:rsid w:val="00E04E91"/>
    <w:rsid w:val="00E109ED"/>
    <w:rsid w:val="00E11A26"/>
    <w:rsid w:val="00E11ABC"/>
    <w:rsid w:val="00E124B4"/>
    <w:rsid w:val="00E13203"/>
    <w:rsid w:val="00E135F9"/>
    <w:rsid w:val="00E13EFD"/>
    <w:rsid w:val="00E14E72"/>
    <w:rsid w:val="00E15047"/>
    <w:rsid w:val="00E15D18"/>
    <w:rsid w:val="00E163D1"/>
    <w:rsid w:val="00E17CF7"/>
    <w:rsid w:val="00E201B0"/>
    <w:rsid w:val="00E20BC7"/>
    <w:rsid w:val="00E20FB5"/>
    <w:rsid w:val="00E212C7"/>
    <w:rsid w:val="00E21638"/>
    <w:rsid w:val="00E21E9C"/>
    <w:rsid w:val="00E22722"/>
    <w:rsid w:val="00E22C8A"/>
    <w:rsid w:val="00E22E98"/>
    <w:rsid w:val="00E23C77"/>
    <w:rsid w:val="00E24C34"/>
    <w:rsid w:val="00E255F1"/>
    <w:rsid w:val="00E272C0"/>
    <w:rsid w:val="00E27547"/>
    <w:rsid w:val="00E313F4"/>
    <w:rsid w:val="00E31555"/>
    <w:rsid w:val="00E3165A"/>
    <w:rsid w:val="00E33342"/>
    <w:rsid w:val="00E3532A"/>
    <w:rsid w:val="00E36218"/>
    <w:rsid w:val="00E365D9"/>
    <w:rsid w:val="00E36938"/>
    <w:rsid w:val="00E36B00"/>
    <w:rsid w:val="00E36B24"/>
    <w:rsid w:val="00E37483"/>
    <w:rsid w:val="00E40DCA"/>
    <w:rsid w:val="00E43120"/>
    <w:rsid w:val="00E43265"/>
    <w:rsid w:val="00E43775"/>
    <w:rsid w:val="00E43AEB"/>
    <w:rsid w:val="00E43BA9"/>
    <w:rsid w:val="00E43E20"/>
    <w:rsid w:val="00E4400E"/>
    <w:rsid w:val="00E4428E"/>
    <w:rsid w:val="00E44B5C"/>
    <w:rsid w:val="00E44FAF"/>
    <w:rsid w:val="00E4555F"/>
    <w:rsid w:val="00E459E8"/>
    <w:rsid w:val="00E45F67"/>
    <w:rsid w:val="00E46A0F"/>
    <w:rsid w:val="00E46D0D"/>
    <w:rsid w:val="00E5027C"/>
    <w:rsid w:val="00E50295"/>
    <w:rsid w:val="00E50F54"/>
    <w:rsid w:val="00E511BF"/>
    <w:rsid w:val="00E511D4"/>
    <w:rsid w:val="00E5127E"/>
    <w:rsid w:val="00E51638"/>
    <w:rsid w:val="00E517FD"/>
    <w:rsid w:val="00E519F9"/>
    <w:rsid w:val="00E51BF6"/>
    <w:rsid w:val="00E52548"/>
    <w:rsid w:val="00E528E8"/>
    <w:rsid w:val="00E52B97"/>
    <w:rsid w:val="00E52FCE"/>
    <w:rsid w:val="00E53057"/>
    <w:rsid w:val="00E542E5"/>
    <w:rsid w:val="00E54781"/>
    <w:rsid w:val="00E557C2"/>
    <w:rsid w:val="00E55959"/>
    <w:rsid w:val="00E562FE"/>
    <w:rsid w:val="00E619BD"/>
    <w:rsid w:val="00E61F53"/>
    <w:rsid w:val="00E62455"/>
    <w:rsid w:val="00E62A71"/>
    <w:rsid w:val="00E6308B"/>
    <w:rsid w:val="00E6378C"/>
    <w:rsid w:val="00E63812"/>
    <w:rsid w:val="00E6511A"/>
    <w:rsid w:val="00E66864"/>
    <w:rsid w:val="00E66D6B"/>
    <w:rsid w:val="00E67CB2"/>
    <w:rsid w:val="00E7136E"/>
    <w:rsid w:val="00E716DB"/>
    <w:rsid w:val="00E71934"/>
    <w:rsid w:val="00E72057"/>
    <w:rsid w:val="00E722EE"/>
    <w:rsid w:val="00E7359B"/>
    <w:rsid w:val="00E736DA"/>
    <w:rsid w:val="00E73AC8"/>
    <w:rsid w:val="00E74E3D"/>
    <w:rsid w:val="00E753D4"/>
    <w:rsid w:val="00E75547"/>
    <w:rsid w:val="00E7655C"/>
    <w:rsid w:val="00E767E5"/>
    <w:rsid w:val="00E7696B"/>
    <w:rsid w:val="00E80663"/>
    <w:rsid w:val="00E810CB"/>
    <w:rsid w:val="00E82B8E"/>
    <w:rsid w:val="00E82E62"/>
    <w:rsid w:val="00E83466"/>
    <w:rsid w:val="00E8402A"/>
    <w:rsid w:val="00E84ABB"/>
    <w:rsid w:val="00E856A5"/>
    <w:rsid w:val="00E85FD2"/>
    <w:rsid w:val="00E863C7"/>
    <w:rsid w:val="00E869B0"/>
    <w:rsid w:val="00E86BB4"/>
    <w:rsid w:val="00E86BFB"/>
    <w:rsid w:val="00E87BFD"/>
    <w:rsid w:val="00E90065"/>
    <w:rsid w:val="00E91942"/>
    <w:rsid w:val="00E93749"/>
    <w:rsid w:val="00E93F77"/>
    <w:rsid w:val="00E94586"/>
    <w:rsid w:val="00E94657"/>
    <w:rsid w:val="00E9520F"/>
    <w:rsid w:val="00E952BC"/>
    <w:rsid w:val="00E961BA"/>
    <w:rsid w:val="00E96BD5"/>
    <w:rsid w:val="00E97384"/>
    <w:rsid w:val="00E977EE"/>
    <w:rsid w:val="00E97BDB"/>
    <w:rsid w:val="00E97D92"/>
    <w:rsid w:val="00EA002C"/>
    <w:rsid w:val="00EA1428"/>
    <w:rsid w:val="00EA3187"/>
    <w:rsid w:val="00EA3E04"/>
    <w:rsid w:val="00EA40B3"/>
    <w:rsid w:val="00EA44E6"/>
    <w:rsid w:val="00EA481A"/>
    <w:rsid w:val="00EA5109"/>
    <w:rsid w:val="00EA5393"/>
    <w:rsid w:val="00EA549E"/>
    <w:rsid w:val="00EA56F9"/>
    <w:rsid w:val="00EA592F"/>
    <w:rsid w:val="00EA5B4A"/>
    <w:rsid w:val="00EB021F"/>
    <w:rsid w:val="00EB0C7B"/>
    <w:rsid w:val="00EB16D9"/>
    <w:rsid w:val="00EB1B84"/>
    <w:rsid w:val="00EB21E4"/>
    <w:rsid w:val="00EB28FD"/>
    <w:rsid w:val="00EB3DCA"/>
    <w:rsid w:val="00EB4BFE"/>
    <w:rsid w:val="00EB509F"/>
    <w:rsid w:val="00EB5867"/>
    <w:rsid w:val="00EB5AC1"/>
    <w:rsid w:val="00EB668E"/>
    <w:rsid w:val="00EB6693"/>
    <w:rsid w:val="00EC1C1D"/>
    <w:rsid w:val="00EC21D0"/>
    <w:rsid w:val="00EC237B"/>
    <w:rsid w:val="00EC2931"/>
    <w:rsid w:val="00EC3212"/>
    <w:rsid w:val="00EC37D1"/>
    <w:rsid w:val="00EC41C7"/>
    <w:rsid w:val="00EC5827"/>
    <w:rsid w:val="00EC599C"/>
    <w:rsid w:val="00EC5EC0"/>
    <w:rsid w:val="00EC6385"/>
    <w:rsid w:val="00EC64E8"/>
    <w:rsid w:val="00EC70AA"/>
    <w:rsid w:val="00EC7260"/>
    <w:rsid w:val="00EC7C44"/>
    <w:rsid w:val="00EC7E02"/>
    <w:rsid w:val="00ED042C"/>
    <w:rsid w:val="00ED0B64"/>
    <w:rsid w:val="00ED0EF0"/>
    <w:rsid w:val="00ED1B39"/>
    <w:rsid w:val="00ED23F3"/>
    <w:rsid w:val="00ED26D3"/>
    <w:rsid w:val="00ED287E"/>
    <w:rsid w:val="00ED34F0"/>
    <w:rsid w:val="00ED39A2"/>
    <w:rsid w:val="00ED3FA6"/>
    <w:rsid w:val="00ED423F"/>
    <w:rsid w:val="00ED4DE8"/>
    <w:rsid w:val="00ED57A9"/>
    <w:rsid w:val="00ED5E20"/>
    <w:rsid w:val="00ED61EF"/>
    <w:rsid w:val="00ED622D"/>
    <w:rsid w:val="00ED6BFD"/>
    <w:rsid w:val="00ED6D9C"/>
    <w:rsid w:val="00EE00B8"/>
    <w:rsid w:val="00EE03AB"/>
    <w:rsid w:val="00EE046E"/>
    <w:rsid w:val="00EE1430"/>
    <w:rsid w:val="00EE1ACA"/>
    <w:rsid w:val="00EE1C49"/>
    <w:rsid w:val="00EE25D7"/>
    <w:rsid w:val="00EE26C8"/>
    <w:rsid w:val="00EE2777"/>
    <w:rsid w:val="00EE3870"/>
    <w:rsid w:val="00EE3C27"/>
    <w:rsid w:val="00EE3E9B"/>
    <w:rsid w:val="00EE4FDD"/>
    <w:rsid w:val="00EE5179"/>
    <w:rsid w:val="00EE5B74"/>
    <w:rsid w:val="00EE5F0E"/>
    <w:rsid w:val="00EE6438"/>
    <w:rsid w:val="00EE6829"/>
    <w:rsid w:val="00EE6DC5"/>
    <w:rsid w:val="00EE75F8"/>
    <w:rsid w:val="00EE7836"/>
    <w:rsid w:val="00EE7ABB"/>
    <w:rsid w:val="00EE7D31"/>
    <w:rsid w:val="00EF090A"/>
    <w:rsid w:val="00EF1772"/>
    <w:rsid w:val="00EF2B7E"/>
    <w:rsid w:val="00EF2F02"/>
    <w:rsid w:val="00EF3145"/>
    <w:rsid w:val="00EF343A"/>
    <w:rsid w:val="00EF4661"/>
    <w:rsid w:val="00EF5361"/>
    <w:rsid w:val="00EF539E"/>
    <w:rsid w:val="00EF5867"/>
    <w:rsid w:val="00EF6DC1"/>
    <w:rsid w:val="00EF79F5"/>
    <w:rsid w:val="00F00360"/>
    <w:rsid w:val="00F0187E"/>
    <w:rsid w:val="00F029F2"/>
    <w:rsid w:val="00F02ADE"/>
    <w:rsid w:val="00F02E34"/>
    <w:rsid w:val="00F02E4F"/>
    <w:rsid w:val="00F03599"/>
    <w:rsid w:val="00F039B1"/>
    <w:rsid w:val="00F03AB6"/>
    <w:rsid w:val="00F03CF2"/>
    <w:rsid w:val="00F03E9B"/>
    <w:rsid w:val="00F04E0F"/>
    <w:rsid w:val="00F05521"/>
    <w:rsid w:val="00F0585D"/>
    <w:rsid w:val="00F05B5C"/>
    <w:rsid w:val="00F05FD0"/>
    <w:rsid w:val="00F06274"/>
    <w:rsid w:val="00F07020"/>
    <w:rsid w:val="00F0768A"/>
    <w:rsid w:val="00F07CCE"/>
    <w:rsid w:val="00F07E0B"/>
    <w:rsid w:val="00F104F5"/>
    <w:rsid w:val="00F10B68"/>
    <w:rsid w:val="00F11EB3"/>
    <w:rsid w:val="00F120E5"/>
    <w:rsid w:val="00F12C21"/>
    <w:rsid w:val="00F14BEF"/>
    <w:rsid w:val="00F16A21"/>
    <w:rsid w:val="00F16B36"/>
    <w:rsid w:val="00F16F7A"/>
    <w:rsid w:val="00F17809"/>
    <w:rsid w:val="00F17F11"/>
    <w:rsid w:val="00F20C5D"/>
    <w:rsid w:val="00F20DEC"/>
    <w:rsid w:val="00F20E32"/>
    <w:rsid w:val="00F21147"/>
    <w:rsid w:val="00F21533"/>
    <w:rsid w:val="00F2165F"/>
    <w:rsid w:val="00F218DD"/>
    <w:rsid w:val="00F21C5B"/>
    <w:rsid w:val="00F22046"/>
    <w:rsid w:val="00F22414"/>
    <w:rsid w:val="00F229CB"/>
    <w:rsid w:val="00F23CCC"/>
    <w:rsid w:val="00F24106"/>
    <w:rsid w:val="00F24E20"/>
    <w:rsid w:val="00F255BD"/>
    <w:rsid w:val="00F2571E"/>
    <w:rsid w:val="00F25B12"/>
    <w:rsid w:val="00F25C0B"/>
    <w:rsid w:val="00F26497"/>
    <w:rsid w:val="00F26705"/>
    <w:rsid w:val="00F271FA"/>
    <w:rsid w:val="00F27282"/>
    <w:rsid w:val="00F2764F"/>
    <w:rsid w:val="00F27B18"/>
    <w:rsid w:val="00F300E7"/>
    <w:rsid w:val="00F3039A"/>
    <w:rsid w:val="00F30916"/>
    <w:rsid w:val="00F3124C"/>
    <w:rsid w:val="00F31975"/>
    <w:rsid w:val="00F33358"/>
    <w:rsid w:val="00F34A8A"/>
    <w:rsid w:val="00F3513C"/>
    <w:rsid w:val="00F3550F"/>
    <w:rsid w:val="00F355B3"/>
    <w:rsid w:val="00F35E77"/>
    <w:rsid w:val="00F36584"/>
    <w:rsid w:val="00F36754"/>
    <w:rsid w:val="00F374A0"/>
    <w:rsid w:val="00F37B4E"/>
    <w:rsid w:val="00F37B57"/>
    <w:rsid w:val="00F40506"/>
    <w:rsid w:val="00F4227F"/>
    <w:rsid w:val="00F44706"/>
    <w:rsid w:val="00F44BB1"/>
    <w:rsid w:val="00F44EBD"/>
    <w:rsid w:val="00F45B77"/>
    <w:rsid w:val="00F45FD8"/>
    <w:rsid w:val="00F461F0"/>
    <w:rsid w:val="00F477D3"/>
    <w:rsid w:val="00F51556"/>
    <w:rsid w:val="00F51A0E"/>
    <w:rsid w:val="00F51B67"/>
    <w:rsid w:val="00F52500"/>
    <w:rsid w:val="00F52F79"/>
    <w:rsid w:val="00F5341B"/>
    <w:rsid w:val="00F5344F"/>
    <w:rsid w:val="00F53546"/>
    <w:rsid w:val="00F53D67"/>
    <w:rsid w:val="00F54979"/>
    <w:rsid w:val="00F54C7F"/>
    <w:rsid w:val="00F559EE"/>
    <w:rsid w:val="00F56BEC"/>
    <w:rsid w:val="00F57639"/>
    <w:rsid w:val="00F57709"/>
    <w:rsid w:val="00F6016A"/>
    <w:rsid w:val="00F6184E"/>
    <w:rsid w:val="00F619EA"/>
    <w:rsid w:val="00F6214C"/>
    <w:rsid w:val="00F62A87"/>
    <w:rsid w:val="00F63677"/>
    <w:rsid w:val="00F63878"/>
    <w:rsid w:val="00F63DA7"/>
    <w:rsid w:val="00F6406C"/>
    <w:rsid w:val="00F64444"/>
    <w:rsid w:val="00F64AAD"/>
    <w:rsid w:val="00F64C09"/>
    <w:rsid w:val="00F64D7E"/>
    <w:rsid w:val="00F65209"/>
    <w:rsid w:val="00F6586B"/>
    <w:rsid w:val="00F660AB"/>
    <w:rsid w:val="00F660D1"/>
    <w:rsid w:val="00F70878"/>
    <w:rsid w:val="00F708BA"/>
    <w:rsid w:val="00F71738"/>
    <w:rsid w:val="00F71FFA"/>
    <w:rsid w:val="00F72792"/>
    <w:rsid w:val="00F73765"/>
    <w:rsid w:val="00F73A02"/>
    <w:rsid w:val="00F75052"/>
    <w:rsid w:val="00F77048"/>
    <w:rsid w:val="00F77375"/>
    <w:rsid w:val="00F77799"/>
    <w:rsid w:val="00F77B96"/>
    <w:rsid w:val="00F801DF"/>
    <w:rsid w:val="00F802D8"/>
    <w:rsid w:val="00F80B0F"/>
    <w:rsid w:val="00F81A03"/>
    <w:rsid w:val="00F82C71"/>
    <w:rsid w:val="00F838A5"/>
    <w:rsid w:val="00F83B1F"/>
    <w:rsid w:val="00F84CC9"/>
    <w:rsid w:val="00F86290"/>
    <w:rsid w:val="00F863E5"/>
    <w:rsid w:val="00F903F6"/>
    <w:rsid w:val="00F90DCD"/>
    <w:rsid w:val="00F91A96"/>
    <w:rsid w:val="00F91BC4"/>
    <w:rsid w:val="00F929CD"/>
    <w:rsid w:val="00F92A4F"/>
    <w:rsid w:val="00F932D8"/>
    <w:rsid w:val="00F93724"/>
    <w:rsid w:val="00F95BBA"/>
    <w:rsid w:val="00F9647D"/>
    <w:rsid w:val="00F96559"/>
    <w:rsid w:val="00F96993"/>
    <w:rsid w:val="00F96AE2"/>
    <w:rsid w:val="00F97D54"/>
    <w:rsid w:val="00FA0428"/>
    <w:rsid w:val="00FA0C89"/>
    <w:rsid w:val="00FA1E51"/>
    <w:rsid w:val="00FA24E8"/>
    <w:rsid w:val="00FA2BAC"/>
    <w:rsid w:val="00FA404E"/>
    <w:rsid w:val="00FA44C5"/>
    <w:rsid w:val="00FA5083"/>
    <w:rsid w:val="00FA5BF4"/>
    <w:rsid w:val="00FA5D3A"/>
    <w:rsid w:val="00FA5DA6"/>
    <w:rsid w:val="00FA64F7"/>
    <w:rsid w:val="00FA67B7"/>
    <w:rsid w:val="00FA72DC"/>
    <w:rsid w:val="00FA7700"/>
    <w:rsid w:val="00FB1651"/>
    <w:rsid w:val="00FB1714"/>
    <w:rsid w:val="00FB1BB1"/>
    <w:rsid w:val="00FB2176"/>
    <w:rsid w:val="00FB2464"/>
    <w:rsid w:val="00FB354B"/>
    <w:rsid w:val="00FB39CF"/>
    <w:rsid w:val="00FB414B"/>
    <w:rsid w:val="00FB4714"/>
    <w:rsid w:val="00FB6302"/>
    <w:rsid w:val="00FB6690"/>
    <w:rsid w:val="00FB709E"/>
    <w:rsid w:val="00FC00D7"/>
    <w:rsid w:val="00FC024F"/>
    <w:rsid w:val="00FC0389"/>
    <w:rsid w:val="00FC0A92"/>
    <w:rsid w:val="00FC1127"/>
    <w:rsid w:val="00FC1850"/>
    <w:rsid w:val="00FC26AA"/>
    <w:rsid w:val="00FC293B"/>
    <w:rsid w:val="00FC3419"/>
    <w:rsid w:val="00FC3CEF"/>
    <w:rsid w:val="00FC3E29"/>
    <w:rsid w:val="00FC3F60"/>
    <w:rsid w:val="00FC41B0"/>
    <w:rsid w:val="00FC4C17"/>
    <w:rsid w:val="00FC4D5B"/>
    <w:rsid w:val="00FC4ED3"/>
    <w:rsid w:val="00FC4EEE"/>
    <w:rsid w:val="00FC58AA"/>
    <w:rsid w:val="00FC654E"/>
    <w:rsid w:val="00FC6BF6"/>
    <w:rsid w:val="00FD0516"/>
    <w:rsid w:val="00FD1C77"/>
    <w:rsid w:val="00FD1F4A"/>
    <w:rsid w:val="00FD200F"/>
    <w:rsid w:val="00FD2139"/>
    <w:rsid w:val="00FD229D"/>
    <w:rsid w:val="00FD25F1"/>
    <w:rsid w:val="00FD2FC1"/>
    <w:rsid w:val="00FD5651"/>
    <w:rsid w:val="00FD5D86"/>
    <w:rsid w:val="00FD5E38"/>
    <w:rsid w:val="00FD616F"/>
    <w:rsid w:val="00FD6503"/>
    <w:rsid w:val="00FD6535"/>
    <w:rsid w:val="00FD6D28"/>
    <w:rsid w:val="00FD79C9"/>
    <w:rsid w:val="00FD7C4E"/>
    <w:rsid w:val="00FE1363"/>
    <w:rsid w:val="00FE2126"/>
    <w:rsid w:val="00FE257B"/>
    <w:rsid w:val="00FE282C"/>
    <w:rsid w:val="00FE2861"/>
    <w:rsid w:val="00FE2E4A"/>
    <w:rsid w:val="00FE5922"/>
    <w:rsid w:val="00FE61A4"/>
    <w:rsid w:val="00FE6348"/>
    <w:rsid w:val="00FE6777"/>
    <w:rsid w:val="00FE69A6"/>
    <w:rsid w:val="00FE6CD2"/>
    <w:rsid w:val="00FE714B"/>
    <w:rsid w:val="00FF05E5"/>
    <w:rsid w:val="00FF11BF"/>
    <w:rsid w:val="00FF15AC"/>
    <w:rsid w:val="00FF1A26"/>
    <w:rsid w:val="00FF1D0E"/>
    <w:rsid w:val="00FF23BB"/>
    <w:rsid w:val="00FF24D3"/>
    <w:rsid w:val="00FF2EDD"/>
    <w:rsid w:val="00FF36EA"/>
    <w:rsid w:val="00FF371C"/>
    <w:rsid w:val="00FF3C7B"/>
    <w:rsid w:val="00FF3CF9"/>
    <w:rsid w:val="00FF45A8"/>
    <w:rsid w:val="00FF48EC"/>
    <w:rsid w:val="00FF4DE1"/>
    <w:rsid w:val="00FF51E2"/>
    <w:rsid w:val="00FF5940"/>
    <w:rsid w:val="00FF5A2E"/>
    <w:rsid w:val="00FF5F80"/>
    <w:rsid w:val="00FF6E93"/>
    <w:rsid w:val="00FF7B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929CD"/>
    <w:rPr>
      <w:lang w:eastAsia="en-US"/>
    </w:rPr>
  </w:style>
  <w:style w:type="paragraph" w:styleId="Nadpis1">
    <w:name w:val="heading 1"/>
    <w:basedOn w:val="Normlny"/>
    <w:next w:val="Normlny"/>
    <w:qFormat/>
    <w:pPr>
      <w:keepNext/>
      <w:jc w:val="center"/>
      <w:outlineLvl w:val="0"/>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style>
  <w:style w:type="table" w:styleId="Mriekatabuky">
    <w:name w:val="Table Grid"/>
    <w:basedOn w:val="Normlnatabuka"/>
    <w:rsid w:val="00E4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B96D48"/>
    <w:rPr>
      <w:rFonts w:ascii="Tahoma" w:hAnsi="Tahoma" w:cs="Tahoma"/>
      <w:sz w:val="16"/>
      <w:szCs w:val="16"/>
    </w:rPr>
  </w:style>
  <w:style w:type="paragraph" w:styleId="Zkladntext2">
    <w:name w:val="Body Text 2"/>
    <w:basedOn w:val="Normlny"/>
    <w:link w:val="Zkladntext2Char"/>
    <w:rsid w:val="00517BCE"/>
    <w:pPr>
      <w:jc w:val="both"/>
    </w:pPr>
    <w:rPr>
      <w:sz w:val="24"/>
      <w:lang w:eastAsia="sk-SK"/>
    </w:rPr>
  </w:style>
  <w:style w:type="character" w:customStyle="1" w:styleId="Zkladntext2Char">
    <w:name w:val="Základný text 2 Char"/>
    <w:link w:val="Zkladntext2"/>
    <w:rsid w:val="00517BCE"/>
    <w:rPr>
      <w:sz w:val="24"/>
    </w:rPr>
  </w:style>
  <w:style w:type="character" w:styleId="Odkaznakomentr">
    <w:name w:val="annotation reference"/>
    <w:rsid w:val="002713A8"/>
    <w:rPr>
      <w:sz w:val="16"/>
      <w:szCs w:val="16"/>
    </w:rPr>
  </w:style>
  <w:style w:type="paragraph" w:styleId="Textkomentra">
    <w:name w:val="annotation text"/>
    <w:basedOn w:val="Normlny"/>
    <w:link w:val="TextkomentraChar"/>
    <w:rsid w:val="002713A8"/>
  </w:style>
  <w:style w:type="character" w:customStyle="1" w:styleId="TextkomentraChar">
    <w:name w:val="Text komentára Char"/>
    <w:link w:val="Textkomentra"/>
    <w:rsid w:val="002713A8"/>
    <w:rPr>
      <w:lang w:eastAsia="en-US"/>
    </w:rPr>
  </w:style>
  <w:style w:type="paragraph" w:styleId="Predmetkomentra">
    <w:name w:val="annotation subject"/>
    <w:basedOn w:val="Textkomentra"/>
    <w:next w:val="Textkomentra"/>
    <w:link w:val="PredmetkomentraChar"/>
    <w:rsid w:val="002713A8"/>
    <w:rPr>
      <w:b/>
      <w:bCs/>
    </w:rPr>
  </w:style>
  <w:style w:type="character" w:customStyle="1" w:styleId="PredmetkomentraChar">
    <w:name w:val="Predmet komentára Char"/>
    <w:link w:val="Predmetkomentra"/>
    <w:rsid w:val="002713A8"/>
    <w:rPr>
      <w:b/>
      <w:bCs/>
      <w:lang w:eastAsia="en-US"/>
    </w:rPr>
  </w:style>
  <w:style w:type="paragraph" w:styleId="Normlnywebov">
    <w:name w:val="Normal (Web)"/>
    <w:basedOn w:val="Normlny"/>
    <w:uiPriority w:val="99"/>
    <w:rsid w:val="006B5768"/>
    <w:pPr>
      <w:spacing w:before="96" w:after="192"/>
    </w:pPr>
    <w:rPr>
      <w:sz w:val="24"/>
      <w:szCs w:val="24"/>
      <w:lang w:val="cs-CZ" w:eastAsia="cs-CZ"/>
    </w:rPr>
  </w:style>
  <w:style w:type="paragraph" w:customStyle="1" w:styleId="Odsekzoznamu1">
    <w:name w:val="Odsek zoznamu1"/>
    <w:basedOn w:val="Normlny"/>
    <w:qFormat/>
    <w:rsid w:val="00D47C45"/>
    <w:pPr>
      <w:spacing w:before="200" w:after="200" w:line="276" w:lineRule="auto"/>
      <w:ind w:left="720"/>
      <w:contextualSpacing/>
    </w:pPr>
    <w:rPr>
      <w:rFonts w:ascii="Calibri" w:hAnsi="Calibri"/>
      <w:lang w:val="en-US" w:bidi="en-US"/>
    </w:rPr>
  </w:style>
  <w:style w:type="character" w:styleId="Siln">
    <w:name w:val="Strong"/>
    <w:uiPriority w:val="22"/>
    <w:qFormat/>
    <w:rsid w:val="003E1621"/>
    <w:rPr>
      <w:b/>
      <w:bCs/>
    </w:rPr>
  </w:style>
  <w:style w:type="paragraph" w:styleId="Odsekzoznamu">
    <w:name w:val="List Paragraph"/>
    <w:basedOn w:val="Normlny"/>
    <w:qFormat/>
    <w:rsid w:val="00217AB6"/>
    <w:pPr>
      <w:spacing w:after="200" w:line="276" w:lineRule="auto"/>
      <w:ind w:left="720"/>
      <w:contextualSpacing/>
    </w:pPr>
    <w:rPr>
      <w:rFonts w:ascii="Calibri" w:eastAsia="Calibri" w:hAnsi="Calibri"/>
      <w:sz w:val="22"/>
      <w:szCs w:val="22"/>
    </w:rPr>
  </w:style>
  <w:style w:type="paragraph" w:styleId="Zkladntext">
    <w:name w:val="Body Text"/>
    <w:basedOn w:val="Normlny"/>
    <w:rsid w:val="00E82B8E"/>
    <w:pPr>
      <w:spacing w:after="120"/>
    </w:pPr>
  </w:style>
  <w:style w:type="paragraph" w:customStyle="1" w:styleId="odrazka">
    <w:name w:val="odrazka"/>
    <w:basedOn w:val="Normlny"/>
    <w:link w:val="odrazkaChar"/>
    <w:qFormat/>
    <w:rsid w:val="00662A91"/>
    <w:pPr>
      <w:numPr>
        <w:numId w:val="2"/>
      </w:numPr>
      <w:autoSpaceDE w:val="0"/>
      <w:autoSpaceDN w:val="0"/>
      <w:adjustRightInd w:val="0"/>
      <w:spacing w:line="276" w:lineRule="auto"/>
      <w:ind w:hanging="357"/>
      <w:jc w:val="both"/>
    </w:pPr>
    <w:rPr>
      <w:rFonts w:ascii="Arial" w:hAnsi="Arial" w:cs="Arial"/>
      <w:lang w:bidi="en-US"/>
    </w:rPr>
  </w:style>
  <w:style w:type="character" w:customStyle="1" w:styleId="odrazkaChar">
    <w:name w:val="odrazka Char"/>
    <w:link w:val="odrazka"/>
    <w:rsid w:val="00662A91"/>
    <w:rPr>
      <w:rFonts w:ascii="Arial" w:hAnsi="Arial" w:cs="Arial"/>
      <w:lang w:eastAsia="en-US" w:bidi="en-US"/>
    </w:rPr>
  </w:style>
  <w:style w:type="paragraph" w:customStyle="1" w:styleId="Identifikacestran">
    <w:name w:val="Identifikace stran"/>
    <w:basedOn w:val="Normlny"/>
    <w:rsid w:val="008678FB"/>
    <w:pPr>
      <w:spacing w:line="280" w:lineRule="atLeast"/>
      <w:jc w:val="both"/>
    </w:pPr>
    <w:rPr>
      <w:sz w:val="24"/>
      <w:lang w:val="cs-CZ" w:eastAsia="sk-SK"/>
    </w:rPr>
  </w:style>
  <w:style w:type="character" w:customStyle="1" w:styleId="pre">
    <w:name w:val="pre"/>
    <w:rsid w:val="008678FB"/>
    <w:rPr>
      <w:rFonts w:cs="Times New Roman"/>
    </w:rPr>
  </w:style>
  <w:style w:type="table" w:styleId="Detailntabuka1">
    <w:name w:val="Table Subtle 1"/>
    <w:basedOn w:val="Normlnatabuka"/>
    <w:rsid w:val="006C38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rsid w:val="006C38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rsid w:val="006C38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zov">
    <w:name w:val="Title"/>
    <w:basedOn w:val="Normlny"/>
    <w:next w:val="Normlny"/>
    <w:link w:val="NzovChar"/>
    <w:qFormat/>
    <w:rsid w:val="006C38B4"/>
    <w:pPr>
      <w:spacing w:before="240" w:after="60"/>
      <w:jc w:val="center"/>
      <w:outlineLvl w:val="0"/>
    </w:pPr>
    <w:rPr>
      <w:rFonts w:ascii="Cambria" w:hAnsi="Cambria"/>
      <w:b/>
      <w:bCs/>
      <w:kern w:val="28"/>
      <w:sz w:val="32"/>
      <w:szCs w:val="32"/>
    </w:rPr>
  </w:style>
  <w:style w:type="character" w:customStyle="1" w:styleId="NzovChar">
    <w:name w:val="Názov Char"/>
    <w:link w:val="Nzov"/>
    <w:rsid w:val="006C38B4"/>
    <w:rPr>
      <w:rFonts w:ascii="Cambria" w:eastAsia="Times New Roman" w:hAnsi="Cambria" w:cs="Times New Roman"/>
      <w:b/>
      <w:bCs/>
      <w:kern w:val="28"/>
      <w:sz w:val="32"/>
      <w:szCs w:val="32"/>
      <w:lang w:eastAsia="en-US"/>
    </w:rPr>
  </w:style>
  <w:style w:type="paragraph" w:styleId="Popis">
    <w:name w:val="caption"/>
    <w:basedOn w:val="Normlny"/>
    <w:next w:val="Normlny"/>
    <w:unhideWhenUsed/>
    <w:qFormat/>
    <w:rsid w:val="008543E5"/>
    <w:rPr>
      <w:b/>
      <w:bCs/>
    </w:rPr>
  </w:style>
  <w:style w:type="paragraph" w:styleId="Podtitul">
    <w:name w:val="Subtitle"/>
    <w:basedOn w:val="Normlny"/>
    <w:next w:val="Normlny"/>
    <w:link w:val="PodtitulChar"/>
    <w:qFormat/>
    <w:rsid w:val="00D22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D22F1F"/>
    <w:rPr>
      <w:rFonts w:asciiTheme="majorHAnsi" w:eastAsiaTheme="majorEastAsia" w:hAnsiTheme="majorHAnsi" w:cstheme="majorBidi"/>
      <w:i/>
      <w:iCs/>
      <w:color w:val="4F81BD" w:themeColor="accent1"/>
      <w:spacing w:val="15"/>
      <w:sz w:val="24"/>
      <w:szCs w:val="24"/>
      <w:lang w:eastAsia="en-US"/>
    </w:rPr>
  </w:style>
  <w:style w:type="paragraph" w:styleId="Bezriadkovania">
    <w:name w:val="No Spacing"/>
    <w:uiPriority w:val="1"/>
    <w:qFormat/>
    <w:rsid w:val="00D22F1F"/>
    <w:rPr>
      <w:lang w:eastAsia="en-US"/>
    </w:rPr>
  </w:style>
  <w:style w:type="character" w:styleId="Jemnodkaz">
    <w:name w:val="Subtle Reference"/>
    <w:basedOn w:val="Predvolenpsmoodseku"/>
    <w:uiPriority w:val="31"/>
    <w:qFormat/>
    <w:rsid w:val="000614BB"/>
    <w:rPr>
      <w:smallCaps/>
      <w:color w:val="C0504D" w:themeColor="accent2"/>
      <w:u w:val="single"/>
    </w:rPr>
  </w:style>
  <w:style w:type="paragraph" w:styleId="PredformtovanHTML">
    <w:name w:val="HTML Preformatted"/>
    <w:basedOn w:val="Normlny"/>
    <w:link w:val="PredformtovanHTMLChar"/>
    <w:uiPriority w:val="99"/>
    <w:unhideWhenUsed/>
    <w:rsid w:val="0025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252D6D"/>
    <w:rPr>
      <w:rFonts w:ascii="Courier New" w:hAnsi="Courier New" w:cs="Courier New"/>
    </w:rPr>
  </w:style>
  <w:style w:type="character" w:customStyle="1" w:styleId="HlavikaChar">
    <w:name w:val="Hlavička Char"/>
    <w:link w:val="Hlavika"/>
    <w:uiPriority w:val="99"/>
    <w:rsid w:val="00BC1FBE"/>
    <w:rPr>
      <w:lang w:eastAsia="en-US"/>
    </w:rPr>
  </w:style>
  <w:style w:type="character" w:styleId="Hypertextovprepojenie">
    <w:name w:val="Hyperlink"/>
    <w:basedOn w:val="Predvolenpsmoodseku"/>
    <w:uiPriority w:val="99"/>
    <w:unhideWhenUsed/>
    <w:rsid w:val="00FF05E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F929CD"/>
    <w:rPr>
      <w:lang w:eastAsia="en-US"/>
    </w:rPr>
  </w:style>
  <w:style w:type="paragraph" w:styleId="Nadpis1">
    <w:name w:val="heading 1"/>
    <w:basedOn w:val="Normlny"/>
    <w:next w:val="Normlny"/>
    <w:qFormat/>
    <w:pPr>
      <w:keepNext/>
      <w:jc w:val="center"/>
      <w:outlineLvl w:val="0"/>
    </w:pPr>
    <w:rPr>
      <w:b/>
      <w:sz w:val="4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pPr>
      <w:tabs>
        <w:tab w:val="center" w:pos="4536"/>
        <w:tab w:val="right" w:pos="9072"/>
      </w:tabs>
    </w:pPr>
  </w:style>
  <w:style w:type="paragraph" w:styleId="Pta">
    <w:name w:val="footer"/>
    <w:basedOn w:val="Normlny"/>
    <w:pPr>
      <w:tabs>
        <w:tab w:val="center" w:pos="4536"/>
        <w:tab w:val="right" w:pos="9072"/>
      </w:tabs>
    </w:pPr>
  </w:style>
  <w:style w:type="character" w:styleId="slostrany">
    <w:name w:val="page number"/>
    <w:basedOn w:val="Predvolenpsmoodseku"/>
  </w:style>
  <w:style w:type="table" w:styleId="Mriekatabuky">
    <w:name w:val="Table Grid"/>
    <w:basedOn w:val="Normlnatabuka"/>
    <w:rsid w:val="00E4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semiHidden/>
    <w:rsid w:val="00B96D48"/>
    <w:rPr>
      <w:rFonts w:ascii="Tahoma" w:hAnsi="Tahoma" w:cs="Tahoma"/>
      <w:sz w:val="16"/>
      <w:szCs w:val="16"/>
    </w:rPr>
  </w:style>
  <w:style w:type="paragraph" w:styleId="Zkladntext2">
    <w:name w:val="Body Text 2"/>
    <w:basedOn w:val="Normlny"/>
    <w:link w:val="Zkladntext2Char"/>
    <w:rsid w:val="00517BCE"/>
    <w:pPr>
      <w:jc w:val="both"/>
    </w:pPr>
    <w:rPr>
      <w:sz w:val="24"/>
      <w:lang w:eastAsia="sk-SK"/>
    </w:rPr>
  </w:style>
  <w:style w:type="character" w:customStyle="1" w:styleId="Zkladntext2Char">
    <w:name w:val="Základný text 2 Char"/>
    <w:link w:val="Zkladntext2"/>
    <w:rsid w:val="00517BCE"/>
    <w:rPr>
      <w:sz w:val="24"/>
    </w:rPr>
  </w:style>
  <w:style w:type="character" w:styleId="Odkaznakomentr">
    <w:name w:val="annotation reference"/>
    <w:rsid w:val="002713A8"/>
    <w:rPr>
      <w:sz w:val="16"/>
      <w:szCs w:val="16"/>
    </w:rPr>
  </w:style>
  <w:style w:type="paragraph" w:styleId="Textkomentra">
    <w:name w:val="annotation text"/>
    <w:basedOn w:val="Normlny"/>
    <w:link w:val="TextkomentraChar"/>
    <w:rsid w:val="002713A8"/>
  </w:style>
  <w:style w:type="character" w:customStyle="1" w:styleId="TextkomentraChar">
    <w:name w:val="Text komentára Char"/>
    <w:link w:val="Textkomentra"/>
    <w:rsid w:val="002713A8"/>
    <w:rPr>
      <w:lang w:eastAsia="en-US"/>
    </w:rPr>
  </w:style>
  <w:style w:type="paragraph" w:styleId="Predmetkomentra">
    <w:name w:val="annotation subject"/>
    <w:basedOn w:val="Textkomentra"/>
    <w:next w:val="Textkomentra"/>
    <w:link w:val="PredmetkomentraChar"/>
    <w:rsid w:val="002713A8"/>
    <w:rPr>
      <w:b/>
      <w:bCs/>
    </w:rPr>
  </w:style>
  <w:style w:type="character" w:customStyle="1" w:styleId="PredmetkomentraChar">
    <w:name w:val="Predmet komentára Char"/>
    <w:link w:val="Predmetkomentra"/>
    <w:rsid w:val="002713A8"/>
    <w:rPr>
      <w:b/>
      <w:bCs/>
      <w:lang w:eastAsia="en-US"/>
    </w:rPr>
  </w:style>
  <w:style w:type="paragraph" w:styleId="Normlnywebov">
    <w:name w:val="Normal (Web)"/>
    <w:basedOn w:val="Normlny"/>
    <w:uiPriority w:val="99"/>
    <w:rsid w:val="006B5768"/>
    <w:pPr>
      <w:spacing w:before="96" w:after="192"/>
    </w:pPr>
    <w:rPr>
      <w:sz w:val="24"/>
      <w:szCs w:val="24"/>
      <w:lang w:val="cs-CZ" w:eastAsia="cs-CZ"/>
    </w:rPr>
  </w:style>
  <w:style w:type="paragraph" w:customStyle="1" w:styleId="Odsekzoznamu1">
    <w:name w:val="Odsek zoznamu1"/>
    <w:basedOn w:val="Normlny"/>
    <w:qFormat/>
    <w:rsid w:val="00D47C45"/>
    <w:pPr>
      <w:spacing w:before="200" w:after="200" w:line="276" w:lineRule="auto"/>
      <w:ind w:left="720"/>
      <w:contextualSpacing/>
    </w:pPr>
    <w:rPr>
      <w:rFonts w:ascii="Calibri" w:hAnsi="Calibri"/>
      <w:lang w:val="en-US" w:bidi="en-US"/>
    </w:rPr>
  </w:style>
  <w:style w:type="character" w:styleId="Siln">
    <w:name w:val="Strong"/>
    <w:uiPriority w:val="22"/>
    <w:qFormat/>
    <w:rsid w:val="003E1621"/>
    <w:rPr>
      <w:b/>
      <w:bCs/>
    </w:rPr>
  </w:style>
  <w:style w:type="paragraph" w:styleId="Odsekzoznamu">
    <w:name w:val="List Paragraph"/>
    <w:basedOn w:val="Normlny"/>
    <w:qFormat/>
    <w:rsid w:val="00217AB6"/>
    <w:pPr>
      <w:spacing w:after="200" w:line="276" w:lineRule="auto"/>
      <w:ind w:left="720"/>
      <w:contextualSpacing/>
    </w:pPr>
    <w:rPr>
      <w:rFonts w:ascii="Calibri" w:eastAsia="Calibri" w:hAnsi="Calibri"/>
      <w:sz w:val="22"/>
      <w:szCs w:val="22"/>
    </w:rPr>
  </w:style>
  <w:style w:type="paragraph" w:styleId="Zkladntext">
    <w:name w:val="Body Text"/>
    <w:basedOn w:val="Normlny"/>
    <w:rsid w:val="00E82B8E"/>
    <w:pPr>
      <w:spacing w:after="120"/>
    </w:pPr>
  </w:style>
  <w:style w:type="paragraph" w:customStyle="1" w:styleId="odrazka">
    <w:name w:val="odrazka"/>
    <w:basedOn w:val="Normlny"/>
    <w:link w:val="odrazkaChar"/>
    <w:qFormat/>
    <w:rsid w:val="00662A91"/>
    <w:pPr>
      <w:numPr>
        <w:numId w:val="2"/>
      </w:numPr>
      <w:autoSpaceDE w:val="0"/>
      <w:autoSpaceDN w:val="0"/>
      <w:adjustRightInd w:val="0"/>
      <w:spacing w:line="276" w:lineRule="auto"/>
      <w:ind w:hanging="357"/>
      <w:jc w:val="both"/>
    </w:pPr>
    <w:rPr>
      <w:rFonts w:ascii="Arial" w:hAnsi="Arial" w:cs="Arial"/>
      <w:lang w:bidi="en-US"/>
    </w:rPr>
  </w:style>
  <w:style w:type="character" w:customStyle="1" w:styleId="odrazkaChar">
    <w:name w:val="odrazka Char"/>
    <w:link w:val="odrazka"/>
    <w:rsid w:val="00662A91"/>
    <w:rPr>
      <w:rFonts w:ascii="Arial" w:hAnsi="Arial" w:cs="Arial"/>
      <w:lang w:eastAsia="en-US" w:bidi="en-US"/>
    </w:rPr>
  </w:style>
  <w:style w:type="paragraph" w:customStyle="1" w:styleId="Identifikacestran">
    <w:name w:val="Identifikace stran"/>
    <w:basedOn w:val="Normlny"/>
    <w:rsid w:val="008678FB"/>
    <w:pPr>
      <w:spacing w:line="280" w:lineRule="atLeast"/>
      <w:jc w:val="both"/>
    </w:pPr>
    <w:rPr>
      <w:sz w:val="24"/>
      <w:lang w:val="cs-CZ" w:eastAsia="sk-SK"/>
    </w:rPr>
  </w:style>
  <w:style w:type="character" w:customStyle="1" w:styleId="pre">
    <w:name w:val="pre"/>
    <w:rsid w:val="008678FB"/>
    <w:rPr>
      <w:rFonts w:cs="Times New Roman"/>
    </w:rPr>
  </w:style>
  <w:style w:type="table" w:styleId="Detailntabuka1">
    <w:name w:val="Table Subtle 1"/>
    <w:basedOn w:val="Normlnatabuka"/>
    <w:rsid w:val="006C38B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rsid w:val="006C38B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ntabuka">
    <w:name w:val="Table Elegant"/>
    <w:basedOn w:val="Normlnatabuka"/>
    <w:rsid w:val="006C38B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zov">
    <w:name w:val="Title"/>
    <w:basedOn w:val="Normlny"/>
    <w:next w:val="Normlny"/>
    <w:link w:val="NzovChar"/>
    <w:qFormat/>
    <w:rsid w:val="006C38B4"/>
    <w:pPr>
      <w:spacing w:before="240" w:after="60"/>
      <w:jc w:val="center"/>
      <w:outlineLvl w:val="0"/>
    </w:pPr>
    <w:rPr>
      <w:rFonts w:ascii="Cambria" w:hAnsi="Cambria"/>
      <w:b/>
      <w:bCs/>
      <w:kern w:val="28"/>
      <w:sz w:val="32"/>
      <w:szCs w:val="32"/>
    </w:rPr>
  </w:style>
  <w:style w:type="character" w:customStyle="1" w:styleId="NzovChar">
    <w:name w:val="Názov Char"/>
    <w:link w:val="Nzov"/>
    <w:rsid w:val="006C38B4"/>
    <w:rPr>
      <w:rFonts w:ascii="Cambria" w:eastAsia="Times New Roman" w:hAnsi="Cambria" w:cs="Times New Roman"/>
      <w:b/>
      <w:bCs/>
      <w:kern w:val="28"/>
      <w:sz w:val="32"/>
      <w:szCs w:val="32"/>
      <w:lang w:eastAsia="en-US"/>
    </w:rPr>
  </w:style>
  <w:style w:type="paragraph" w:styleId="Popis">
    <w:name w:val="caption"/>
    <w:basedOn w:val="Normlny"/>
    <w:next w:val="Normlny"/>
    <w:unhideWhenUsed/>
    <w:qFormat/>
    <w:rsid w:val="008543E5"/>
    <w:rPr>
      <w:b/>
      <w:bCs/>
    </w:rPr>
  </w:style>
  <w:style w:type="paragraph" w:styleId="Podtitul">
    <w:name w:val="Subtitle"/>
    <w:basedOn w:val="Normlny"/>
    <w:next w:val="Normlny"/>
    <w:link w:val="PodtitulChar"/>
    <w:qFormat/>
    <w:rsid w:val="00D22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rsid w:val="00D22F1F"/>
    <w:rPr>
      <w:rFonts w:asciiTheme="majorHAnsi" w:eastAsiaTheme="majorEastAsia" w:hAnsiTheme="majorHAnsi" w:cstheme="majorBidi"/>
      <w:i/>
      <w:iCs/>
      <w:color w:val="4F81BD" w:themeColor="accent1"/>
      <w:spacing w:val="15"/>
      <w:sz w:val="24"/>
      <w:szCs w:val="24"/>
      <w:lang w:eastAsia="en-US"/>
    </w:rPr>
  </w:style>
  <w:style w:type="paragraph" w:styleId="Bezriadkovania">
    <w:name w:val="No Spacing"/>
    <w:uiPriority w:val="1"/>
    <w:qFormat/>
    <w:rsid w:val="00D22F1F"/>
    <w:rPr>
      <w:lang w:eastAsia="en-US"/>
    </w:rPr>
  </w:style>
  <w:style w:type="character" w:styleId="Jemnodkaz">
    <w:name w:val="Subtle Reference"/>
    <w:basedOn w:val="Predvolenpsmoodseku"/>
    <w:uiPriority w:val="31"/>
    <w:qFormat/>
    <w:rsid w:val="000614BB"/>
    <w:rPr>
      <w:smallCaps/>
      <w:color w:val="C0504D" w:themeColor="accent2"/>
      <w:u w:val="single"/>
    </w:rPr>
  </w:style>
  <w:style w:type="paragraph" w:styleId="PredformtovanHTML">
    <w:name w:val="HTML Preformatted"/>
    <w:basedOn w:val="Normlny"/>
    <w:link w:val="PredformtovanHTMLChar"/>
    <w:uiPriority w:val="99"/>
    <w:unhideWhenUsed/>
    <w:rsid w:val="00252D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basedOn w:val="Predvolenpsmoodseku"/>
    <w:link w:val="PredformtovanHTML"/>
    <w:uiPriority w:val="99"/>
    <w:rsid w:val="00252D6D"/>
    <w:rPr>
      <w:rFonts w:ascii="Courier New" w:hAnsi="Courier New" w:cs="Courier New"/>
    </w:rPr>
  </w:style>
  <w:style w:type="character" w:customStyle="1" w:styleId="HlavikaChar">
    <w:name w:val="Hlavička Char"/>
    <w:link w:val="Hlavika"/>
    <w:uiPriority w:val="99"/>
    <w:rsid w:val="00BC1FBE"/>
    <w:rPr>
      <w:lang w:eastAsia="en-US"/>
    </w:rPr>
  </w:style>
  <w:style w:type="character" w:styleId="Hypertextovprepojenie">
    <w:name w:val="Hyperlink"/>
    <w:basedOn w:val="Predvolenpsmoodseku"/>
    <w:uiPriority w:val="99"/>
    <w:unhideWhenUsed/>
    <w:rsid w:val="00FF05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5700">
      <w:bodyDiv w:val="1"/>
      <w:marLeft w:val="0"/>
      <w:marRight w:val="0"/>
      <w:marTop w:val="0"/>
      <w:marBottom w:val="0"/>
      <w:divBdr>
        <w:top w:val="none" w:sz="0" w:space="0" w:color="auto"/>
        <w:left w:val="none" w:sz="0" w:space="0" w:color="auto"/>
        <w:bottom w:val="none" w:sz="0" w:space="0" w:color="auto"/>
        <w:right w:val="none" w:sz="0" w:space="0" w:color="auto"/>
      </w:divBdr>
    </w:div>
    <w:div w:id="19206788">
      <w:bodyDiv w:val="1"/>
      <w:marLeft w:val="0"/>
      <w:marRight w:val="0"/>
      <w:marTop w:val="0"/>
      <w:marBottom w:val="0"/>
      <w:divBdr>
        <w:top w:val="none" w:sz="0" w:space="0" w:color="auto"/>
        <w:left w:val="none" w:sz="0" w:space="0" w:color="auto"/>
        <w:bottom w:val="none" w:sz="0" w:space="0" w:color="auto"/>
        <w:right w:val="none" w:sz="0" w:space="0" w:color="auto"/>
      </w:divBdr>
    </w:div>
    <w:div w:id="24523195">
      <w:bodyDiv w:val="1"/>
      <w:marLeft w:val="0"/>
      <w:marRight w:val="0"/>
      <w:marTop w:val="0"/>
      <w:marBottom w:val="0"/>
      <w:divBdr>
        <w:top w:val="none" w:sz="0" w:space="0" w:color="auto"/>
        <w:left w:val="none" w:sz="0" w:space="0" w:color="auto"/>
        <w:bottom w:val="none" w:sz="0" w:space="0" w:color="auto"/>
        <w:right w:val="none" w:sz="0" w:space="0" w:color="auto"/>
      </w:divBdr>
    </w:div>
    <w:div w:id="51198902">
      <w:bodyDiv w:val="1"/>
      <w:marLeft w:val="0"/>
      <w:marRight w:val="0"/>
      <w:marTop w:val="0"/>
      <w:marBottom w:val="0"/>
      <w:divBdr>
        <w:top w:val="none" w:sz="0" w:space="0" w:color="auto"/>
        <w:left w:val="none" w:sz="0" w:space="0" w:color="auto"/>
        <w:bottom w:val="none" w:sz="0" w:space="0" w:color="auto"/>
        <w:right w:val="none" w:sz="0" w:space="0" w:color="auto"/>
      </w:divBdr>
      <w:divsChild>
        <w:div w:id="182791274">
          <w:marLeft w:val="0"/>
          <w:marRight w:val="0"/>
          <w:marTop w:val="0"/>
          <w:marBottom w:val="0"/>
          <w:divBdr>
            <w:top w:val="none" w:sz="0" w:space="0" w:color="auto"/>
            <w:left w:val="none" w:sz="0" w:space="0" w:color="auto"/>
            <w:bottom w:val="none" w:sz="0" w:space="0" w:color="auto"/>
            <w:right w:val="none" w:sz="0" w:space="0" w:color="auto"/>
          </w:divBdr>
          <w:divsChild>
            <w:div w:id="26033436">
              <w:marLeft w:val="0"/>
              <w:marRight w:val="0"/>
              <w:marTop w:val="0"/>
              <w:marBottom w:val="0"/>
              <w:divBdr>
                <w:top w:val="none" w:sz="0" w:space="0" w:color="auto"/>
                <w:left w:val="none" w:sz="0" w:space="0" w:color="auto"/>
                <w:bottom w:val="none" w:sz="0" w:space="0" w:color="auto"/>
                <w:right w:val="none" w:sz="0" w:space="0" w:color="auto"/>
              </w:divBdr>
            </w:div>
            <w:div w:id="31923531">
              <w:marLeft w:val="0"/>
              <w:marRight w:val="0"/>
              <w:marTop w:val="0"/>
              <w:marBottom w:val="0"/>
              <w:divBdr>
                <w:top w:val="none" w:sz="0" w:space="0" w:color="auto"/>
                <w:left w:val="none" w:sz="0" w:space="0" w:color="auto"/>
                <w:bottom w:val="none" w:sz="0" w:space="0" w:color="auto"/>
                <w:right w:val="none" w:sz="0" w:space="0" w:color="auto"/>
              </w:divBdr>
            </w:div>
            <w:div w:id="54473763">
              <w:marLeft w:val="0"/>
              <w:marRight w:val="0"/>
              <w:marTop w:val="0"/>
              <w:marBottom w:val="0"/>
              <w:divBdr>
                <w:top w:val="none" w:sz="0" w:space="0" w:color="auto"/>
                <w:left w:val="none" w:sz="0" w:space="0" w:color="auto"/>
                <w:bottom w:val="none" w:sz="0" w:space="0" w:color="auto"/>
                <w:right w:val="none" w:sz="0" w:space="0" w:color="auto"/>
              </w:divBdr>
            </w:div>
            <w:div w:id="62337341">
              <w:marLeft w:val="0"/>
              <w:marRight w:val="0"/>
              <w:marTop w:val="0"/>
              <w:marBottom w:val="0"/>
              <w:divBdr>
                <w:top w:val="none" w:sz="0" w:space="0" w:color="auto"/>
                <w:left w:val="none" w:sz="0" w:space="0" w:color="auto"/>
                <w:bottom w:val="none" w:sz="0" w:space="0" w:color="auto"/>
                <w:right w:val="none" w:sz="0" w:space="0" w:color="auto"/>
              </w:divBdr>
            </w:div>
            <w:div w:id="71006270">
              <w:marLeft w:val="0"/>
              <w:marRight w:val="0"/>
              <w:marTop w:val="0"/>
              <w:marBottom w:val="0"/>
              <w:divBdr>
                <w:top w:val="none" w:sz="0" w:space="0" w:color="auto"/>
                <w:left w:val="none" w:sz="0" w:space="0" w:color="auto"/>
                <w:bottom w:val="none" w:sz="0" w:space="0" w:color="auto"/>
                <w:right w:val="none" w:sz="0" w:space="0" w:color="auto"/>
              </w:divBdr>
            </w:div>
            <w:div w:id="76827721">
              <w:marLeft w:val="0"/>
              <w:marRight w:val="0"/>
              <w:marTop w:val="0"/>
              <w:marBottom w:val="0"/>
              <w:divBdr>
                <w:top w:val="none" w:sz="0" w:space="0" w:color="auto"/>
                <w:left w:val="none" w:sz="0" w:space="0" w:color="auto"/>
                <w:bottom w:val="none" w:sz="0" w:space="0" w:color="auto"/>
                <w:right w:val="none" w:sz="0" w:space="0" w:color="auto"/>
              </w:divBdr>
            </w:div>
            <w:div w:id="104426983">
              <w:marLeft w:val="0"/>
              <w:marRight w:val="0"/>
              <w:marTop w:val="0"/>
              <w:marBottom w:val="0"/>
              <w:divBdr>
                <w:top w:val="none" w:sz="0" w:space="0" w:color="auto"/>
                <w:left w:val="none" w:sz="0" w:space="0" w:color="auto"/>
                <w:bottom w:val="none" w:sz="0" w:space="0" w:color="auto"/>
                <w:right w:val="none" w:sz="0" w:space="0" w:color="auto"/>
              </w:divBdr>
            </w:div>
            <w:div w:id="131101673">
              <w:marLeft w:val="0"/>
              <w:marRight w:val="0"/>
              <w:marTop w:val="0"/>
              <w:marBottom w:val="0"/>
              <w:divBdr>
                <w:top w:val="none" w:sz="0" w:space="0" w:color="auto"/>
                <w:left w:val="none" w:sz="0" w:space="0" w:color="auto"/>
                <w:bottom w:val="none" w:sz="0" w:space="0" w:color="auto"/>
                <w:right w:val="none" w:sz="0" w:space="0" w:color="auto"/>
              </w:divBdr>
            </w:div>
            <w:div w:id="159471801">
              <w:marLeft w:val="0"/>
              <w:marRight w:val="0"/>
              <w:marTop w:val="0"/>
              <w:marBottom w:val="0"/>
              <w:divBdr>
                <w:top w:val="none" w:sz="0" w:space="0" w:color="auto"/>
                <w:left w:val="none" w:sz="0" w:space="0" w:color="auto"/>
                <w:bottom w:val="none" w:sz="0" w:space="0" w:color="auto"/>
                <w:right w:val="none" w:sz="0" w:space="0" w:color="auto"/>
              </w:divBdr>
            </w:div>
            <w:div w:id="220403815">
              <w:marLeft w:val="0"/>
              <w:marRight w:val="0"/>
              <w:marTop w:val="0"/>
              <w:marBottom w:val="0"/>
              <w:divBdr>
                <w:top w:val="none" w:sz="0" w:space="0" w:color="auto"/>
                <w:left w:val="none" w:sz="0" w:space="0" w:color="auto"/>
                <w:bottom w:val="none" w:sz="0" w:space="0" w:color="auto"/>
                <w:right w:val="none" w:sz="0" w:space="0" w:color="auto"/>
              </w:divBdr>
            </w:div>
            <w:div w:id="237713034">
              <w:marLeft w:val="0"/>
              <w:marRight w:val="0"/>
              <w:marTop w:val="0"/>
              <w:marBottom w:val="0"/>
              <w:divBdr>
                <w:top w:val="none" w:sz="0" w:space="0" w:color="auto"/>
                <w:left w:val="none" w:sz="0" w:space="0" w:color="auto"/>
                <w:bottom w:val="none" w:sz="0" w:space="0" w:color="auto"/>
                <w:right w:val="none" w:sz="0" w:space="0" w:color="auto"/>
              </w:divBdr>
            </w:div>
            <w:div w:id="283266734">
              <w:marLeft w:val="0"/>
              <w:marRight w:val="0"/>
              <w:marTop w:val="0"/>
              <w:marBottom w:val="0"/>
              <w:divBdr>
                <w:top w:val="none" w:sz="0" w:space="0" w:color="auto"/>
                <w:left w:val="none" w:sz="0" w:space="0" w:color="auto"/>
                <w:bottom w:val="none" w:sz="0" w:space="0" w:color="auto"/>
                <w:right w:val="none" w:sz="0" w:space="0" w:color="auto"/>
              </w:divBdr>
            </w:div>
            <w:div w:id="286158202">
              <w:marLeft w:val="0"/>
              <w:marRight w:val="0"/>
              <w:marTop w:val="0"/>
              <w:marBottom w:val="0"/>
              <w:divBdr>
                <w:top w:val="none" w:sz="0" w:space="0" w:color="auto"/>
                <w:left w:val="none" w:sz="0" w:space="0" w:color="auto"/>
                <w:bottom w:val="none" w:sz="0" w:space="0" w:color="auto"/>
                <w:right w:val="none" w:sz="0" w:space="0" w:color="auto"/>
              </w:divBdr>
            </w:div>
            <w:div w:id="330645204">
              <w:marLeft w:val="0"/>
              <w:marRight w:val="0"/>
              <w:marTop w:val="0"/>
              <w:marBottom w:val="0"/>
              <w:divBdr>
                <w:top w:val="none" w:sz="0" w:space="0" w:color="auto"/>
                <w:left w:val="none" w:sz="0" w:space="0" w:color="auto"/>
                <w:bottom w:val="none" w:sz="0" w:space="0" w:color="auto"/>
                <w:right w:val="none" w:sz="0" w:space="0" w:color="auto"/>
              </w:divBdr>
            </w:div>
            <w:div w:id="413354309">
              <w:marLeft w:val="0"/>
              <w:marRight w:val="0"/>
              <w:marTop w:val="0"/>
              <w:marBottom w:val="0"/>
              <w:divBdr>
                <w:top w:val="none" w:sz="0" w:space="0" w:color="auto"/>
                <w:left w:val="none" w:sz="0" w:space="0" w:color="auto"/>
                <w:bottom w:val="none" w:sz="0" w:space="0" w:color="auto"/>
                <w:right w:val="none" w:sz="0" w:space="0" w:color="auto"/>
              </w:divBdr>
            </w:div>
            <w:div w:id="448398522">
              <w:marLeft w:val="0"/>
              <w:marRight w:val="0"/>
              <w:marTop w:val="0"/>
              <w:marBottom w:val="0"/>
              <w:divBdr>
                <w:top w:val="none" w:sz="0" w:space="0" w:color="auto"/>
                <w:left w:val="none" w:sz="0" w:space="0" w:color="auto"/>
                <w:bottom w:val="none" w:sz="0" w:space="0" w:color="auto"/>
                <w:right w:val="none" w:sz="0" w:space="0" w:color="auto"/>
              </w:divBdr>
            </w:div>
            <w:div w:id="466751243">
              <w:marLeft w:val="0"/>
              <w:marRight w:val="0"/>
              <w:marTop w:val="0"/>
              <w:marBottom w:val="0"/>
              <w:divBdr>
                <w:top w:val="none" w:sz="0" w:space="0" w:color="auto"/>
                <w:left w:val="none" w:sz="0" w:space="0" w:color="auto"/>
                <w:bottom w:val="none" w:sz="0" w:space="0" w:color="auto"/>
                <w:right w:val="none" w:sz="0" w:space="0" w:color="auto"/>
              </w:divBdr>
            </w:div>
            <w:div w:id="484781084">
              <w:marLeft w:val="0"/>
              <w:marRight w:val="0"/>
              <w:marTop w:val="0"/>
              <w:marBottom w:val="0"/>
              <w:divBdr>
                <w:top w:val="none" w:sz="0" w:space="0" w:color="auto"/>
                <w:left w:val="none" w:sz="0" w:space="0" w:color="auto"/>
                <w:bottom w:val="none" w:sz="0" w:space="0" w:color="auto"/>
                <w:right w:val="none" w:sz="0" w:space="0" w:color="auto"/>
              </w:divBdr>
            </w:div>
            <w:div w:id="484786245">
              <w:marLeft w:val="0"/>
              <w:marRight w:val="0"/>
              <w:marTop w:val="0"/>
              <w:marBottom w:val="0"/>
              <w:divBdr>
                <w:top w:val="none" w:sz="0" w:space="0" w:color="auto"/>
                <w:left w:val="none" w:sz="0" w:space="0" w:color="auto"/>
                <w:bottom w:val="none" w:sz="0" w:space="0" w:color="auto"/>
                <w:right w:val="none" w:sz="0" w:space="0" w:color="auto"/>
              </w:divBdr>
            </w:div>
            <w:div w:id="488518067">
              <w:marLeft w:val="0"/>
              <w:marRight w:val="0"/>
              <w:marTop w:val="0"/>
              <w:marBottom w:val="0"/>
              <w:divBdr>
                <w:top w:val="none" w:sz="0" w:space="0" w:color="auto"/>
                <w:left w:val="none" w:sz="0" w:space="0" w:color="auto"/>
                <w:bottom w:val="none" w:sz="0" w:space="0" w:color="auto"/>
                <w:right w:val="none" w:sz="0" w:space="0" w:color="auto"/>
              </w:divBdr>
            </w:div>
            <w:div w:id="522672428">
              <w:marLeft w:val="0"/>
              <w:marRight w:val="0"/>
              <w:marTop w:val="0"/>
              <w:marBottom w:val="0"/>
              <w:divBdr>
                <w:top w:val="none" w:sz="0" w:space="0" w:color="auto"/>
                <w:left w:val="none" w:sz="0" w:space="0" w:color="auto"/>
                <w:bottom w:val="none" w:sz="0" w:space="0" w:color="auto"/>
                <w:right w:val="none" w:sz="0" w:space="0" w:color="auto"/>
              </w:divBdr>
            </w:div>
            <w:div w:id="529951667">
              <w:marLeft w:val="0"/>
              <w:marRight w:val="0"/>
              <w:marTop w:val="0"/>
              <w:marBottom w:val="0"/>
              <w:divBdr>
                <w:top w:val="none" w:sz="0" w:space="0" w:color="auto"/>
                <w:left w:val="none" w:sz="0" w:space="0" w:color="auto"/>
                <w:bottom w:val="none" w:sz="0" w:space="0" w:color="auto"/>
                <w:right w:val="none" w:sz="0" w:space="0" w:color="auto"/>
              </w:divBdr>
            </w:div>
            <w:div w:id="607783235">
              <w:marLeft w:val="0"/>
              <w:marRight w:val="0"/>
              <w:marTop w:val="0"/>
              <w:marBottom w:val="0"/>
              <w:divBdr>
                <w:top w:val="none" w:sz="0" w:space="0" w:color="auto"/>
                <w:left w:val="none" w:sz="0" w:space="0" w:color="auto"/>
                <w:bottom w:val="none" w:sz="0" w:space="0" w:color="auto"/>
                <w:right w:val="none" w:sz="0" w:space="0" w:color="auto"/>
              </w:divBdr>
            </w:div>
            <w:div w:id="610090890">
              <w:marLeft w:val="0"/>
              <w:marRight w:val="0"/>
              <w:marTop w:val="0"/>
              <w:marBottom w:val="0"/>
              <w:divBdr>
                <w:top w:val="none" w:sz="0" w:space="0" w:color="auto"/>
                <w:left w:val="none" w:sz="0" w:space="0" w:color="auto"/>
                <w:bottom w:val="none" w:sz="0" w:space="0" w:color="auto"/>
                <w:right w:val="none" w:sz="0" w:space="0" w:color="auto"/>
              </w:divBdr>
            </w:div>
            <w:div w:id="641886274">
              <w:marLeft w:val="0"/>
              <w:marRight w:val="0"/>
              <w:marTop w:val="0"/>
              <w:marBottom w:val="0"/>
              <w:divBdr>
                <w:top w:val="none" w:sz="0" w:space="0" w:color="auto"/>
                <w:left w:val="none" w:sz="0" w:space="0" w:color="auto"/>
                <w:bottom w:val="none" w:sz="0" w:space="0" w:color="auto"/>
                <w:right w:val="none" w:sz="0" w:space="0" w:color="auto"/>
              </w:divBdr>
            </w:div>
            <w:div w:id="688989842">
              <w:marLeft w:val="0"/>
              <w:marRight w:val="0"/>
              <w:marTop w:val="0"/>
              <w:marBottom w:val="0"/>
              <w:divBdr>
                <w:top w:val="none" w:sz="0" w:space="0" w:color="auto"/>
                <w:left w:val="none" w:sz="0" w:space="0" w:color="auto"/>
                <w:bottom w:val="none" w:sz="0" w:space="0" w:color="auto"/>
                <w:right w:val="none" w:sz="0" w:space="0" w:color="auto"/>
              </w:divBdr>
            </w:div>
            <w:div w:id="706880426">
              <w:marLeft w:val="0"/>
              <w:marRight w:val="0"/>
              <w:marTop w:val="0"/>
              <w:marBottom w:val="0"/>
              <w:divBdr>
                <w:top w:val="none" w:sz="0" w:space="0" w:color="auto"/>
                <w:left w:val="none" w:sz="0" w:space="0" w:color="auto"/>
                <w:bottom w:val="none" w:sz="0" w:space="0" w:color="auto"/>
                <w:right w:val="none" w:sz="0" w:space="0" w:color="auto"/>
              </w:divBdr>
            </w:div>
            <w:div w:id="708408650">
              <w:marLeft w:val="0"/>
              <w:marRight w:val="0"/>
              <w:marTop w:val="0"/>
              <w:marBottom w:val="0"/>
              <w:divBdr>
                <w:top w:val="none" w:sz="0" w:space="0" w:color="auto"/>
                <w:left w:val="none" w:sz="0" w:space="0" w:color="auto"/>
                <w:bottom w:val="none" w:sz="0" w:space="0" w:color="auto"/>
                <w:right w:val="none" w:sz="0" w:space="0" w:color="auto"/>
              </w:divBdr>
            </w:div>
            <w:div w:id="737481228">
              <w:marLeft w:val="0"/>
              <w:marRight w:val="0"/>
              <w:marTop w:val="0"/>
              <w:marBottom w:val="0"/>
              <w:divBdr>
                <w:top w:val="none" w:sz="0" w:space="0" w:color="auto"/>
                <w:left w:val="none" w:sz="0" w:space="0" w:color="auto"/>
                <w:bottom w:val="none" w:sz="0" w:space="0" w:color="auto"/>
                <w:right w:val="none" w:sz="0" w:space="0" w:color="auto"/>
              </w:divBdr>
            </w:div>
            <w:div w:id="770011815">
              <w:marLeft w:val="0"/>
              <w:marRight w:val="0"/>
              <w:marTop w:val="0"/>
              <w:marBottom w:val="0"/>
              <w:divBdr>
                <w:top w:val="none" w:sz="0" w:space="0" w:color="auto"/>
                <w:left w:val="none" w:sz="0" w:space="0" w:color="auto"/>
                <w:bottom w:val="none" w:sz="0" w:space="0" w:color="auto"/>
                <w:right w:val="none" w:sz="0" w:space="0" w:color="auto"/>
              </w:divBdr>
            </w:div>
            <w:div w:id="775753546">
              <w:marLeft w:val="0"/>
              <w:marRight w:val="0"/>
              <w:marTop w:val="0"/>
              <w:marBottom w:val="0"/>
              <w:divBdr>
                <w:top w:val="none" w:sz="0" w:space="0" w:color="auto"/>
                <w:left w:val="none" w:sz="0" w:space="0" w:color="auto"/>
                <w:bottom w:val="none" w:sz="0" w:space="0" w:color="auto"/>
                <w:right w:val="none" w:sz="0" w:space="0" w:color="auto"/>
              </w:divBdr>
            </w:div>
            <w:div w:id="808087724">
              <w:marLeft w:val="0"/>
              <w:marRight w:val="0"/>
              <w:marTop w:val="0"/>
              <w:marBottom w:val="0"/>
              <w:divBdr>
                <w:top w:val="none" w:sz="0" w:space="0" w:color="auto"/>
                <w:left w:val="none" w:sz="0" w:space="0" w:color="auto"/>
                <w:bottom w:val="none" w:sz="0" w:space="0" w:color="auto"/>
                <w:right w:val="none" w:sz="0" w:space="0" w:color="auto"/>
              </w:divBdr>
            </w:div>
            <w:div w:id="811754142">
              <w:marLeft w:val="0"/>
              <w:marRight w:val="0"/>
              <w:marTop w:val="0"/>
              <w:marBottom w:val="0"/>
              <w:divBdr>
                <w:top w:val="none" w:sz="0" w:space="0" w:color="auto"/>
                <w:left w:val="none" w:sz="0" w:space="0" w:color="auto"/>
                <w:bottom w:val="none" w:sz="0" w:space="0" w:color="auto"/>
                <w:right w:val="none" w:sz="0" w:space="0" w:color="auto"/>
              </w:divBdr>
            </w:div>
            <w:div w:id="855732429">
              <w:marLeft w:val="0"/>
              <w:marRight w:val="0"/>
              <w:marTop w:val="0"/>
              <w:marBottom w:val="0"/>
              <w:divBdr>
                <w:top w:val="none" w:sz="0" w:space="0" w:color="auto"/>
                <w:left w:val="none" w:sz="0" w:space="0" w:color="auto"/>
                <w:bottom w:val="none" w:sz="0" w:space="0" w:color="auto"/>
                <w:right w:val="none" w:sz="0" w:space="0" w:color="auto"/>
              </w:divBdr>
            </w:div>
            <w:div w:id="880748022">
              <w:marLeft w:val="0"/>
              <w:marRight w:val="0"/>
              <w:marTop w:val="0"/>
              <w:marBottom w:val="0"/>
              <w:divBdr>
                <w:top w:val="none" w:sz="0" w:space="0" w:color="auto"/>
                <w:left w:val="none" w:sz="0" w:space="0" w:color="auto"/>
                <w:bottom w:val="none" w:sz="0" w:space="0" w:color="auto"/>
                <w:right w:val="none" w:sz="0" w:space="0" w:color="auto"/>
              </w:divBdr>
            </w:div>
            <w:div w:id="911935792">
              <w:marLeft w:val="0"/>
              <w:marRight w:val="0"/>
              <w:marTop w:val="0"/>
              <w:marBottom w:val="0"/>
              <w:divBdr>
                <w:top w:val="none" w:sz="0" w:space="0" w:color="auto"/>
                <w:left w:val="none" w:sz="0" w:space="0" w:color="auto"/>
                <w:bottom w:val="none" w:sz="0" w:space="0" w:color="auto"/>
                <w:right w:val="none" w:sz="0" w:space="0" w:color="auto"/>
              </w:divBdr>
            </w:div>
            <w:div w:id="927229538">
              <w:marLeft w:val="0"/>
              <w:marRight w:val="0"/>
              <w:marTop w:val="0"/>
              <w:marBottom w:val="0"/>
              <w:divBdr>
                <w:top w:val="none" w:sz="0" w:space="0" w:color="auto"/>
                <w:left w:val="none" w:sz="0" w:space="0" w:color="auto"/>
                <w:bottom w:val="none" w:sz="0" w:space="0" w:color="auto"/>
                <w:right w:val="none" w:sz="0" w:space="0" w:color="auto"/>
              </w:divBdr>
            </w:div>
            <w:div w:id="927930059">
              <w:marLeft w:val="0"/>
              <w:marRight w:val="0"/>
              <w:marTop w:val="0"/>
              <w:marBottom w:val="0"/>
              <w:divBdr>
                <w:top w:val="none" w:sz="0" w:space="0" w:color="auto"/>
                <w:left w:val="none" w:sz="0" w:space="0" w:color="auto"/>
                <w:bottom w:val="none" w:sz="0" w:space="0" w:color="auto"/>
                <w:right w:val="none" w:sz="0" w:space="0" w:color="auto"/>
              </w:divBdr>
            </w:div>
            <w:div w:id="937561992">
              <w:marLeft w:val="0"/>
              <w:marRight w:val="0"/>
              <w:marTop w:val="0"/>
              <w:marBottom w:val="0"/>
              <w:divBdr>
                <w:top w:val="none" w:sz="0" w:space="0" w:color="auto"/>
                <w:left w:val="none" w:sz="0" w:space="0" w:color="auto"/>
                <w:bottom w:val="none" w:sz="0" w:space="0" w:color="auto"/>
                <w:right w:val="none" w:sz="0" w:space="0" w:color="auto"/>
              </w:divBdr>
            </w:div>
            <w:div w:id="953512861">
              <w:marLeft w:val="0"/>
              <w:marRight w:val="0"/>
              <w:marTop w:val="0"/>
              <w:marBottom w:val="0"/>
              <w:divBdr>
                <w:top w:val="none" w:sz="0" w:space="0" w:color="auto"/>
                <w:left w:val="none" w:sz="0" w:space="0" w:color="auto"/>
                <w:bottom w:val="none" w:sz="0" w:space="0" w:color="auto"/>
                <w:right w:val="none" w:sz="0" w:space="0" w:color="auto"/>
              </w:divBdr>
            </w:div>
            <w:div w:id="973758045">
              <w:marLeft w:val="0"/>
              <w:marRight w:val="0"/>
              <w:marTop w:val="0"/>
              <w:marBottom w:val="0"/>
              <w:divBdr>
                <w:top w:val="none" w:sz="0" w:space="0" w:color="auto"/>
                <w:left w:val="none" w:sz="0" w:space="0" w:color="auto"/>
                <w:bottom w:val="none" w:sz="0" w:space="0" w:color="auto"/>
                <w:right w:val="none" w:sz="0" w:space="0" w:color="auto"/>
              </w:divBdr>
            </w:div>
            <w:div w:id="1036856895">
              <w:marLeft w:val="0"/>
              <w:marRight w:val="0"/>
              <w:marTop w:val="0"/>
              <w:marBottom w:val="0"/>
              <w:divBdr>
                <w:top w:val="none" w:sz="0" w:space="0" w:color="auto"/>
                <w:left w:val="none" w:sz="0" w:space="0" w:color="auto"/>
                <w:bottom w:val="none" w:sz="0" w:space="0" w:color="auto"/>
                <w:right w:val="none" w:sz="0" w:space="0" w:color="auto"/>
              </w:divBdr>
            </w:div>
            <w:div w:id="1038701412">
              <w:marLeft w:val="0"/>
              <w:marRight w:val="0"/>
              <w:marTop w:val="0"/>
              <w:marBottom w:val="0"/>
              <w:divBdr>
                <w:top w:val="none" w:sz="0" w:space="0" w:color="auto"/>
                <w:left w:val="none" w:sz="0" w:space="0" w:color="auto"/>
                <w:bottom w:val="none" w:sz="0" w:space="0" w:color="auto"/>
                <w:right w:val="none" w:sz="0" w:space="0" w:color="auto"/>
              </w:divBdr>
            </w:div>
            <w:div w:id="1095446118">
              <w:marLeft w:val="0"/>
              <w:marRight w:val="0"/>
              <w:marTop w:val="0"/>
              <w:marBottom w:val="0"/>
              <w:divBdr>
                <w:top w:val="none" w:sz="0" w:space="0" w:color="auto"/>
                <w:left w:val="none" w:sz="0" w:space="0" w:color="auto"/>
                <w:bottom w:val="none" w:sz="0" w:space="0" w:color="auto"/>
                <w:right w:val="none" w:sz="0" w:space="0" w:color="auto"/>
              </w:divBdr>
            </w:div>
            <w:div w:id="1096704635">
              <w:marLeft w:val="0"/>
              <w:marRight w:val="0"/>
              <w:marTop w:val="0"/>
              <w:marBottom w:val="0"/>
              <w:divBdr>
                <w:top w:val="none" w:sz="0" w:space="0" w:color="auto"/>
                <w:left w:val="none" w:sz="0" w:space="0" w:color="auto"/>
                <w:bottom w:val="none" w:sz="0" w:space="0" w:color="auto"/>
                <w:right w:val="none" w:sz="0" w:space="0" w:color="auto"/>
              </w:divBdr>
            </w:div>
            <w:div w:id="1105465780">
              <w:marLeft w:val="0"/>
              <w:marRight w:val="0"/>
              <w:marTop w:val="0"/>
              <w:marBottom w:val="0"/>
              <w:divBdr>
                <w:top w:val="none" w:sz="0" w:space="0" w:color="auto"/>
                <w:left w:val="none" w:sz="0" w:space="0" w:color="auto"/>
                <w:bottom w:val="none" w:sz="0" w:space="0" w:color="auto"/>
                <w:right w:val="none" w:sz="0" w:space="0" w:color="auto"/>
              </w:divBdr>
            </w:div>
            <w:div w:id="1107310449">
              <w:marLeft w:val="0"/>
              <w:marRight w:val="0"/>
              <w:marTop w:val="0"/>
              <w:marBottom w:val="0"/>
              <w:divBdr>
                <w:top w:val="none" w:sz="0" w:space="0" w:color="auto"/>
                <w:left w:val="none" w:sz="0" w:space="0" w:color="auto"/>
                <w:bottom w:val="none" w:sz="0" w:space="0" w:color="auto"/>
                <w:right w:val="none" w:sz="0" w:space="0" w:color="auto"/>
              </w:divBdr>
            </w:div>
            <w:div w:id="1124077650">
              <w:marLeft w:val="0"/>
              <w:marRight w:val="0"/>
              <w:marTop w:val="0"/>
              <w:marBottom w:val="0"/>
              <w:divBdr>
                <w:top w:val="none" w:sz="0" w:space="0" w:color="auto"/>
                <w:left w:val="none" w:sz="0" w:space="0" w:color="auto"/>
                <w:bottom w:val="none" w:sz="0" w:space="0" w:color="auto"/>
                <w:right w:val="none" w:sz="0" w:space="0" w:color="auto"/>
              </w:divBdr>
            </w:div>
            <w:div w:id="1138188918">
              <w:marLeft w:val="0"/>
              <w:marRight w:val="0"/>
              <w:marTop w:val="0"/>
              <w:marBottom w:val="0"/>
              <w:divBdr>
                <w:top w:val="none" w:sz="0" w:space="0" w:color="auto"/>
                <w:left w:val="none" w:sz="0" w:space="0" w:color="auto"/>
                <w:bottom w:val="none" w:sz="0" w:space="0" w:color="auto"/>
                <w:right w:val="none" w:sz="0" w:space="0" w:color="auto"/>
              </w:divBdr>
            </w:div>
            <w:div w:id="1146314590">
              <w:marLeft w:val="0"/>
              <w:marRight w:val="0"/>
              <w:marTop w:val="0"/>
              <w:marBottom w:val="0"/>
              <w:divBdr>
                <w:top w:val="none" w:sz="0" w:space="0" w:color="auto"/>
                <w:left w:val="none" w:sz="0" w:space="0" w:color="auto"/>
                <w:bottom w:val="none" w:sz="0" w:space="0" w:color="auto"/>
                <w:right w:val="none" w:sz="0" w:space="0" w:color="auto"/>
              </w:divBdr>
            </w:div>
            <w:div w:id="1165242594">
              <w:marLeft w:val="0"/>
              <w:marRight w:val="0"/>
              <w:marTop w:val="0"/>
              <w:marBottom w:val="0"/>
              <w:divBdr>
                <w:top w:val="none" w:sz="0" w:space="0" w:color="auto"/>
                <w:left w:val="none" w:sz="0" w:space="0" w:color="auto"/>
                <w:bottom w:val="none" w:sz="0" w:space="0" w:color="auto"/>
                <w:right w:val="none" w:sz="0" w:space="0" w:color="auto"/>
              </w:divBdr>
            </w:div>
            <w:div w:id="1171719432">
              <w:marLeft w:val="0"/>
              <w:marRight w:val="0"/>
              <w:marTop w:val="0"/>
              <w:marBottom w:val="0"/>
              <w:divBdr>
                <w:top w:val="none" w:sz="0" w:space="0" w:color="auto"/>
                <w:left w:val="none" w:sz="0" w:space="0" w:color="auto"/>
                <w:bottom w:val="none" w:sz="0" w:space="0" w:color="auto"/>
                <w:right w:val="none" w:sz="0" w:space="0" w:color="auto"/>
              </w:divBdr>
            </w:div>
            <w:div w:id="1183014473">
              <w:marLeft w:val="0"/>
              <w:marRight w:val="0"/>
              <w:marTop w:val="0"/>
              <w:marBottom w:val="0"/>
              <w:divBdr>
                <w:top w:val="none" w:sz="0" w:space="0" w:color="auto"/>
                <w:left w:val="none" w:sz="0" w:space="0" w:color="auto"/>
                <w:bottom w:val="none" w:sz="0" w:space="0" w:color="auto"/>
                <w:right w:val="none" w:sz="0" w:space="0" w:color="auto"/>
              </w:divBdr>
            </w:div>
            <w:div w:id="1199780473">
              <w:marLeft w:val="0"/>
              <w:marRight w:val="0"/>
              <w:marTop w:val="0"/>
              <w:marBottom w:val="0"/>
              <w:divBdr>
                <w:top w:val="none" w:sz="0" w:space="0" w:color="auto"/>
                <w:left w:val="none" w:sz="0" w:space="0" w:color="auto"/>
                <w:bottom w:val="none" w:sz="0" w:space="0" w:color="auto"/>
                <w:right w:val="none" w:sz="0" w:space="0" w:color="auto"/>
              </w:divBdr>
            </w:div>
            <w:div w:id="1214736571">
              <w:marLeft w:val="0"/>
              <w:marRight w:val="0"/>
              <w:marTop w:val="0"/>
              <w:marBottom w:val="0"/>
              <w:divBdr>
                <w:top w:val="none" w:sz="0" w:space="0" w:color="auto"/>
                <w:left w:val="none" w:sz="0" w:space="0" w:color="auto"/>
                <w:bottom w:val="none" w:sz="0" w:space="0" w:color="auto"/>
                <w:right w:val="none" w:sz="0" w:space="0" w:color="auto"/>
              </w:divBdr>
            </w:div>
            <w:div w:id="1263683607">
              <w:marLeft w:val="0"/>
              <w:marRight w:val="0"/>
              <w:marTop w:val="0"/>
              <w:marBottom w:val="0"/>
              <w:divBdr>
                <w:top w:val="none" w:sz="0" w:space="0" w:color="auto"/>
                <w:left w:val="none" w:sz="0" w:space="0" w:color="auto"/>
                <w:bottom w:val="none" w:sz="0" w:space="0" w:color="auto"/>
                <w:right w:val="none" w:sz="0" w:space="0" w:color="auto"/>
              </w:divBdr>
            </w:div>
            <w:div w:id="1284313361">
              <w:marLeft w:val="0"/>
              <w:marRight w:val="0"/>
              <w:marTop w:val="0"/>
              <w:marBottom w:val="0"/>
              <w:divBdr>
                <w:top w:val="none" w:sz="0" w:space="0" w:color="auto"/>
                <w:left w:val="none" w:sz="0" w:space="0" w:color="auto"/>
                <w:bottom w:val="none" w:sz="0" w:space="0" w:color="auto"/>
                <w:right w:val="none" w:sz="0" w:space="0" w:color="auto"/>
              </w:divBdr>
            </w:div>
            <w:div w:id="1291091100">
              <w:marLeft w:val="0"/>
              <w:marRight w:val="0"/>
              <w:marTop w:val="0"/>
              <w:marBottom w:val="0"/>
              <w:divBdr>
                <w:top w:val="none" w:sz="0" w:space="0" w:color="auto"/>
                <w:left w:val="none" w:sz="0" w:space="0" w:color="auto"/>
                <w:bottom w:val="none" w:sz="0" w:space="0" w:color="auto"/>
                <w:right w:val="none" w:sz="0" w:space="0" w:color="auto"/>
              </w:divBdr>
            </w:div>
            <w:div w:id="1293290250">
              <w:marLeft w:val="0"/>
              <w:marRight w:val="0"/>
              <w:marTop w:val="0"/>
              <w:marBottom w:val="0"/>
              <w:divBdr>
                <w:top w:val="none" w:sz="0" w:space="0" w:color="auto"/>
                <w:left w:val="none" w:sz="0" w:space="0" w:color="auto"/>
                <w:bottom w:val="none" w:sz="0" w:space="0" w:color="auto"/>
                <w:right w:val="none" w:sz="0" w:space="0" w:color="auto"/>
              </w:divBdr>
            </w:div>
            <w:div w:id="1318339489">
              <w:marLeft w:val="0"/>
              <w:marRight w:val="0"/>
              <w:marTop w:val="0"/>
              <w:marBottom w:val="0"/>
              <w:divBdr>
                <w:top w:val="none" w:sz="0" w:space="0" w:color="auto"/>
                <w:left w:val="none" w:sz="0" w:space="0" w:color="auto"/>
                <w:bottom w:val="none" w:sz="0" w:space="0" w:color="auto"/>
                <w:right w:val="none" w:sz="0" w:space="0" w:color="auto"/>
              </w:divBdr>
            </w:div>
            <w:div w:id="1340086711">
              <w:marLeft w:val="0"/>
              <w:marRight w:val="0"/>
              <w:marTop w:val="0"/>
              <w:marBottom w:val="0"/>
              <w:divBdr>
                <w:top w:val="none" w:sz="0" w:space="0" w:color="auto"/>
                <w:left w:val="none" w:sz="0" w:space="0" w:color="auto"/>
                <w:bottom w:val="none" w:sz="0" w:space="0" w:color="auto"/>
                <w:right w:val="none" w:sz="0" w:space="0" w:color="auto"/>
              </w:divBdr>
            </w:div>
            <w:div w:id="1353268396">
              <w:marLeft w:val="0"/>
              <w:marRight w:val="0"/>
              <w:marTop w:val="0"/>
              <w:marBottom w:val="0"/>
              <w:divBdr>
                <w:top w:val="none" w:sz="0" w:space="0" w:color="auto"/>
                <w:left w:val="none" w:sz="0" w:space="0" w:color="auto"/>
                <w:bottom w:val="none" w:sz="0" w:space="0" w:color="auto"/>
                <w:right w:val="none" w:sz="0" w:space="0" w:color="auto"/>
              </w:divBdr>
            </w:div>
            <w:div w:id="1355502742">
              <w:marLeft w:val="0"/>
              <w:marRight w:val="0"/>
              <w:marTop w:val="0"/>
              <w:marBottom w:val="0"/>
              <w:divBdr>
                <w:top w:val="none" w:sz="0" w:space="0" w:color="auto"/>
                <w:left w:val="none" w:sz="0" w:space="0" w:color="auto"/>
                <w:bottom w:val="none" w:sz="0" w:space="0" w:color="auto"/>
                <w:right w:val="none" w:sz="0" w:space="0" w:color="auto"/>
              </w:divBdr>
            </w:div>
            <w:div w:id="1359312266">
              <w:marLeft w:val="0"/>
              <w:marRight w:val="0"/>
              <w:marTop w:val="0"/>
              <w:marBottom w:val="0"/>
              <w:divBdr>
                <w:top w:val="none" w:sz="0" w:space="0" w:color="auto"/>
                <w:left w:val="none" w:sz="0" w:space="0" w:color="auto"/>
                <w:bottom w:val="none" w:sz="0" w:space="0" w:color="auto"/>
                <w:right w:val="none" w:sz="0" w:space="0" w:color="auto"/>
              </w:divBdr>
            </w:div>
            <w:div w:id="1370372979">
              <w:marLeft w:val="0"/>
              <w:marRight w:val="0"/>
              <w:marTop w:val="0"/>
              <w:marBottom w:val="0"/>
              <w:divBdr>
                <w:top w:val="none" w:sz="0" w:space="0" w:color="auto"/>
                <w:left w:val="none" w:sz="0" w:space="0" w:color="auto"/>
                <w:bottom w:val="none" w:sz="0" w:space="0" w:color="auto"/>
                <w:right w:val="none" w:sz="0" w:space="0" w:color="auto"/>
              </w:divBdr>
            </w:div>
            <w:div w:id="1393575863">
              <w:marLeft w:val="0"/>
              <w:marRight w:val="0"/>
              <w:marTop w:val="0"/>
              <w:marBottom w:val="0"/>
              <w:divBdr>
                <w:top w:val="none" w:sz="0" w:space="0" w:color="auto"/>
                <w:left w:val="none" w:sz="0" w:space="0" w:color="auto"/>
                <w:bottom w:val="none" w:sz="0" w:space="0" w:color="auto"/>
                <w:right w:val="none" w:sz="0" w:space="0" w:color="auto"/>
              </w:divBdr>
            </w:div>
            <w:div w:id="1415513768">
              <w:marLeft w:val="0"/>
              <w:marRight w:val="0"/>
              <w:marTop w:val="0"/>
              <w:marBottom w:val="0"/>
              <w:divBdr>
                <w:top w:val="none" w:sz="0" w:space="0" w:color="auto"/>
                <w:left w:val="none" w:sz="0" w:space="0" w:color="auto"/>
                <w:bottom w:val="none" w:sz="0" w:space="0" w:color="auto"/>
                <w:right w:val="none" w:sz="0" w:space="0" w:color="auto"/>
              </w:divBdr>
            </w:div>
            <w:div w:id="1417745229">
              <w:marLeft w:val="0"/>
              <w:marRight w:val="0"/>
              <w:marTop w:val="0"/>
              <w:marBottom w:val="0"/>
              <w:divBdr>
                <w:top w:val="none" w:sz="0" w:space="0" w:color="auto"/>
                <w:left w:val="none" w:sz="0" w:space="0" w:color="auto"/>
                <w:bottom w:val="none" w:sz="0" w:space="0" w:color="auto"/>
                <w:right w:val="none" w:sz="0" w:space="0" w:color="auto"/>
              </w:divBdr>
            </w:div>
            <w:div w:id="1423601711">
              <w:marLeft w:val="0"/>
              <w:marRight w:val="0"/>
              <w:marTop w:val="0"/>
              <w:marBottom w:val="0"/>
              <w:divBdr>
                <w:top w:val="none" w:sz="0" w:space="0" w:color="auto"/>
                <w:left w:val="none" w:sz="0" w:space="0" w:color="auto"/>
                <w:bottom w:val="none" w:sz="0" w:space="0" w:color="auto"/>
                <w:right w:val="none" w:sz="0" w:space="0" w:color="auto"/>
              </w:divBdr>
            </w:div>
            <w:div w:id="1448161241">
              <w:marLeft w:val="0"/>
              <w:marRight w:val="0"/>
              <w:marTop w:val="0"/>
              <w:marBottom w:val="0"/>
              <w:divBdr>
                <w:top w:val="none" w:sz="0" w:space="0" w:color="auto"/>
                <w:left w:val="none" w:sz="0" w:space="0" w:color="auto"/>
                <w:bottom w:val="none" w:sz="0" w:space="0" w:color="auto"/>
                <w:right w:val="none" w:sz="0" w:space="0" w:color="auto"/>
              </w:divBdr>
            </w:div>
            <w:div w:id="1458525612">
              <w:marLeft w:val="0"/>
              <w:marRight w:val="0"/>
              <w:marTop w:val="0"/>
              <w:marBottom w:val="0"/>
              <w:divBdr>
                <w:top w:val="none" w:sz="0" w:space="0" w:color="auto"/>
                <w:left w:val="none" w:sz="0" w:space="0" w:color="auto"/>
                <w:bottom w:val="none" w:sz="0" w:space="0" w:color="auto"/>
                <w:right w:val="none" w:sz="0" w:space="0" w:color="auto"/>
              </w:divBdr>
            </w:div>
            <w:div w:id="1462114404">
              <w:marLeft w:val="0"/>
              <w:marRight w:val="0"/>
              <w:marTop w:val="0"/>
              <w:marBottom w:val="0"/>
              <w:divBdr>
                <w:top w:val="none" w:sz="0" w:space="0" w:color="auto"/>
                <w:left w:val="none" w:sz="0" w:space="0" w:color="auto"/>
                <w:bottom w:val="none" w:sz="0" w:space="0" w:color="auto"/>
                <w:right w:val="none" w:sz="0" w:space="0" w:color="auto"/>
              </w:divBdr>
            </w:div>
            <w:div w:id="1467041158">
              <w:marLeft w:val="0"/>
              <w:marRight w:val="0"/>
              <w:marTop w:val="0"/>
              <w:marBottom w:val="0"/>
              <w:divBdr>
                <w:top w:val="none" w:sz="0" w:space="0" w:color="auto"/>
                <w:left w:val="none" w:sz="0" w:space="0" w:color="auto"/>
                <w:bottom w:val="none" w:sz="0" w:space="0" w:color="auto"/>
                <w:right w:val="none" w:sz="0" w:space="0" w:color="auto"/>
              </w:divBdr>
            </w:div>
            <w:div w:id="1470050410">
              <w:marLeft w:val="0"/>
              <w:marRight w:val="0"/>
              <w:marTop w:val="0"/>
              <w:marBottom w:val="0"/>
              <w:divBdr>
                <w:top w:val="none" w:sz="0" w:space="0" w:color="auto"/>
                <w:left w:val="none" w:sz="0" w:space="0" w:color="auto"/>
                <w:bottom w:val="none" w:sz="0" w:space="0" w:color="auto"/>
                <w:right w:val="none" w:sz="0" w:space="0" w:color="auto"/>
              </w:divBdr>
            </w:div>
            <w:div w:id="1524200645">
              <w:marLeft w:val="0"/>
              <w:marRight w:val="0"/>
              <w:marTop w:val="0"/>
              <w:marBottom w:val="0"/>
              <w:divBdr>
                <w:top w:val="none" w:sz="0" w:space="0" w:color="auto"/>
                <w:left w:val="none" w:sz="0" w:space="0" w:color="auto"/>
                <w:bottom w:val="none" w:sz="0" w:space="0" w:color="auto"/>
                <w:right w:val="none" w:sz="0" w:space="0" w:color="auto"/>
              </w:divBdr>
            </w:div>
            <w:div w:id="1535073386">
              <w:marLeft w:val="0"/>
              <w:marRight w:val="0"/>
              <w:marTop w:val="0"/>
              <w:marBottom w:val="0"/>
              <w:divBdr>
                <w:top w:val="none" w:sz="0" w:space="0" w:color="auto"/>
                <w:left w:val="none" w:sz="0" w:space="0" w:color="auto"/>
                <w:bottom w:val="none" w:sz="0" w:space="0" w:color="auto"/>
                <w:right w:val="none" w:sz="0" w:space="0" w:color="auto"/>
              </w:divBdr>
            </w:div>
            <w:div w:id="1541168425">
              <w:marLeft w:val="0"/>
              <w:marRight w:val="0"/>
              <w:marTop w:val="0"/>
              <w:marBottom w:val="0"/>
              <w:divBdr>
                <w:top w:val="none" w:sz="0" w:space="0" w:color="auto"/>
                <w:left w:val="none" w:sz="0" w:space="0" w:color="auto"/>
                <w:bottom w:val="none" w:sz="0" w:space="0" w:color="auto"/>
                <w:right w:val="none" w:sz="0" w:space="0" w:color="auto"/>
              </w:divBdr>
            </w:div>
            <w:div w:id="1544364728">
              <w:marLeft w:val="0"/>
              <w:marRight w:val="0"/>
              <w:marTop w:val="0"/>
              <w:marBottom w:val="0"/>
              <w:divBdr>
                <w:top w:val="none" w:sz="0" w:space="0" w:color="auto"/>
                <w:left w:val="none" w:sz="0" w:space="0" w:color="auto"/>
                <w:bottom w:val="none" w:sz="0" w:space="0" w:color="auto"/>
                <w:right w:val="none" w:sz="0" w:space="0" w:color="auto"/>
              </w:divBdr>
            </w:div>
            <w:div w:id="1580211336">
              <w:marLeft w:val="0"/>
              <w:marRight w:val="0"/>
              <w:marTop w:val="0"/>
              <w:marBottom w:val="0"/>
              <w:divBdr>
                <w:top w:val="none" w:sz="0" w:space="0" w:color="auto"/>
                <w:left w:val="none" w:sz="0" w:space="0" w:color="auto"/>
                <w:bottom w:val="none" w:sz="0" w:space="0" w:color="auto"/>
                <w:right w:val="none" w:sz="0" w:space="0" w:color="auto"/>
              </w:divBdr>
            </w:div>
            <w:div w:id="1591623395">
              <w:marLeft w:val="0"/>
              <w:marRight w:val="0"/>
              <w:marTop w:val="0"/>
              <w:marBottom w:val="0"/>
              <w:divBdr>
                <w:top w:val="none" w:sz="0" w:space="0" w:color="auto"/>
                <w:left w:val="none" w:sz="0" w:space="0" w:color="auto"/>
                <w:bottom w:val="none" w:sz="0" w:space="0" w:color="auto"/>
                <w:right w:val="none" w:sz="0" w:space="0" w:color="auto"/>
              </w:divBdr>
            </w:div>
            <w:div w:id="1624119497">
              <w:marLeft w:val="0"/>
              <w:marRight w:val="0"/>
              <w:marTop w:val="0"/>
              <w:marBottom w:val="0"/>
              <w:divBdr>
                <w:top w:val="none" w:sz="0" w:space="0" w:color="auto"/>
                <w:left w:val="none" w:sz="0" w:space="0" w:color="auto"/>
                <w:bottom w:val="none" w:sz="0" w:space="0" w:color="auto"/>
                <w:right w:val="none" w:sz="0" w:space="0" w:color="auto"/>
              </w:divBdr>
            </w:div>
            <w:div w:id="1634555532">
              <w:marLeft w:val="0"/>
              <w:marRight w:val="0"/>
              <w:marTop w:val="0"/>
              <w:marBottom w:val="0"/>
              <w:divBdr>
                <w:top w:val="none" w:sz="0" w:space="0" w:color="auto"/>
                <w:left w:val="none" w:sz="0" w:space="0" w:color="auto"/>
                <w:bottom w:val="none" w:sz="0" w:space="0" w:color="auto"/>
                <w:right w:val="none" w:sz="0" w:space="0" w:color="auto"/>
              </w:divBdr>
            </w:div>
            <w:div w:id="1650867809">
              <w:marLeft w:val="0"/>
              <w:marRight w:val="0"/>
              <w:marTop w:val="0"/>
              <w:marBottom w:val="0"/>
              <w:divBdr>
                <w:top w:val="none" w:sz="0" w:space="0" w:color="auto"/>
                <w:left w:val="none" w:sz="0" w:space="0" w:color="auto"/>
                <w:bottom w:val="none" w:sz="0" w:space="0" w:color="auto"/>
                <w:right w:val="none" w:sz="0" w:space="0" w:color="auto"/>
              </w:divBdr>
            </w:div>
            <w:div w:id="1671785414">
              <w:marLeft w:val="0"/>
              <w:marRight w:val="0"/>
              <w:marTop w:val="0"/>
              <w:marBottom w:val="0"/>
              <w:divBdr>
                <w:top w:val="none" w:sz="0" w:space="0" w:color="auto"/>
                <w:left w:val="none" w:sz="0" w:space="0" w:color="auto"/>
                <w:bottom w:val="none" w:sz="0" w:space="0" w:color="auto"/>
                <w:right w:val="none" w:sz="0" w:space="0" w:color="auto"/>
              </w:divBdr>
            </w:div>
            <w:div w:id="1680934995">
              <w:marLeft w:val="0"/>
              <w:marRight w:val="0"/>
              <w:marTop w:val="0"/>
              <w:marBottom w:val="0"/>
              <w:divBdr>
                <w:top w:val="none" w:sz="0" w:space="0" w:color="auto"/>
                <w:left w:val="none" w:sz="0" w:space="0" w:color="auto"/>
                <w:bottom w:val="none" w:sz="0" w:space="0" w:color="auto"/>
                <w:right w:val="none" w:sz="0" w:space="0" w:color="auto"/>
              </w:divBdr>
            </w:div>
            <w:div w:id="1718317467">
              <w:marLeft w:val="0"/>
              <w:marRight w:val="0"/>
              <w:marTop w:val="0"/>
              <w:marBottom w:val="0"/>
              <w:divBdr>
                <w:top w:val="none" w:sz="0" w:space="0" w:color="auto"/>
                <w:left w:val="none" w:sz="0" w:space="0" w:color="auto"/>
                <w:bottom w:val="none" w:sz="0" w:space="0" w:color="auto"/>
                <w:right w:val="none" w:sz="0" w:space="0" w:color="auto"/>
              </w:divBdr>
            </w:div>
            <w:div w:id="1725182291">
              <w:marLeft w:val="0"/>
              <w:marRight w:val="0"/>
              <w:marTop w:val="0"/>
              <w:marBottom w:val="0"/>
              <w:divBdr>
                <w:top w:val="none" w:sz="0" w:space="0" w:color="auto"/>
                <w:left w:val="none" w:sz="0" w:space="0" w:color="auto"/>
                <w:bottom w:val="none" w:sz="0" w:space="0" w:color="auto"/>
                <w:right w:val="none" w:sz="0" w:space="0" w:color="auto"/>
              </w:divBdr>
            </w:div>
            <w:div w:id="1733651112">
              <w:marLeft w:val="0"/>
              <w:marRight w:val="0"/>
              <w:marTop w:val="0"/>
              <w:marBottom w:val="0"/>
              <w:divBdr>
                <w:top w:val="none" w:sz="0" w:space="0" w:color="auto"/>
                <w:left w:val="none" w:sz="0" w:space="0" w:color="auto"/>
                <w:bottom w:val="none" w:sz="0" w:space="0" w:color="auto"/>
                <w:right w:val="none" w:sz="0" w:space="0" w:color="auto"/>
              </w:divBdr>
            </w:div>
            <w:div w:id="1743258064">
              <w:marLeft w:val="0"/>
              <w:marRight w:val="0"/>
              <w:marTop w:val="0"/>
              <w:marBottom w:val="0"/>
              <w:divBdr>
                <w:top w:val="none" w:sz="0" w:space="0" w:color="auto"/>
                <w:left w:val="none" w:sz="0" w:space="0" w:color="auto"/>
                <w:bottom w:val="none" w:sz="0" w:space="0" w:color="auto"/>
                <w:right w:val="none" w:sz="0" w:space="0" w:color="auto"/>
              </w:divBdr>
            </w:div>
            <w:div w:id="1749421047">
              <w:marLeft w:val="0"/>
              <w:marRight w:val="0"/>
              <w:marTop w:val="0"/>
              <w:marBottom w:val="0"/>
              <w:divBdr>
                <w:top w:val="none" w:sz="0" w:space="0" w:color="auto"/>
                <w:left w:val="none" w:sz="0" w:space="0" w:color="auto"/>
                <w:bottom w:val="none" w:sz="0" w:space="0" w:color="auto"/>
                <w:right w:val="none" w:sz="0" w:space="0" w:color="auto"/>
              </w:divBdr>
            </w:div>
            <w:div w:id="1796875578">
              <w:marLeft w:val="0"/>
              <w:marRight w:val="0"/>
              <w:marTop w:val="0"/>
              <w:marBottom w:val="0"/>
              <w:divBdr>
                <w:top w:val="none" w:sz="0" w:space="0" w:color="auto"/>
                <w:left w:val="none" w:sz="0" w:space="0" w:color="auto"/>
                <w:bottom w:val="none" w:sz="0" w:space="0" w:color="auto"/>
                <w:right w:val="none" w:sz="0" w:space="0" w:color="auto"/>
              </w:divBdr>
            </w:div>
            <w:div w:id="1801877494">
              <w:marLeft w:val="0"/>
              <w:marRight w:val="0"/>
              <w:marTop w:val="0"/>
              <w:marBottom w:val="0"/>
              <w:divBdr>
                <w:top w:val="none" w:sz="0" w:space="0" w:color="auto"/>
                <w:left w:val="none" w:sz="0" w:space="0" w:color="auto"/>
                <w:bottom w:val="none" w:sz="0" w:space="0" w:color="auto"/>
                <w:right w:val="none" w:sz="0" w:space="0" w:color="auto"/>
              </w:divBdr>
            </w:div>
            <w:div w:id="1822769660">
              <w:marLeft w:val="0"/>
              <w:marRight w:val="0"/>
              <w:marTop w:val="0"/>
              <w:marBottom w:val="0"/>
              <w:divBdr>
                <w:top w:val="none" w:sz="0" w:space="0" w:color="auto"/>
                <w:left w:val="none" w:sz="0" w:space="0" w:color="auto"/>
                <w:bottom w:val="none" w:sz="0" w:space="0" w:color="auto"/>
                <w:right w:val="none" w:sz="0" w:space="0" w:color="auto"/>
              </w:divBdr>
            </w:div>
            <w:div w:id="1831941390">
              <w:marLeft w:val="0"/>
              <w:marRight w:val="0"/>
              <w:marTop w:val="0"/>
              <w:marBottom w:val="0"/>
              <w:divBdr>
                <w:top w:val="none" w:sz="0" w:space="0" w:color="auto"/>
                <w:left w:val="none" w:sz="0" w:space="0" w:color="auto"/>
                <w:bottom w:val="none" w:sz="0" w:space="0" w:color="auto"/>
                <w:right w:val="none" w:sz="0" w:space="0" w:color="auto"/>
              </w:divBdr>
            </w:div>
            <w:div w:id="1835220595">
              <w:marLeft w:val="0"/>
              <w:marRight w:val="0"/>
              <w:marTop w:val="0"/>
              <w:marBottom w:val="0"/>
              <w:divBdr>
                <w:top w:val="none" w:sz="0" w:space="0" w:color="auto"/>
                <w:left w:val="none" w:sz="0" w:space="0" w:color="auto"/>
                <w:bottom w:val="none" w:sz="0" w:space="0" w:color="auto"/>
                <w:right w:val="none" w:sz="0" w:space="0" w:color="auto"/>
              </w:divBdr>
            </w:div>
            <w:div w:id="1836264194">
              <w:marLeft w:val="0"/>
              <w:marRight w:val="0"/>
              <w:marTop w:val="0"/>
              <w:marBottom w:val="0"/>
              <w:divBdr>
                <w:top w:val="none" w:sz="0" w:space="0" w:color="auto"/>
                <w:left w:val="none" w:sz="0" w:space="0" w:color="auto"/>
                <w:bottom w:val="none" w:sz="0" w:space="0" w:color="auto"/>
                <w:right w:val="none" w:sz="0" w:space="0" w:color="auto"/>
              </w:divBdr>
            </w:div>
            <w:div w:id="1883785340">
              <w:marLeft w:val="0"/>
              <w:marRight w:val="0"/>
              <w:marTop w:val="0"/>
              <w:marBottom w:val="0"/>
              <w:divBdr>
                <w:top w:val="none" w:sz="0" w:space="0" w:color="auto"/>
                <w:left w:val="none" w:sz="0" w:space="0" w:color="auto"/>
                <w:bottom w:val="none" w:sz="0" w:space="0" w:color="auto"/>
                <w:right w:val="none" w:sz="0" w:space="0" w:color="auto"/>
              </w:divBdr>
            </w:div>
            <w:div w:id="1886066800">
              <w:marLeft w:val="0"/>
              <w:marRight w:val="0"/>
              <w:marTop w:val="0"/>
              <w:marBottom w:val="0"/>
              <w:divBdr>
                <w:top w:val="none" w:sz="0" w:space="0" w:color="auto"/>
                <w:left w:val="none" w:sz="0" w:space="0" w:color="auto"/>
                <w:bottom w:val="none" w:sz="0" w:space="0" w:color="auto"/>
                <w:right w:val="none" w:sz="0" w:space="0" w:color="auto"/>
              </w:divBdr>
            </w:div>
            <w:div w:id="1887179456">
              <w:marLeft w:val="0"/>
              <w:marRight w:val="0"/>
              <w:marTop w:val="0"/>
              <w:marBottom w:val="0"/>
              <w:divBdr>
                <w:top w:val="none" w:sz="0" w:space="0" w:color="auto"/>
                <w:left w:val="none" w:sz="0" w:space="0" w:color="auto"/>
                <w:bottom w:val="none" w:sz="0" w:space="0" w:color="auto"/>
                <w:right w:val="none" w:sz="0" w:space="0" w:color="auto"/>
              </w:divBdr>
            </w:div>
            <w:div w:id="1910726384">
              <w:marLeft w:val="0"/>
              <w:marRight w:val="0"/>
              <w:marTop w:val="0"/>
              <w:marBottom w:val="0"/>
              <w:divBdr>
                <w:top w:val="none" w:sz="0" w:space="0" w:color="auto"/>
                <w:left w:val="none" w:sz="0" w:space="0" w:color="auto"/>
                <w:bottom w:val="none" w:sz="0" w:space="0" w:color="auto"/>
                <w:right w:val="none" w:sz="0" w:space="0" w:color="auto"/>
              </w:divBdr>
            </w:div>
            <w:div w:id="1943292699">
              <w:marLeft w:val="0"/>
              <w:marRight w:val="0"/>
              <w:marTop w:val="0"/>
              <w:marBottom w:val="0"/>
              <w:divBdr>
                <w:top w:val="none" w:sz="0" w:space="0" w:color="auto"/>
                <w:left w:val="none" w:sz="0" w:space="0" w:color="auto"/>
                <w:bottom w:val="none" w:sz="0" w:space="0" w:color="auto"/>
                <w:right w:val="none" w:sz="0" w:space="0" w:color="auto"/>
              </w:divBdr>
            </w:div>
            <w:div w:id="1946422575">
              <w:marLeft w:val="0"/>
              <w:marRight w:val="0"/>
              <w:marTop w:val="0"/>
              <w:marBottom w:val="0"/>
              <w:divBdr>
                <w:top w:val="none" w:sz="0" w:space="0" w:color="auto"/>
                <w:left w:val="none" w:sz="0" w:space="0" w:color="auto"/>
                <w:bottom w:val="none" w:sz="0" w:space="0" w:color="auto"/>
                <w:right w:val="none" w:sz="0" w:space="0" w:color="auto"/>
              </w:divBdr>
            </w:div>
            <w:div w:id="2013141727">
              <w:marLeft w:val="0"/>
              <w:marRight w:val="0"/>
              <w:marTop w:val="0"/>
              <w:marBottom w:val="0"/>
              <w:divBdr>
                <w:top w:val="none" w:sz="0" w:space="0" w:color="auto"/>
                <w:left w:val="none" w:sz="0" w:space="0" w:color="auto"/>
                <w:bottom w:val="none" w:sz="0" w:space="0" w:color="auto"/>
                <w:right w:val="none" w:sz="0" w:space="0" w:color="auto"/>
              </w:divBdr>
            </w:div>
            <w:div w:id="2057729688">
              <w:marLeft w:val="0"/>
              <w:marRight w:val="0"/>
              <w:marTop w:val="0"/>
              <w:marBottom w:val="0"/>
              <w:divBdr>
                <w:top w:val="none" w:sz="0" w:space="0" w:color="auto"/>
                <w:left w:val="none" w:sz="0" w:space="0" w:color="auto"/>
                <w:bottom w:val="none" w:sz="0" w:space="0" w:color="auto"/>
                <w:right w:val="none" w:sz="0" w:space="0" w:color="auto"/>
              </w:divBdr>
            </w:div>
            <w:div w:id="2083522372">
              <w:marLeft w:val="0"/>
              <w:marRight w:val="0"/>
              <w:marTop w:val="0"/>
              <w:marBottom w:val="0"/>
              <w:divBdr>
                <w:top w:val="none" w:sz="0" w:space="0" w:color="auto"/>
                <w:left w:val="none" w:sz="0" w:space="0" w:color="auto"/>
                <w:bottom w:val="none" w:sz="0" w:space="0" w:color="auto"/>
                <w:right w:val="none" w:sz="0" w:space="0" w:color="auto"/>
              </w:divBdr>
            </w:div>
            <w:div w:id="2087678664">
              <w:marLeft w:val="0"/>
              <w:marRight w:val="0"/>
              <w:marTop w:val="0"/>
              <w:marBottom w:val="0"/>
              <w:divBdr>
                <w:top w:val="none" w:sz="0" w:space="0" w:color="auto"/>
                <w:left w:val="none" w:sz="0" w:space="0" w:color="auto"/>
                <w:bottom w:val="none" w:sz="0" w:space="0" w:color="auto"/>
                <w:right w:val="none" w:sz="0" w:space="0" w:color="auto"/>
              </w:divBdr>
            </w:div>
            <w:div w:id="2100328905">
              <w:marLeft w:val="0"/>
              <w:marRight w:val="0"/>
              <w:marTop w:val="0"/>
              <w:marBottom w:val="0"/>
              <w:divBdr>
                <w:top w:val="none" w:sz="0" w:space="0" w:color="auto"/>
                <w:left w:val="none" w:sz="0" w:space="0" w:color="auto"/>
                <w:bottom w:val="none" w:sz="0" w:space="0" w:color="auto"/>
                <w:right w:val="none" w:sz="0" w:space="0" w:color="auto"/>
              </w:divBdr>
            </w:div>
            <w:div w:id="2124419477">
              <w:marLeft w:val="0"/>
              <w:marRight w:val="0"/>
              <w:marTop w:val="0"/>
              <w:marBottom w:val="0"/>
              <w:divBdr>
                <w:top w:val="none" w:sz="0" w:space="0" w:color="auto"/>
                <w:left w:val="none" w:sz="0" w:space="0" w:color="auto"/>
                <w:bottom w:val="none" w:sz="0" w:space="0" w:color="auto"/>
                <w:right w:val="none" w:sz="0" w:space="0" w:color="auto"/>
              </w:divBdr>
            </w:div>
            <w:div w:id="21246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3683">
      <w:bodyDiv w:val="1"/>
      <w:marLeft w:val="0"/>
      <w:marRight w:val="0"/>
      <w:marTop w:val="0"/>
      <w:marBottom w:val="0"/>
      <w:divBdr>
        <w:top w:val="none" w:sz="0" w:space="0" w:color="auto"/>
        <w:left w:val="none" w:sz="0" w:space="0" w:color="auto"/>
        <w:bottom w:val="none" w:sz="0" w:space="0" w:color="auto"/>
        <w:right w:val="none" w:sz="0" w:space="0" w:color="auto"/>
      </w:divBdr>
    </w:div>
    <w:div w:id="92554553">
      <w:bodyDiv w:val="1"/>
      <w:marLeft w:val="0"/>
      <w:marRight w:val="0"/>
      <w:marTop w:val="0"/>
      <w:marBottom w:val="0"/>
      <w:divBdr>
        <w:top w:val="none" w:sz="0" w:space="0" w:color="auto"/>
        <w:left w:val="none" w:sz="0" w:space="0" w:color="auto"/>
        <w:bottom w:val="none" w:sz="0" w:space="0" w:color="auto"/>
        <w:right w:val="none" w:sz="0" w:space="0" w:color="auto"/>
      </w:divBdr>
    </w:div>
    <w:div w:id="112600559">
      <w:bodyDiv w:val="1"/>
      <w:marLeft w:val="0"/>
      <w:marRight w:val="0"/>
      <w:marTop w:val="0"/>
      <w:marBottom w:val="0"/>
      <w:divBdr>
        <w:top w:val="none" w:sz="0" w:space="0" w:color="auto"/>
        <w:left w:val="none" w:sz="0" w:space="0" w:color="auto"/>
        <w:bottom w:val="none" w:sz="0" w:space="0" w:color="auto"/>
        <w:right w:val="none" w:sz="0" w:space="0" w:color="auto"/>
      </w:divBdr>
    </w:div>
    <w:div w:id="131946388">
      <w:bodyDiv w:val="1"/>
      <w:marLeft w:val="0"/>
      <w:marRight w:val="0"/>
      <w:marTop w:val="0"/>
      <w:marBottom w:val="0"/>
      <w:divBdr>
        <w:top w:val="none" w:sz="0" w:space="0" w:color="auto"/>
        <w:left w:val="none" w:sz="0" w:space="0" w:color="auto"/>
        <w:bottom w:val="none" w:sz="0" w:space="0" w:color="auto"/>
        <w:right w:val="none" w:sz="0" w:space="0" w:color="auto"/>
      </w:divBdr>
      <w:divsChild>
        <w:div w:id="302271559">
          <w:marLeft w:val="0"/>
          <w:marRight w:val="0"/>
          <w:marTop w:val="0"/>
          <w:marBottom w:val="0"/>
          <w:divBdr>
            <w:top w:val="none" w:sz="0" w:space="0" w:color="auto"/>
            <w:left w:val="none" w:sz="0" w:space="0" w:color="auto"/>
            <w:bottom w:val="none" w:sz="0" w:space="0" w:color="auto"/>
            <w:right w:val="none" w:sz="0" w:space="0" w:color="auto"/>
          </w:divBdr>
        </w:div>
        <w:div w:id="1365402848">
          <w:marLeft w:val="0"/>
          <w:marRight w:val="0"/>
          <w:marTop w:val="0"/>
          <w:marBottom w:val="0"/>
          <w:divBdr>
            <w:top w:val="none" w:sz="0" w:space="0" w:color="auto"/>
            <w:left w:val="none" w:sz="0" w:space="0" w:color="auto"/>
            <w:bottom w:val="none" w:sz="0" w:space="0" w:color="auto"/>
            <w:right w:val="none" w:sz="0" w:space="0" w:color="auto"/>
          </w:divBdr>
        </w:div>
        <w:div w:id="370034413">
          <w:marLeft w:val="0"/>
          <w:marRight w:val="0"/>
          <w:marTop w:val="0"/>
          <w:marBottom w:val="0"/>
          <w:divBdr>
            <w:top w:val="none" w:sz="0" w:space="0" w:color="auto"/>
            <w:left w:val="none" w:sz="0" w:space="0" w:color="auto"/>
            <w:bottom w:val="none" w:sz="0" w:space="0" w:color="auto"/>
            <w:right w:val="none" w:sz="0" w:space="0" w:color="auto"/>
          </w:divBdr>
        </w:div>
        <w:div w:id="359865829">
          <w:marLeft w:val="0"/>
          <w:marRight w:val="0"/>
          <w:marTop w:val="0"/>
          <w:marBottom w:val="0"/>
          <w:divBdr>
            <w:top w:val="none" w:sz="0" w:space="0" w:color="auto"/>
            <w:left w:val="none" w:sz="0" w:space="0" w:color="auto"/>
            <w:bottom w:val="none" w:sz="0" w:space="0" w:color="auto"/>
            <w:right w:val="none" w:sz="0" w:space="0" w:color="auto"/>
          </w:divBdr>
        </w:div>
        <w:div w:id="1506941220">
          <w:marLeft w:val="0"/>
          <w:marRight w:val="0"/>
          <w:marTop w:val="0"/>
          <w:marBottom w:val="0"/>
          <w:divBdr>
            <w:top w:val="none" w:sz="0" w:space="0" w:color="auto"/>
            <w:left w:val="none" w:sz="0" w:space="0" w:color="auto"/>
            <w:bottom w:val="none" w:sz="0" w:space="0" w:color="auto"/>
            <w:right w:val="none" w:sz="0" w:space="0" w:color="auto"/>
          </w:divBdr>
        </w:div>
        <w:div w:id="212540497">
          <w:marLeft w:val="0"/>
          <w:marRight w:val="0"/>
          <w:marTop w:val="0"/>
          <w:marBottom w:val="0"/>
          <w:divBdr>
            <w:top w:val="none" w:sz="0" w:space="0" w:color="auto"/>
            <w:left w:val="none" w:sz="0" w:space="0" w:color="auto"/>
            <w:bottom w:val="none" w:sz="0" w:space="0" w:color="auto"/>
            <w:right w:val="none" w:sz="0" w:space="0" w:color="auto"/>
          </w:divBdr>
        </w:div>
        <w:div w:id="1472478785">
          <w:marLeft w:val="0"/>
          <w:marRight w:val="0"/>
          <w:marTop w:val="0"/>
          <w:marBottom w:val="0"/>
          <w:divBdr>
            <w:top w:val="none" w:sz="0" w:space="0" w:color="auto"/>
            <w:left w:val="none" w:sz="0" w:space="0" w:color="auto"/>
            <w:bottom w:val="none" w:sz="0" w:space="0" w:color="auto"/>
            <w:right w:val="none" w:sz="0" w:space="0" w:color="auto"/>
          </w:divBdr>
        </w:div>
        <w:div w:id="1369909173">
          <w:marLeft w:val="0"/>
          <w:marRight w:val="0"/>
          <w:marTop w:val="0"/>
          <w:marBottom w:val="0"/>
          <w:divBdr>
            <w:top w:val="none" w:sz="0" w:space="0" w:color="auto"/>
            <w:left w:val="none" w:sz="0" w:space="0" w:color="auto"/>
            <w:bottom w:val="none" w:sz="0" w:space="0" w:color="auto"/>
            <w:right w:val="none" w:sz="0" w:space="0" w:color="auto"/>
          </w:divBdr>
        </w:div>
        <w:div w:id="1646230118">
          <w:marLeft w:val="0"/>
          <w:marRight w:val="0"/>
          <w:marTop w:val="0"/>
          <w:marBottom w:val="0"/>
          <w:divBdr>
            <w:top w:val="none" w:sz="0" w:space="0" w:color="auto"/>
            <w:left w:val="none" w:sz="0" w:space="0" w:color="auto"/>
            <w:bottom w:val="none" w:sz="0" w:space="0" w:color="auto"/>
            <w:right w:val="none" w:sz="0" w:space="0" w:color="auto"/>
          </w:divBdr>
        </w:div>
        <w:div w:id="1331060093">
          <w:marLeft w:val="0"/>
          <w:marRight w:val="0"/>
          <w:marTop w:val="0"/>
          <w:marBottom w:val="0"/>
          <w:divBdr>
            <w:top w:val="none" w:sz="0" w:space="0" w:color="auto"/>
            <w:left w:val="none" w:sz="0" w:space="0" w:color="auto"/>
            <w:bottom w:val="none" w:sz="0" w:space="0" w:color="auto"/>
            <w:right w:val="none" w:sz="0" w:space="0" w:color="auto"/>
          </w:divBdr>
        </w:div>
        <w:div w:id="557278294">
          <w:marLeft w:val="0"/>
          <w:marRight w:val="0"/>
          <w:marTop w:val="0"/>
          <w:marBottom w:val="0"/>
          <w:divBdr>
            <w:top w:val="none" w:sz="0" w:space="0" w:color="auto"/>
            <w:left w:val="none" w:sz="0" w:space="0" w:color="auto"/>
            <w:bottom w:val="none" w:sz="0" w:space="0" w:color="auto"/>
            <w:right w:val="none" w:sz="0" w:space="0" w:color="auto"/>
          </w:divBdr>
        </w:div>
        <w:div w:id="1620255753">
          <w:marLeft w:val="0"/>
          <w:marRight w:val="0"/>
          <w:marTop w:val="0"/>
          <w:marBottom w:val="0"/>
          <w:divBdr>
            <w:top w:val="none" w:sz="0" w:space="0" w:color="auto"/>
            <w:left w:val="none" w:sz="0" w:space="0" w:color="auto"/>
            <w:bottom w:val="none" w:sz="0" w:space="0" w:color="auto"/>
            <w:right w:val="none" w:sz="0" w:space="0" w:color="auto"/>
          </w:divBdr>
        </w:div>
      </w:divsChild>
    </w:div>
    <w:div w:id="144400553">
      <w:bodyDiv w:val="1"/>
      <w:marLeft w:val="0"/>
      <w:marRight w:val="0"/>
      <w:marTop w:val="0"/>
      <w:marBottom w:val="0"/>
      <w:divBdr>
        <w:top w:val="none" w:sz="0" w:space="0" w:color="auto"/>
        <w:left w:val="none" w:sz="0" w:space="0" w:color="auto"/>
        <w:bottom w:val="none" w:sz="0" w:space="0" w:color="auto"/>
        <w:right w:val="none" w:sz="0" w:space="0" w:color="auto"/>
      </w:divBdr>
    </w:div>
    <w:div w:id="148837293">
      <w:bodyDiv w:val="1"/>
      <w:marLeft w:val="0"/>
      <w:marRight w:val="0"/>
      <w:marTop w:val="0"/>
      <w:marBottom w:val="0"/>
      <w:divBdr>
        <w:top w:val="none" w:sz="0" w:space="0" w:color="auto"/>
        <w:left w:val="none" w:sz="0" w:space="0" w:color="auto"/>
        <w:bottom w:val="none" w:sz="0" w:space="0" w:color="auto"/>
        <w:right w:val="none" w:sz="0" w:space="0" w:color="auto"/>
      </w:divBdr>
    </w:div>
    <w:div w:id="153961420">
      <w:bodyDiv w:val="1"/>
      <w:marLeft w:val="0"/>
      <w:marRight w:val="0"/>
      <w:marTop w:val="0"/>
      <w:marBottom w:val="0"/>
      <w:divBdr>
        <w:top w:val="none" w:sz="0" w:space="0" w:color="auto"/>
        <w:left w:val="none" w:sz="0" w:space="0" w:color="auto"/>
        <w:bottom w:val="none" w:sz="0" w:space="0" w:color="auto"/>
        <w:right w:val="none" w:sz="0" w:space="0" w:color="auto"/>
      </w:divBdr>
    </w:div>
    <w:div w:id="159201651">
      <w:bodyDiv w:val="1"/>
      <w:marLeft w:val="0"/>
      <w:marRight w:val="0"/>
      <w:marTop w:val="0"/>
      <w:marBottom w:val="0"/>
      <w:divBdr>
        <w:top w:val="none" w:sz="0" w:space="0" w:color="auto"/>
        <w:left w:val="none" w:sz="0" w:space="0" w:color="auto"/>
        <w:bottom w:val="none" w:sz="0" w:space="0" w:color="auto"/>
        <w:right w:val="none" w:sz="0" w:space="0" w:color="auto"/>
      </w:divBdr>
    </w:div>
    <w:div w:id="180897113">
      <w:bodyDiv w:val="1"/>
      <w:marLeft w:val="0"/>
      <w:marRight w:val="0"/>
      <w:marTop w:val="0"/>
      <w:marBottom w:val="0"/>
      <w:divBdr>
        <w:top w:val="none" w:sz="0" w:space="0" w:color="auto"/>
        <w:left w:val="none" w:sz="0" w:space="0" w:color="auto"/>
        <w:bottom w:val="none" w:sz="0" w:space="0" w:color="auto"/>
        <w:right w:val="none" w:sz="0" w:space="0" w:color="auto"/>
      </w:divBdr>
    </w:div>
    <w:div w:id="181212167">
      <w:bodyDiv w:val="1"/>
      <w:marLeft w:val="0"/>
      <w:marRight w:val="0"/>
      <w:marTop w:val="0"/>
      <w:marBottom w:val="0"/>
      <w:divBdr>
        <w:top w:val="none" w:sz="0" w:space="0" w:color="auto"/>
        <w:left w:val="none" w:sz="0" w:space="0" w:color="auto"/>
        <w:bottom w:val="none" w:sz="0" w:space="0" w:color="auto"/>
        <w:right w:val="none" w:sz="0" w:space="0" w:color="auto"/>
      </w:divBdr>
    </w:div>
    <w:div w:id="193537798">
      <w:bodyDiv w:val="1"/>
      <w:marLeft w:val="0"/>
      <w:marRight w:val="0"/>
      <w:marTop w:val="0"/>
      <w:marBottom w:val="0"/>
      <w:divBdr>
        <w:top w:val="none" w:sz="0" w:space="0" w:color="auto"/>
        <w:left w:val="none" w:sz="0" w:space="0" w:color="auto"/>
        <w:bottom w:val="none" w:sz="0" w:space="0" w:color="auto"/>
        <w:right w:val="none" w:sz="0" w:space="0" w:color="auto"/>
      </w:divBdr>
    </w:div>
    <w:div w:id="197159351">
      <w:bodyDiv w:val="1"/>
      <w:marLeft w:val="0"/>
      <w:marRight w:val="0"/>
      <w:marTop w:val="0"/>
      <w:marBottom w:val="0"/>
      <w:divBdr>
        <w:top w:val="none" w:sz="0" w:space="0" w:color="auto"/>
        <w:left w:val="none" w:sz="0" w:space="0" w:color="auto"/>
        <w:bottom w:val="none" w:sz="0" w:space="0" w:color="auto"/>
        <w:right w:val="none" w:sz="0" w:space="0" w:color="auto"/>
      </w:divBdr>
    </w:div>
    <w:div w:id="226110206">
      <w:bodyDiv w:val="1"/>
      <w:marLeft w:val="0"/>
      <w:marRight w:val="0"/>
      <w:marTop w:val="0"/>
      <w:marBottom w:val="0"/>
      <w:divBdr>
        <w:top w:val="none" w:sz="0" w:space="0" w:color="auto"/>
        <w:left w:val="none" w:sz="0" w:space="0" w:color="auto"/>
        <w:bottom w:val="none" w:sz="0" w:space="0" w:color="auto"/>
        <w:right w:val="none" w:sz="0" w:space="0" w:color="auto"/>
      </w:divBdr>
    </w:div>
    <w:div w:id="233666014">
      <w:bodyDiv w:val="1"/>
      <w:marLeft w:val="0"/>
      <w:marRight w:val="0"/>
      <w:marTop w:val="0"/>
      <w:marBottom w:val="0"/>
      <w:divBdr>
        <w:top w:val="none" w:sz="0" w:space="0" w:color="auto"/>
        <w:left w:val="none" w:sz="0" w:space="0" w:color="auto"/>
        <w:bottom w:val="none" w:sz="0" w:space="0" w:color="auto"/>
        <w:right w:val="none" w:sz="0" w:space="0" w:color="auto"/>
      </w:divBdr>
    </w:div>
    <w:div w:id="240330960">
      <w:bodyDiv w:val="1"/>
      <w:marLeft w:val="0"/>
      <w:marRight w:val="0"/>
      <w:marTop w:val="0"/>
      <w:marBottom w:val="0"/>
      <w:divBdr>
        <w:top w:val="none" w:sz="0" w:space="0" w:color="auto"/>
        <w:left w:val="none" w:sz="0" w:space="0" w:color="auto"/>
        <w:bottom w:val="none" w:sz="0" w:space="0" w:color="auto"/>
        <w:right w:val="none" w:sz="0" w:space="0" w:color="auto"/>
      </w:divBdr>
    </w:div>
    <w:div w:id="242566937">
      <w:bodyDiv w:val="1"/>
      <w:marLeft w:val="0"/>
      <w:marRight w:val="0"/>
      <w:marTop w:val="0"/>
      <w:marBottom w:val="0"/>
      <w:divBdr>
        <w:top w:val="none" w:sz="0" w:space="0" w:color="auto"/>
        <w:left w:val="none" w:sz="0" w:space="0" w:color="auto"/>
        <w:bottom w:val="none" w:sz="0" w:space="0" w:color="auto"/>
        <w:right w:val="none" w:sz="0" w:space="0" w:color="auto"/>
      </w:divBdr>
    </w:div>
    <w:div w:id="251087266">
      <w:bodyDiv w:val="1"/>
      <w:marLeft w:val="0"/>
      <w:marRight w:val="0"/>
      <w:marTop w:val="0"/>
      <w:marBottom w:val="0"/>
      <w:divBdr>
        <w:top w:val="none" w:sz="0" w:space="0" w:color="auto"/>
        <w:left w:val="none" w:sz="0" w:space="0" w:color="auto"/>
        <w:bottom w:val="none" w:sz="0" w:space="0" w:color="auto"/>
        <w:right w:val="none" w:sz="0" w:space="0" w:color="auto"/>
      </w:divBdr>
      <w:divsChild>
        <w:div w:id="147987810">
          <w:marLeft w:val="0"/>
          <w:marRight w:val="0"/>
          <w:marTop w:val="0"/>
          <w:marBottom w:val="0"/>
          <w:divBdr>
            <w:top w:val="none" w:sz="0" w:space="0" w:color="auto"/>
            <w:left w:val="none" w:sz="0" w:space="0" w:color="auto"/>
            <w:bottom w:val="none" w:sz="0" w:space="0" w:color="auto"/>
            <w:right w:val="none" w:sz="0" w:space="0" w:color="auto"/>
          </w:divBdr>
        </w:div>
        <w:div w:id="407112738">
          <w:marLeft w:val="0"/>
          <w:marRight w:val="0"/>
          <w:marTop w:val="0"/>
          <w:marBottom w:val="0"/>
          <w:divBdr>
            <w:top w:val="none" w:sz="0" w:space="0" w:color="auto"/>
            <w:left w:val="none" w:sz="0" w:space="0" w:color="auto"/>
            <w:bottom w:val="none" w:sz="0" w:space="0" w:color="auto"/>
            <w:right w:val="none" w:sz="0" w:space="0" w:color="auto"/>
          </w:divBdr>
        </w:div>
        <w:div w:id="729351588">
          <w:marLeft w:val="0"/>
          <w:marRight w:val="0"/>
          <w:marTop w:val="0"/>
          <w:marBottom w:val="0"/>
          <w:divBdr>
            <w:top w:val="none" w:sz="0" w:space="0" w:color="auto"/>
            <w:left w:val="none" w:sz="0" w:space="0" w:color="auto"/>
            <w:bottom w:val="none" w:sz="0" w:space="0" w:color="auto"/>
            <w:right w:val="none" w:sz="0" w:space="0" w:color="auto"/>
          </w:divBdr>
        </w:div>
        <w:div w:id="1248688177">
          <w:marLeft w:val="0"/>
          <w:marRight w:val="0"/>
          <w:marTop w:val="0"/>
          <w:marBottom w:val="0"/>
          <w:divBdr>
            <w:top w:val="none" w:sz="0" w:space="0" w:color="auto"/>
            <w:left w:val="none" w:sz="0" w:space="0" w:color="auto"/>
            <w:bottom w:val="none" w:sz="0" w:space="0" w:color="auto"/>
            <w:right w:val="none" w:sz="0" w:space="0" w:color="auto"/>
          </w:divBdr>
        </w:div>
        <w:div w:id="1722248260">
          <w:marLeft w:val="0"/>
          <w:marRight w:val="0"/>
          <w:marTop w:val="0"/>
          <w:marBottom w:val="0"/>
          <w:divBdr>
            <w:top w:val="none" w:sz="0" w:space="0" w:color="auto"/>
            <w:left w:val="none" w:sz="0" w:space="0" w:color="auto"/>
            <w:bottom w:val="none" w:sz="0" w:space="0" w:color="auto"/>
            <w:right w:val="none" w:sz="0" w:space="0" w:color="auto"/>
          </w:divBdr>
        </w:div>
        <w:div w:id="2111702957">
          <w:marLeft w:val="0"/>
          <w:marRight w:val="0"/>
          <w:marTop w:val="0"/>
          <w:marBottom w:val="0"/>
          <w:divBdr>
            <w:top w:val="none" w:sz="0" w:space="0" w:color="auto"/>
            <w:left w:val="none" w:sz="0" w:space="0" w:color="auto"/>
            <w:bottom w:val="none" w:sz="0" w:space="0" w:color="auto"/>
            <w:right w:val="none" w:sz="0" w:space="0" w:color="auto"/>
          </w:divBdr>
        </w:div>
      </w:divsChild>
    </w:div>
    <w:div w:id="253706236">
      <w:bodyDiv w:val="1"/>
      <w:marLeft w:val="0"/>
      <w:marRight w:val="0"/>
      <w:marTop w:val="0"/>
      <w:marBottom w:val="0"/>
      <w:divBdr>
        <w:top w:val="none" w:sz="0" w:space="0" w:color="auto"/>
        <w:left w:val="none" w:sz="0" w:space="0" w:color="auto"/>
        <w:bottom w:val="none" w:sz="0" w:space="0" w:color="auto"/>
        <w:right w:val="none" w:sz="0" w:space="0" w:color="auto"/>
      </w:divBdr>
    </w:div>
    <w:div w:id="258760387">
      <w:bodyDiv w:val="1"/>
      <w:marLeft w:val="0"/>
      <w:marRight w:val="0"/>
      <w:marTop w:val="0"/>
      <w:marBottom w:val="0"/>
      <w:divBdr>
        <w:top w:val="none" w:sz="0" w:space="0" w:color="auto"/>
        <w:left w:val="none" w:sz="0" w:space="0" w:color="auto"/>
        <w:bottom w:val="none" w:sz="0" w:space="0" w:color="auto"/>
        <w:right w:val="none" w:sz="0" w:space="0" w:color="auto"/>
      </w:divBdr>
    </w:div>
    <w:div w:id="265843046">
      <w:bodyDiv w:val="1"/>
      <w:marLeft w:val="0"/>
      <w:marRight w:val="0"/>
      <w:marTop w:val="0"/>
      <w:marBottom w:val="0"/>
      <w:divBdr>
        <w:top w:val="none" w:sz="0" w:space="0" w:color="auto"/>
        <w:left w:val="none" w:sz="0" w:space="0" w:color="auto"/>
        <w:bottom w:val="none" w:sz="0" w:space="0" w:color="auto"/>
        <w:right w:val="none" w:sz="0" w:space="0" w:color="auto"/>
      </w:divBdr>
    </w:div>
    <w:div w:id="285157202">
      <w:bodyDiv w:val="1"/>
      <w:marLeft w:val="0"/>
      <w:marRight w:val="0"/>
      <w:marTop w:val="0"/>
      <w:marBottom w:val="0"/>
      <w:divBdr>
        <w:top w:val="none" w:sz="0" w:space="0" w:color="auto"/>
        <w:left w:val="none" w:sz="0" w:space="0" w:color="auto"/>
        <w:bottom w:val="none" w:sz="0" w:space="0" w:color="auto"/>
        <w:right w:val="none" w:sz="0" w:space="0" w:color="auto"/>
      </w:divBdr>
    </w:div>
    <w:div w:id="285429366">
      <w:bodyDiv w:val="1"/>
      <w:marLeft w:val="0"/>
      <w:marRight w:val="0"/>
      <w:marTop w:val="0"/>
      <w:marBottom w:val="0"/>
      <w:divBdr>
        <w:top w:val="none" w:sz="0" w:space="0" w:color="auto"/>
        <w:left w:val="none" w:sz="0" w:space="0" w:color="auto"/>
        <w:bottom w:val="none" w:sz="0" w:space="0" w:color="auto"/>
        <w:right w:val="none" w:sz="0" w:space="0" w:color="auto"/>
      </w:divBdr>
    </w:div>
    <w:div w:id="286133069">
      <w:bodyDiv w:val="1"/>
      <w:marLeft w:val="0"/>
      <w:marRight w:val="0"/>
      <w:marTop w:val="0"/>
      <w:marBottom w:val="0"/>
      <w:divBdr>
        <w:top w:val="none" w:sz="0" w:space="0" w:color="auto"/>
        <w:left w:val="none" w:sz="0" w:space="0" w:color="auto"/>
        <w:bottom w:val="none" w:sz="0" w:space="0" w:color="auto"/>
        <w:right w:val="none" w:sz="0" w:space="0" w:color="auto"/>
      </w:divBdr>
    </w:div>
    <w:div w:id="300117507">
      <w:bodyDiv w:val="1"/>
      <w:marLeft w:val="0"/>
      <w:marRight w:val="0"/>
      <w:marTop w:val="0"/>
      <w:marBottom w:val="0"/>
      <w:divBdr>
        <w:top w:val="none" w:sz="0" w:space="0" w:color="auto"/>
        <w:left w:val="none" w:sz="0" w:space="0" w:color="auto"/>
        <w:bottom w:val="none" w:sz="0" w:space="0" w:color="auto"/>
        <w:right w:val="none" w:sz="0" w:space="0" w:color="auto"/>
      </w:divBdr>
    </w:div>
    <w:div w:id="307395380">
      <w:bodyDiv w:val="1"/>
      <w:marLeft w:val="0"/>
      <w:marRight w:val="0"/>
      <w:marTop w:val="0"/>
      <w:marBottom w:val="0"/>
      <w:divBdr>
        <w:top w:val="none" w:sz="0" w:space="0" w:color="auto"/>
        <w:left w:val="none" w:sz="0" w:space="0" w:color="auto"/>
        <w:bottom w:val="none" w:sz="0" w:space="0" w:color="auto"/>
        <w:right w:val="none" w:sz="0" w:space="0" w:color="auto"/>
      </w:divBdr>
    </w:div>
    <w:div w:id="321399099">
      <w:bodyDiv w:val="1"/>
      <w:marLeft w:val="0"/>
      <w:marRight w:val="0"/>
      <w:marTop w:val="0"/>
      <w:marBottom w:val="0"/>
      <w:divBdr>
        <w:top w:val="none" w:sz="0" w:space="0" w:color="auto"/>
        <w:left w:val="none" w:sz="0" w:space="0" w:color="auto"/>
        <w:bottom w:val="none" w:sz="0" w:space="0" w:color="auto"/>
        <w:right w:val="none" w:sz="0" w:space="0" w:color="auto"/>
      </w:divBdr>
    </w:div>
    <w:div w:id="338583219">
      <w:bodyDiv w:val="1"/>
      <w:marLeft w:val="0"/>
      <w:marRight w:val="0"/>
      <w:marTop w:val="0"/>
      <w:marBottom w:val="0"/>
      <w:divBdr>
        <w:top w:val="none" w:sz="0" w:space="0" w:color="auto"/>
        <w:left w:val="none" w:sz="0" w:space="0" w:color="auto"/>
        <w:bottom w:val="none" w:sz="0" w:space="0" w:color="auto"/>
        <w:right w:val="none" w:sz="0" w:space="0" w:color="auto"/>
      </w:divBdr>
    </w:div>
    <w:div w:id="341857996">
      <w:bodyDiv w:val="1"/>
      <w:marLeft w:val="0"/>
      <w:marRight w:val="0"/>
      <w:marTop w:val="0"/>
      <w:marBottom w:val="0"/>
      <w:divBdr>
        <w:top w:val="none" w:sz="0" w:space="0" w:color="auto"/>
        <w:left w:val="none" w:sz="0" w:space="0" w:color="auto"/>
        <w:bottom w:val="none" w:sz="0" w:space="0" w:color="auto"/>
        <w:right w:val="none" w:sz="0" w:space="0" w:color="auto"/>
      </w:divBdr>
    </w:div>
    <w:div w:id="351227138">
      <w:bodyDiv w:val="1"/>
      <w:marLeft w:val="0"/>
      <w:marRight w:val="0"/>
      <w:marTop w:val="0"/>
      <w:marBottom w:val="0"/>
      <w:divBdr>
        <w:top w:val="none" w:sz="0" w:space="0" w:color="auto"/>
        <w:left w:val="none" w:sz="0" w:space="0" w:color="auto"/>
        <w:bottom w:val="none" w:sz="0" w:space="0" w:color="auto"/>
        <w:right w:val="none" w:sz="0" w:space="0" w:color="auto"/>
      </w:divBdr>
    </w:div>
    <w:div w:id="362945826">
      <w:bodyDiv w:val="1"/>
      <w:marLeft w:val="0"/>
      <w:marRight w:val="0"/>
      <w:marTop w:val="0"/>
      <w:marBottom w:val="0"/>
      <w:divBdr>
        <w:top w:val="none" w:sz="0" w:space="0" w:color="auto"/>
        <w:left w:val="none" w:sz="0" w:space="0" w:color="auto"/>
        <w:bottom w:val="none" w:sz="0" w:space="0" w:color="auto"/>
        <w:right w:val="none" w:sz="0" w:space="0" w:color="auto"/>
      </w:divBdr>
    </w:div>
    <w:div w:id="362947879">
      <w:bodyDiv w:val="1"/>
      <w:marLeft w:val="0"/>
      <w:marRight w:val="0"/>
      <w:marTop w:val="0"/>
      <w:marBottom w:val="0"/>
      <w:divBdr>
        <w:top w:val="none" w:sz="0" w:space="0" w:color="auto"/>
        <w:left w:val="none" w:sz="0" w:space="0" w:color="auto"/>
        <w:bottom w:val="none" w:sz="0" w:space="0" w:color="auto"/>
        <w:right w:val="none" w:sz="0" w:space="0" w:color="auto"/>
      </w:divBdr>
    </w:div>
    <w:div w:id="371266844">
      <w:bodyDiv w:val="1"/>
      <w:marLeft w:val="0"/>
      <w:marRight w:val="0"/>
      <w:marTop w:val="0"/>
      <w:marBottom w:val="0"/>
      <w:divBdr>
        <w:top w:val="none" w:sz="0" w:space="0" w:color="auto"/>
        <w:left w:val="none" w:sz="0" w:space="0" w:color="auto"/>
        <w:bottom w:val="none" w:sz="0" w:space="0" w:color="auto"/>
        <w:right w:val="none" w:sz="0" w:space="0" w:color="auto"/>
      </w:divBdr>
      <w:divsChild>
        <w:div w:id="110445578">
          <w:marLeft w:val="0"/>
          <w:marRight w:val="0"/>
          <w:marTop w:val="0"/>
          <w:marBottom w:val="0"/>
          <w:divBdr>
            <w:top w:val="none" w:sz="0" w:space="0" w:color="auto"/>
            <w:left w:val="none" w:sz="0" w:space="0" w:color="auto"/>
            <w:bottom w:val="none" w:sz="0" w:space="0" w:color="auto"/>
            <w:right w:val="none" w:sz="0" w:space="0" w:color="auto"/>
          </w:divBdr>
        </w:div>
        <w:div w:id="110588182">
          <w:marLeft w:val="0"/>
          <w:marRight w:val="0"/>
          <w:marTop w:val="0"/>
          <w:marBottom w:val="0"/>
          <w:divBdr>
            <w:top w:val="none" w:sz="0" w:space="0" w:color="auto"/>
            <w:left w:val="none" w:sz="0" w:space="0" w:color="auto"/>
            <w:bottom w:val="none" w:sz="0" w:space="0" w:color="auto"/>
            <w:right w:val="none" w:sz="0" w:space="0" w:color="auto"/>
          </w:divBdr>
        </w:div>
        <w:div w:id="266423288">
          <w:marLeft w:val="0"/>
          <w:marRight w:val="0"/>
          <w:marTop w:val="0"/>
          <w:marBottom w:val="0"/>
          <w:divBdr>
            <w:top w:val="none" w:sz="0" w:space="0" w:color="auto"/>
            <w:left w:val="none" w:sz="0" w:space="0" w:color="auto"/>
            <w:bottom w:val="none" w:sz="0" w:space="0" w:color="auto"/>
            <w:right w:val="none" w:sz="0" w:space="0" w:color="auto"/>
          </w:divBdr>
        </w:div>
        <w:div w:id="285890647">
          <w:marLeft w:val="0"/>
          <w:marRight w:val="0"/>
          <w:marTop w:val="0"/>
          <w:marBottom w:val="0"/>
          <w:divBdr>
            <w:top w:val="none" w:sz="0" w:space="0" w:color="auto"/>
            <w:left w:val="none" w:sz="0" w:space="0" w:color="auto"/>
            <w:bottom w:val="none" w:sz="0" w:space="0" w:color="auto"/>
            <w:right w:val="none" w:sz="0" w:space="0" w:color="auto"/>
          </w:divBdr>
        </w:div>
        <w:div w:id="341129247">
          <w:marLeft w:val="0"/>
          <w:marRight w:val="0"/>
          <w:marTop w:val="0"/>
          <w:marBottom w:val="0"/>
          <w:divBdr>
            <w:top w:val="none" w:sz="0" w:space="0" w:color="auto"/>
            <w:left w:val="none" w:sz="0" w:space="0" w:color="auto"/>
            <w:bottom w:val="none" w:sz="0" w:space="0" w:color="auto"/>
            <w:right w:val="none" w:sz="0" w:space="0" w:color="auto"/>
          </w:divBdr>
        </w:div>
        <w:div w:id="348609230">
          <w:marLeft w:val="0"/>
          <w:marRight w:val="0"/>
          <w:marTop w:val="0"/>
          <w:marBottom w:val="0"/>
          <w:divBdr>
            <w:top w:val="none" w:sz="0" w:space="0" w:color="auto"/>
            <w:left w:val="none" w:sz="0" w:space="0" w:color="auto"/>
            <w:bottom w:val="none" w:sz="0" w:space="0" w:color="auto"/>
            <w:right w:val="none" w:sz="0" w:space="0" w:color="auto"/>
          </w:divBdr>
        </w:div>
        <w:div w:id="357706078">
          <w:marLeft w:val="0"/>
          <w:marRight w:val="0"/>
          <w:marTop w:val="0"/>
          <w:marBottom w:val="0"/>
          <w:divBdr>
            <w:top w:val="none" w:sz="0" w:space="0" w:color="auto"/>
            <w:left w:val="none" w:sz="0" w:space="0" w:color="auto"/>
            <w:bottom w:val="none" w:sz="0" w:space="0" w:color="auto"/>
            <w:right w:val="none" w:sz="0" w:space="0" w:color="auto"/>
          </w:divBdr>
        </w:div>
        <w:div w:id="613752109">
          <w:marLeft w:val="0"/>
          <w:marRight w:val="0"/>
          <w:marTop w:val="0"/>
          <w:marBottom w:val="0"/>
          <w:divBdr>
            <w:top w:val="none" w:sz="0" w:space="0" w:color="auto"/>
            <w:left w:val="none" w:sz="0" w:space="0" w:color="auto"/>
            <w:bottom w:val="none" w:sz="0" w:space="0" w:color="auto"/>
            <w:right w:val="none" w:sz="0" w:space="0" w:color="auto"/>
          </w:divBdr>
        </w:div>
        <w:div w:id="627781370">
          <w:marLeft w:val="0"/>
          <w:marRight w:val="0"/>
          <w:marTop w:val="0"/>
          <w:marBottom w:val="0"/>
          <w:divBdr>
            <w:top w:val="none" w:sz="0" w:space="0" w:color="auto"/>
            <w:left w:val="none" w:sz="0" w:space="0" w:color="auto"/>
            <w:bottom w:val="none" w:sz="0" w:space="0" w:color="auto"/>
            <w:right w:val="none" w:sz="0" w:space="0" w:color="auto"/>
          </w:divBdr>
        </w:div>
        <w:div w:id="659237795">
          <w:marLeft w:val="0"/>
          <w:marRight w:val="0"/>
          <w:marTop w:val="0"/>
          <w:marBottom w:val="0"/>
          <w:divBdr>
            <w:top w:val="none" w:sz="0" w:space="0" w:color="auto"/>
            <w:left w:val="none" w:sz="0" w:space="0" w:color="auto"/>
            <w:bottom w:val="none" w:sz="0" w:space="0" w:color="auto"/>
            <w:right w:val="none" w:sz="0" w:space="0" w:color="auto"/>
          </w:divBdr>
        </w:div>
        <w:div w:id="693581136">
          <w:marLeft w:val="0"/>
          <w:marRight w:val="0"/>
          <w:marTop w:val="0"/>
          <w:marBottom w:val="0"/>
          <w:divBdr>
            <w:top w:val="none" w:sz="0" w:space="0" w:color="auto"/>
            <w:left w:val="none" w:sz="0" w:space="0" w:color="auto"/>
            <w:bottom w:val="none" w:sz="0" w:space="0" w:color="auto"/>
            <w:right w:val="none" w:sz="0" w:space="0" w:color="auto"/>
          </w:divBdr>
        </w:div>
        <w:div w:id="744499130">
          <w:marLeft w:val="0"/>
          <w:marRight w:val="0"/>
          <w:marTop w:val="0"/>
          <w:marBottom w:val="0"/>
          <w:divBdr>
            <w:top w:val="none" w:sz="0" w:space="0" w:color="auto"/>
            <w:left w:val="none" w:sz="0" w:space="0" w:color="auto"/>
            <w:bottom w:val="none" w:sz="0" w:space="0" w:color="auto"/>
            <w:right w:val="none" w:sz="0" w:space="0" w:color="auto"/>
          </w:divBdr>
        </w:div>
        <w:div w:id="854999893">
          <w:marLeft w:val="0"/>
          <w:marRight w:val="0"/>
          <w:marTop w:val="0"/>
          <w:marBottom w:val="0"/>
          <w:divBdr>
            <w:top w:val="none" w:sz="0" w:space="0" w:color="auto"/>
            <w:left w:val="none" w:sz="0" w:space="0" w:color="auto"/>
            <w:bottom w:val="none" w:sz="0" w:space="0" w:color="auto"/>
            <w:right w:val="none" w:sz="0" w:space="0" w:color="auto"/>
          </w:divBdr>
        </w:div>
        <w:div w:id="899632713">
          <w:marLeft w:val="0"/>
          <w:marRight w:val="0"/>
          <w:marTop w:val="0"/>
          <w:marBottom w:val="0"/>
          <w:divBdr>
            <w:top w:val="none" w:sz="0" w:space="0" w:color="auto"/>
            <w:left w:val="none" w:sz="0" w:space="0" w:color="auto"/>
            <w:bottom w:val="none" w:sz="0" w:space="0" w:color="auto"/>
            <w:right w:val="none" w:sz="0" w:space="0" w:color="auto"/>
          </w:divBdr>
        </w:div>
        <w:div w:id="948587501">
          <w:marLeft w:val="0"/>
          <w:marRight w:val="0"/>
          <w:marTop w:val="0"/>
          <w:marBottom w:val="0"/>
          <w:divBdr>
            <w:top w:val="none" w:sz="0" w:space="0" w:color="auto"/>
            <w:left w:val="none" w:sz="0" w:space="0" w:color="auto"/>
            <w:bottom w:val="none" w:sz="0" w:space="0" w:color="auto"/>
            <w:right w:val="none" w:sz="0" w:space="0" w:color="auto"/>
          </w:divBdr>
        </w:div>
        <w:div w:id="1013146185">
          <w:marLeft w:val="0"/>
          <w:marRight w:val="0"/>
          <w:marTop w:val="0"/>
          <w:marBottom w:val="0"/>
          <w:divBdr>
            <w:top w:val="none" w:sz="0" w:space="0" w:color="auto"/>
            <w:left w:val="none" w:sz="0" w:space="0" w:color="auto"/>
            <w:bottom w:val="none" w:sz="0" w:space="0" w:color="auto"/>
            <w:right w:val="none" w:sz="0" w:space="0" w:color="auto"/>
          </w:divBdr>
        </w:div>
        <w:div w:id="1075127779">
          <w:marLeft w:val="0"/>
          <w:marRight w:val="0"/>
          <w:marTop w:val="0"/>
          <w:marBottom w:val="0"/>
          <w:divBdr>
            <w:top w:val="none" w:sz="0" w:space="0" w:color="auto"/>
            <w:left w:val="none" w:sz="0" w:space="0" w:color="auto"/>
            <w:bottom w:val="none" w:sz="0" w:space="0" w:color="auto"/>
            <w:right w:val="none" w:sz="0" w:space="0" w:color="auto"/>
          </w:divBdr>
        </w:div>
        <w:div w:id="1193377296">
          <w:marLeft w:val="0"/>
          <w:marRight w:val="0"/>
          <w:marTop w:val="0"/>
          <w:marBottom w:val="0"/>
          <w:divBdr>
            <w:top w:val="none" w:sz="0" w:space="0" w:color="auto"/>
            <w:left w:val="none" w:sz="0" w:space="0" w:color="auto"/>
            <w:bottom w:val="none" w:sz="0" w:space="0" w:color="auto"/>
            <w:right w:val="none" w:sz="0" w:space="0" w:color="auto"/>
          </w:divBdr>
        </w:div>
        <w:div w:id="1227377081">
          <w:marLeft w:val="0"/>
          <w:marRight w:val="0"/>
          <w:marTop w:val="0"/>
          <w:marBottom w:val="0"/>
          <w:divBdr>
            <w:top w:val="none" w:sz="0" w:space="0" w:color="auto"/>
            <w:left w:val="none" w:sz="0" w:space="0" w:color="auto"/>
            <w:bottom w:val="none" w:sz="0" w:space="0" w:color="auto"/>
            <w:right w:val="none" w:sz="0" w:space="0" w:color="auto"/>
          </w:divBdr>
        </w:div>
        <w:div w:id="1276213636">
          <w:marLeft w:val="0"/>
          <w:marRight w:val="0"/>
          <w:marTop w:val="0"/>
          <w:marBottom w:val="0"/>
          <w:divBdr>
            <w:top w:val="none" w:sz="0" w:space="0" w:color="auto"/>
            <w:left w:val="none" w:sz="0" w:space="0" w:color="auto"/>
            <w:bottom w:val="none" w:sz="0" w:space="0" w:color="auto"/>
            <w:right w:val="none" w:sz="0" w:space="0" w:color="auto"/>
          </w:divBdr>
        </w:div>
        <w:div w:id="1359701285">
          <w:marLeft w:val="0"/>
          <w:marRight w:val="0"/>
          <w:marTop w:val="0"/>
          <w:marBottom w:val="0"/>
          <w:divBdr>
            <w:top w:val="none" w:sz="0" w:space="0" w:color="auto"/>
            <w:left w:val="none" w:sz="0" w:space="0" w:color="auto"/>
            <w:bottom w:val="none" w:sz="0" w:space="0" w:color="auto"/>
            <w:right w:val="none" w:sz="0" w:space="0" w:color="auto"/>
          </w:divBdr>
        </w:div>
        <w:div w:id="1412585530">
          <w:marLeft w:val="0"/>
          <w:marRight w:val="0"/>
          <w:marTop w:val="0"/>
          <w:marBottom w:val="0"/>
          <w:divBdr>
            <w:top w:val="none" w:sz="0" w:space="0" w:color="auto"/>
            <w:left w:val="none" w:sz="0" w:space="0" w:color="auto"/>
            <w:bottom w:val="none" w:sz="0" w:space="0" w:color="auto"/>
            <w:right w:val="none" w:sz="0" w:space="0" w:color="auto"/>
          </w:divBdr>
        </w:div>
        <w:div w:id="1422874311">
          <w:marLeft w:val="0"/>
          <w:marRight w:val="0"/>
          <w:marTop w:val="0"/>
          <w:marBottom w:val="0"/>
          <w:divBdr>
            <w:top w:val="none" w:sz="0" w:space="0" w:color="auto"/>
            <w:left w:val="none" w:sz="0" w:space="0" w:color="auto"/>
            <w:bottom w:val="none" w:sz="0" w:space="0" w:color="auto"/>
            <w:right w:val="none" w:sz="0" w:space="0" w:color="auto"/>
          </w:divBdr>
        </w:div>
        <w:div w:id="1445812008">
          <w:marLeft w:val="0"/>
          <w:marRight w:val="0"/>
          <w:marTop w:val="0"/>
          <w:marBottom w:val="0"/>
          <w:divBdr>
            <w:top w:val="none" w:sz="0" w:space="0" w:color="auto"/>
            <w:left w:val="none" w:sz="0" w:space="0" w:color="auto"/>
            <w:bottom w:val="none" w:sz="0" w:space="0" w:color="auto"/>
            <w:right w:val="none" w:sz="0" w:space="0" w:color="auto"/>
          </w:divBdr>
        </w:div>
        <w:div w:id="1531991854">
          <w:marLeft w:val="0"/>
          <w:marRight w:val="0"/>
          <w:marTop w:val="0"/>
          <w:marBottom w:val="0"/>
          <w:divBdr>
            <w:top w:val="none" w:sz="0" w:space="0" w:color="auto"/>
            <w:left w:val="none" w:sz="0" w:space="0" w:color="auto"/>
            <w:bottom w:val="none" w:sz="0" w:space="0" w:color="auto"/>
            <w:right w:val="none" w:sz="0" w:space="0" w:color="auto"/>
          </w:divBdr>
        </w:div>
        <w:div w:id="1557820381">
          <w:marLeft w:val="0"/>
          <w:marRight w:val="0"/>
          <w:marTop w:val="0"/>
          <w:marBottom w:val="0"/>
          <w:divBdr>
            <w:top w:val="none" w:sz="0" w:space="0" w:color="auto"/>
            <w:left w:val="none" w:sz="0" w:space="0" w:color="auto"/>
            <w:bottom w:val="none" w:sz="0" w:space="0" w:color="auto"/>
            <w:right w:val="none" w:sz="0" w:space="0" w:color="auto"/>
          </w:divBdr>
        </w:div>
        <w:div w:id="1569683351">
          <w:marLeft w:val="0"/>
          <w:marRight w:val="0"/>
          <w:marTop w:val="0"/>
          <w:marBottom w:val="0"/>
          <w:divBdr>
            <w:top w:val="none" w:sz="0" w:space="0" w:color="auto"/>
            <w:left w:val="none" w:sz="0" w:space="0" w:color="auto"/>
            <w:bottom w:val="none" w:sz="0" w:space="0" w:color="auto"/>
            <w:right w:val="none" w:sz="0" w:space="0" w:color="auto"/>
          </w:divBdr>
        </w:div>
        <w:div w:id="1626738186">
          <w:marLeft w:val="0"/>
          <w:marRight w:val="0"/>
          <w:marTop w:val="0"/>
          <w:marBottom w:val="0"/>
          <w:divBdr>
            <w:top w:val="none" w:sz="0" w:space="0" w:color="auto"/>
            <w:left w:val="none" w:sz="0" w:space="0" w:color="auto"/>
            <w:bottom w:val="none" w:sz="0" w:space="0" w:color="auto"/>
            <w:right w:val="none" w:sz="0" w:space="0" w:color="auto"/>
          </w:divBdr>
        </w:div>
        <w:div w:id="1654409473">
          <w:marLeft w:val="0"/>
          <w:marRight w:val="0"/>
          <w:marTop w:val="0"/>
          <w:marBottom w:val="0"/>
          <w:divBdr>
            <w:top w:val="none" w:sz="0" w:space="0" w:color="auto"/>
            <w:left w:val="none" w:sz="0" w:space="0" w:color="auto"/>
            <w:bottom w:val="none" w:sz="0" w:space="0" w:color="auto"/>
            <w:right w:val="none" w:sz="0" w:space="0" w:color="auto"/>
          </w:divBdr>
        </w:div>
        <w:div w:id="2089423515">
          <w:marLeft w:val="0"/>
          <w:marRight w:val="0"/>
          <w:marTop w:val="0"/>
          <w:marBottom w:val="0"/>
          <w:divBdr>
            <w:top w:val="none" w:sz="0" w:space="0" w:color="auto"/>
            <w:left w:val="none" w:sz="0" w:space="0" w:color="auto"/>
            <w:bottom w:val="none" w:sz="0" w:space="0" w:color="auto"/>
            <w:right w:val="none" w:sz="0" w:space="0" w:color="auto"/>
          </w:divBdr>
        </w:div>
      </w:divsChild>
    </w:div>
    <w:div w:id="390495680">
      <w:bodyDiv w:val="1"/>
      <w:marLeft w:val="0"/>
      <w:marRight w:val="0"/>
      <w:marTop w:val="0"/>
      <w:marBottom w:val="0"/>
      <w:divBdr>
        <w:top w:val="none" w:sz="0" w:space="0" w:color="auto"/>
        <w:left w:val="none" w:sz="0" w:space="0" w:color="auto"/>
        <w:bottom w:val="none" w:sz="0" w:space="0" w:color="auto"/>
        <w:right w:val="none" w:sz="0" w:space="0" w:color="auto"/>
      </w:divBdr>
      <w:divsChild>
        <w:div w:id="1532646494">
          <w:marLeft w:val="0"/>
          <w:marRight w:val="0"/>
          <w:marTop w:val="0"/>
          <w:marBottom w:val="0"/>
          <w:divBdr>
            <w:top w:val="none" w:sz="0" w:space="0" w:color="auto"/>
            <w:left w:val="none" w:sz="0" w:space="0" w:color="auto"/>
            <w:bottom w:val="none" w:sz="0" w:space="0" w:color="auto"/>
            <w:right w:val="none" w:sz="0" w:space="0" w:color="auto"/>
          </w:divBdr>
        </w:div>
        <w:div w:id="710347566">
          <w:marLeft w:val="0"/>
          <w:marRight w:val="0"/>
          <w:marTop w:val="0"/>
          <w:marBottom w:val="0"/>
          <w:divBdr>
            <w:top w:val="none" w:sz="0" w:space="0" w:color="auto"/>
            <w:left w:val="none" w:sz="0" w:space="0" w:color="auto"/>
            <w:bottom w:val="none" w:sz="0" w:space="0" w:color="auto"/>
            <w:right w:val="none" w:sz="0" w:space="0" w:color="auto"/>
          </w:divBdr>
        </w:div>
        <w:div w:id="1876699193">
          <w:marLeft w:val="0"/>
          <w:marRight w:val="0"/>
          <w:marTop w:val="0"/>
          <w:marBottom w:val="0"/>
          <w:divBdr>
            <w:top w:val="none" w:sz="0" w:space="0" w:color="auto"/>
            <w:left w:val="none" w:sz="0" w:space="0" w:color="auto"/>
            <w:bottom w:val="none" w:sz="0" w:space="0" w:color="auto"/>
            <w:right w:val="none" w:sz="0" w:space="0" w:color="auto"/>
          </w:divBdr>
        </w:div>
        <w:div w:id="400449487">
          <w:marLeft w:val="0"/>
          <w:marRight w:val="0"/>
          <w:marTop w:val="0"/>
          <w:marBottom w:val="0"/>
          <w:divBdr>
            <w:top w:val="none" w:sz="0" w:space="0" w:color="auto"/>
            <w:left w:val="none" w:sz="0" w:space="0" w:color="auto"/>
            <w:bottom w:val="none" w:sz="0" w:space="0" w:color="auto"/>
            <w:right w:val="none" w:sz="0" w:space="0" w:color="auto"/>
          </w:divBdr>
        </w:div>
        <w:div w:id="701440392">
          <w:marLeft w:val="0"/>
          <w:marRight w:val="0"/>
          <w:marTop w:val="0"/>
          <w:marBottom w:val="0"/>
          <w:divBdr>
            <w:top w:val="none" w:sz="0" w:space="0" w:color="auto"/>
            <w:left w:val="none" w:sz="0" w:space="0" w:color="auto"/>
            <w:bottom w:val="none" w:sz="0" w:space="0" w:color="auto"/>
            <w:right w:val="none" w:sz="0" w:space="0" w:color="auto"/>
          </w:divBdr>
        </w:div>
        <w:div w:id="1969628893">
          <w:marLeft w:val="0"/>
          <w:marRight w:val="0"/>
          <w:marTop w:val="0"/>
          <w:marBottom w:val="0"/>
          <w:divBdr>
            <w:top w:val="none" w:sz="0" w:space="0" w:color="auto"/>
            <w:left w:val="none" w:sz="0" w:space="0" w:color="auto"/>
            <w:bottom w:val="none" w:sz="0" w:space="0" w:color="auto"/>
            <w:right w:val="none" w:sz="0" w:space="0" w:color="auto"/>
          </w:divBdr>
        </w:div>
        <w:div w:id="260455970">
          <w:marLeft w:val="0"/>
          <w:marRight w:val="0"/>
          <w:marTop w:val="0"/>
          <w:marBottom w:val="0"/>
          <w:divBdr>
            <w:top w:val="none" w:sz="0" w:space="0" w:color="auto"/>
            <w:left w:val="none" w:sz="0" w:space="0" w:color="auto"/>
            <w:bottom w:val="none" w:sz="0" w:space="0" w:color="auto"/>
            <w:right w:val="none" w:sz="0" w:space="0" w:color="auto"/>
          </w:divBdr>
        </w:div>
        <w:div w:id="766002165">
          <w:marLeft w:val="0"/>
          <w:marRight w:val="0"/>
          <w:marTop w:val="0"/>
          <w:marBottom w:val="0"/>
          <w:divBdr>
            <w:top w:val="none" w:sz="0" w:space="0" w:color="auto"/>
            <w:left w:val="none" w:sz="0" w:space="0" w:color="auto"/>
            <w:bottom w:val="none" w:sz="0" w:space="0" w:color="auto"/>
            <w:right w:val="none" w:sz="0" w:space="0" w:color="auto"/>
          </w:divBdr>
        </w:div>
        <w:div w:id="599796871">
          <w:marLeft w:val="0"/>
          <w:marRight w:val="0"/>
          <w:marTop w:val="0"/>
          <w:marBottom w:val="0"/>
          <w:divBdr>
            <w:top w:val="none" w:sz="0" w:space="0" w:color="auto"/>
            <w:left w:val="none" w:sz="0" w:space="0" w:color="auto"/>
            <w:bottom w:val="none" w:sz="0" w:space="0" w:color="auto"/>
            <w:right w:val="none" w:sz="0" w:space="0" w:color="auto"/>
          </w:divBdr>
        </w:div>
        <w:div w:id="1430008335">
          <w:marLeft w:val="0"/>
          <w:marRight w:val="0"/>
          <w:marTop w:val="0"/>
          <w:marBottom w:val="0"/>
          <w:divBdr>
            <w:top w:val="none" w:sz="0" w:space="0" w:color="auto"/>
            <w:left w:val="none" w:sz="0" w:space="0" w:color="auto"/>
            <w:bottom w:val="none" w:sz="0" w:space="0" w:color="auto"/>
            <w:right w:val="none" w:sz="0" w:space="0" w:color="auto"/>
          </w:divBdr>
        </w:div>
        <w:div w:id="1987196582">
          <w:marLeft w:val="0"/>
          <w:marRight w:val="0"/>
          <w:marTop w:val="0"/>
          <w:marBottom w:val="0"/>
          <w:divBdr>
            <w:top w:val="none" w:sz="0" w:space="0" w:color="auto"/>
            <w:left w:val="none" w:sz="0" w:space="0" w:color="auto"/>
            <w:bottom w:val="none" w:sz="0" w:space="0" w:color="auto"/>
            <w:right w:val="none" w:sz="0" w:space="0" w:color="auto"/>
          </w:divBdr>
        </w:div>
        <w:div w:id="384261797">
          <w:marLeft w:val="0"/>
          <w:marRight w:val="0"/>
          <w:marTop w:val="0"/>
          <w:marBottom w:val="0"/>
          <w:divBdr>
            <w:top w:val="none" w:sz="0" w:space="0" w:color="auto"/>
            <w:left w:val="none" w:sz="0" w:space="0" w:color="auto"/>
            <w:bottom w:val="none" w:sz="0" w:space="0" w:color="auto"/>
            <w:right w:val="none" w:sz="0" w:space="0" w:color="auto"/>
          </w:divBdr>
        </w:div>
        <w:div w:id="239600212">
          <w:marLeft w:val="0"/>
          <w:marRight w:val="0"/>
          <w:marTop w:val="0"/>
          <w:marBottom w:val="0"/>
          <w:divBdr>
            <w:top w:val="none" w:sz="0" w:space="0" w:color="auto"/>
            <w:left w:val="none" w:sz="0" w:space="0" w:color="auto"/>
            <w:bottom w:val="none" w:sz="0" w:space="0" w:color="auto"/>
            <w:right w:val="none" w:sz="0" w:space="0" w:color="auto"/>
          </w:divBdr>
        </w:div>
        <w:div w:id="1693652130">
          <w:marLeft w:val="0"/>
          <w:marRight w:val="0"/>
          <w:marTop w:val="0"/>
          <w:marBottom w:val="0"/>
          <w:divBdr>
            <w:top w:val="none" w:sz="0" w:space="0" w:color="auto"/>
            <w:left w:val="none" w:sz="0" w:space="0" w:color="auto"/>
            <w:bottom w:val="none" w:sz="0" w:space="0" w:color="auto"/>
            <w:right w:val="none" w:sz="0" w:space="0" w:color="auto"/>
          </w:divBdr>
        </w:div>
        <w:div w:id="655719800">
          <w:marLeft w:val="0"/>
          <w:marRight w:val="0"/>
          <w:marTop w:val="0"/>
          <w:marBottom w:val="0"/>
          <w:divBdr>
            <w:top w:val="none" w:sz="0" w:space="0" w:color="auto"/>
            <w:left w:val="none" w:sz="0" w:space="0" w:color="auto"/>
            <w:bottom w:val="none" w:sz="0" w:space="0" w:color="auto"/>
            <w:right w:val="none" w:sz="0" w:space="0" w:color="auto"/>
          </w:divBdr>
        </w:div>
        <w:div w:id="114300292">
          <w:marLeft w:val="0"/>
          <w:marRight w:val="0"/>
          <w:marTop w:val="0"/>
          <w:marBottom w:val="0"/>
          <w:divBdr>
            <w:top w:val="none" w:sz="0" w:space="0" w:color="auto"/>
            <w:left w:val="none" w:sz="0" w:space="0" w:color="auto"/>
            <w:bottom w:val="none" w:sz="0" w:space="0" w:color="auto"/>
            <w:right w:val="none" w:sz="0" w:space="0" w:color="auto"/>
          </w:divBdr>
        </w:div>
        <w:div w:id="1768113672">
          <w:marLeft w:val="0"/>
          <w:marRight w:val="0"/>
          <w:marTop w:val="0"/>
          <w:marBottom w:val="0"/>
          <w:divBdr>
            <w:top w:val="none" w:sz="0" w:space="0" w:color="auto"/>
            <w:left w:val="none" w:sz="0" w:space="0" w:color="auto"/>
            <w:bottom w:val="none" w:sz="0" w:space="0" w:color="auto"/>
            <w:right w:val="none" w:sz="0" w:space="0" w:color="auto"/>
          </w:divBdr>
        </w:div>
        <w:div w:id="1333873447">
          <w:marLeft w:val="0"/>
          <w:marRight w:val="0"/>
          <w:marTop w:val="0"/>
          <w:marBottom w:val="0"/>
          <w:divBdr>
            <w:top w:val="none" w:sz="0" w:space="0" w:color="auto"/>
            <w:left w:val="none" w:sz="0" w:space="0" w:color="auto"/>
            <w:bottom w:val="none" w:sz="0" w:space="0" w:color="auto"/>
            <w:right w:val="none" w:sz="0" w:space="0" w:color="auto"/>
          </w:divBdr>
        </w:div>
        <w:div w:id="711879587">
          <w:marLeft w:val="0"/>
          <w:marRight w:val="0"/>
          <w:marTop w:val="0"/>
          <w:marBottom w:val="0"/>
          <w:divBdr>
            <w:top w:val="none" w:sz="0" w:space="0" w:color="auto"/>
            <w:left w:val="none" w:sz="0" w:space="0" w:color="auto"/>
            <w:bottom w:val="none" w:sz="0" w:space="0" w:color="auto"/>
            <w:right w:val="none" w:sz="0" w:space="0" w:color="auto"/>
          </w:divBdr>
        </w:div>
        <w:div w:id="1754669304">
          <w:marLeft w:val="0"/>
          <w:marRight w:val="0"/>
          <w:marTop w:val="0"/>
          <w:marBottom w:val="0"/>
          <w:divBdr>
            <w:top w:val="none" w:sz="0" w:space="0" w:color="auto"/>
            <w:left w:val="none" w:sz="0" w:space="0" w:color="auto"/>
            <w:bottom w:val="none" w:sz="0" w:space="0" w:color="auto"/>
            <w:right w:val="none" w:sz="0" w:space="0" w:color="auto"/>
          </w:divBdr>
        </w:div>
        <w:div w:id="1418793340">
          <w:marLeft w:val="0"/>
          <w:marRight w:val="0"/>
          <w:marTop w:val="0"/>
          <w:marBottom w:val="0"/>
          <w:divBdr>
            <w:top w:val="none" w:sz="0" w:space="0" w:color="auto"/>
            <w:left w:val="none" w:sz="0" w:space="0" w:color="auto"/>
            <w:bottom w:val="none" w:sz="0" w:space="0" w:color="auto"/>
            <w:right w:val="none" w:sz="0" w:space="0" w:color="auto"/>
          </w:divBdr>
        </w:div>
        <w:div w:id="1145780051">
          <w:marLeft w:val="0"/>
          <w:marRight w:val="0"/>
          <w:marTop w:val="0"/>
          <w:marBottom w:val="0"/>
          <w:divBdr>
            <w:top w:val="none" w:sz="0" w:space="0" w:color="auto"/>
            <w:left w:val="none" w:sz="0" w:space="0" w:color="auto"/>
            <w:bottom w:val="none" w:sz="0" w:space="0" w:color="auto"/>
            <w:right w:val="none" w:sz="0" w:space="0" w:color="auto"/>
          </w:divBdr>
        </w:div>
        <w:div w:id="2008437474">
          <w:marLeft w:val="0"/>
          <w:marRight w:val="0"/>
          <w:marTop w:val="0"/>
          <w:marBottom w:val="0"/>
          <w:divBdr>
            <w:top w:val="none" w:sz="0" w:space="0" w:color="auto"/>
            <w:left w:val="none" w:sz="0" w:space="0" w:color="auto"/>
            <w:bottom w:val="none" w:sz="0" w:space="0" w:color="auto"/>
            <w:right w:val="none" w:sz="0" w:space="0" w:color="auto"/>
          </w:divBdr>
        </w:div>
        <w:div w:id="1267422138">
          <w:marLeft w:val="0"/>
          <w:marRight w:val="0"/>
          <w:marTop w:val="0"/>
          <w:marBottom w:val="0"/>
          <w:divBdr>
            <w:top w:val="none" w:sz="0" w:space="0" w:color="auto"/>
            <w:left w:val="none" w:sz="0" w:space="0" w:color="auto"/>
            <w:bottom w:val="none" w:sz="0" w:space="0" w:color="auto"/>
            <w:right w:val="none" w:sz="0" w:space="0" w:color="auto"/>
          </w:divBdr>
        </w:div>
        <w:div w:id="404573647">
          <w:marLeft w:val="0"/>
          <w:marRight w:val="0"/>
          <w:marTop w:val="0"/>
          <w:marBottom w:val="0"/>
          <w:divBdr>
            <w:top w:val="none" w:sz="0" w:space="0" w:color="auto"/>
            <w:left w:val="none" w:sz="0" w:space="0" w:color="auto"/>
            <w:bottom w:val="none" w:sz="0" w:space="0" w:color="auto"/>
            <w:right w:val="none" w:sz="0" w:space="0" w:color="auto"/>
          </w:divBdr>
        </w:div>
        <w:div w:id="517426668">
          <w:marLeft w:val="0"/>
          <w:marRight w:val="0"/>
          <w:marTop w:val="0"/>
          <w:marBottom w:val="0"/>
          <w:divBdr>
            <w:top w:val="none" w:sz="0" w:space="0" w:color="auto"/>
            <w:left w:val="none" w:sz="0" w:space="0" w:color="auto"/>
            <w:bottom w:val="none" w:sz="0" w:space="0" w:color="auto"/>
            <w:right w:val="none" w:sz="0" w:space="0" w:color="auto"/>
          </w:divBdr>
        </w:div>
        <w:div w:id="102117186">
          <w:marLeft w:val="0"/>
          <w:marRight w:val="0"/>
          <w:marTop w:val="0"/>
          <w:marBottom w:val="0"/>
          <w:divBdr>
            <w:top w:val="none" w:sz="0" w:space="0" w:color="auto"/>
            <w:left w:val="none" w:sz="0" w:space="0" w:color="auto"/>
            <w:bottom w:val="none" w:sz="0" w:space="0" w:color="auto"/>
            <w:right w:val="none" w:sz="0" w:space="0" w:color="auto"/>
          </w:divBdr>
        </w:div>
        <w:div w:id="261111038">
          <w:marLeft w:val="0"/>
          <w:marRight w:val="0"/>
          <w:marTop w:val="0"/>
          <w:marBottom w:val="0"/>
          <w:divBdr>
            <w:top w:val="none" w:sz="0" w:space="0" w:color="auto"/>
            <w:left w:val="none" w:sz="0" w:space="0" w:color="auto"/>
            <w:bottom w:val="none" w:sz="0" w:space="0" w:color="auto"/>
            <w:right w:val="none" w:sz="0" w:space="0" w:color="auto"/>
          </w:divBdr>
        </w:div>
        <w:div w:id="1852454857">
          <w:marLeft w:val="0"/>
          <w:marRight w:val="0"/>
          <w:marTop w:val="0"/>
          <w:marBottom w:val="0"/>
          <w:divBdr>
            <w:top w:val="none" w:sz="0" w:space="0" w:color="auto"/>
            <w:left w:val="none" w:sz="0" w:space="0" w:color="auto"/>
            <w:bottom w:val="none" w:sz="0" w:space="0" w:color="auto"/>
            <w:right w:val="none" w:sz="0" w:space="0" w:color="auto"/>
          </w:divBdr>
        </w:div>
        <w:div w:id="593440064">
          <w:marLeft w:val="0"/>
          <w:marRight w:val="0"/>
          <w:marTop w:val="0"/>
          <w:marBottom w:val="0"/>
          <w:divBdr>
            <w:top w:val="none" w:sz="0" w:space="0" w:color="auto"/>
            <w:left w:val="none" w:sz="0" w:space="0" w:color="auto"/>
            <w:bottom w:val="none" w:sz="0" w:space="0" w:color="auto"/>
            <w:right w:val="none" w:sz="0" w:space="0" w:color="auto"/>
          </w:divBdr>
        </w:div>
        <w:div w:id="1994022233">
          <w:marLeft w:val="0"/>
          <w:marRight w:val="0"/>
          <w:marTop w:val="0"/>
          <w:marBottom w:val="0"/>
          <w:divBdr>
            <w:top w:val="none" w:sz="0" w:space="0" w:color="auto"/>
            <w:left w:val="none" w:sz="0" w:space="0" w:color="auto"/>
            <w:bottom w:val="none" w:sz="0" w:space="0" w:color="auto"/>
            <w:right w:val="none" w:sz="0" w:space="0" w:color="auto"/>
          </w:divBdr>
        </w:div>
        <w:div w:id="1062677188">
          <w:marLeft w:val="0"/>
          <w:marRight w:val="0"/>
          <w:marTop w:val="0"/>
          <w:marBottom w:val="0"/>
          <w:divBdr>
            <w:top w:val="none" w:sz="0" w:space="0" w:color="auto"/>
            <w:left w:val="none" w:sz="0" w:space="0" w:color="auto"/>
            <w:bottom w:val="none" w:sz="0" w:space="0" w:color="auto"/>
            <w:right w:val="none" w:sz="0" w:space="0" w:color="auto"/>
          </w:divBdr>
        </w:div>
        <w:div w:id="1007756081">
          <w:marLeft w:val="0"/>
          <w:marRight w:val="0"/>
          <w:marTop w:val="0"/>
          <w:marBottom w:val="0"/>
          <w:divBdr>
            <w:top w:val="none" w:sz="0" w:space="0" w:color="auto"/>
            <w:left w:val="none" w:sz="0" w:space="0" w:color="auto"/>
            <w:bottom w:val="none" w:sz="0" w:space="0" w:color="auto"/>
            <w:right w:val="none" w:sz="0" w:space="0" w:color="auto"/>
          </w:divBdr>
        </w:div>
        <w:div w:id="253368254">
          <w:marLeft w:val="0"/>
          <w:marRight w:val="0"/>
          <w:marTop w:val="0"/>
          <w:marBottom w:val="0"/>
          <w:divBdr>
            <w:top w:val="none" w:sz="0" w:space="0" w:color="auto"/>
            <w:left w:val="none" w:sz="0" w:space="0" w:color="auto"/>
            <w:bottom w:val="none" w:sz="0" w:space="0" w:color="auto"/>
            <w:right w:val="none" w:sz="0" w:space="0" w:color="auto"/>
          </w:divBdr>
        </w:div>
        <w:div w:id="1443920981">
          <w:marLeft w:val="0"/>
          <w:marRight w:val="0"/>
          <w:marTop w:val="0"/>
          <w:marBottom w:val="0"/>
          <w:divBdr>
            <w:top w:val="none" w:sz="0" w:space="0" w:color="auto"/>
            <w:left w:val="none" w:sz="0" w:space="0" w:color="auto"/>
            <w:bottom w:val="none" w:sz="0" w:space="0" w:color="auto"/>
            <w:right w:val="none" w:sz="0" w:space="0" w:color="auto"/>
          </w:divBdr>
        </w:div>
        <w:div w:id="105202640">
          <w:marLeft w:val="0"/>
          <w:marRight w:val="0"/>
          <w:marTop w:val="0"/>
          <w:marBottom w:val="0"/>
          <w:divBdr>
            <w:top w:val="none" w:sz="0" w:space="0" w:color="auto"/>
            <w:left w:val="none" w:sz="0" w:space="0" w:color="auto"/>
            <w:bottom w:val="none" w:sz="0" w:space="0" w:color="auto"/>
            <w:right w:val="none" w:sz="0" w:space="0" w:color="auto"/>
          </w:divBdr>
        </w:div>
        <w:div w:id="517626065">
          <w:marLeft w:val="0"/>
          <w:marRight w:val="0"/>
          <w:marTop w:val="0"/>
          <w:marBottom w:val="0"/>
          <w:divBdr>
            <w:top w:val="none" w:sz="0" w:space="0" w:color="auto"/>
            <w:left w:val="none" w:sz="0" w:space="0" w:color="auto"/>
            <w:bottom w:val="none" w:sz="0" w:space="0" w:color="auto"/>
            <w:right w:val="none" w:sz="0" w:space="0" w:color="auto"/>
          </w:divBdr>
        </w:div>
        <w:div w:id="1592464973">
          <w:marLeft w:val="0"/>
          <w:marRight w:val="0"/>
          <w:marTop w:val="0"/>
          <w:marBottom w:val="0"/>
          <w:divBdr>
            <w:top w:val="none" w:sz="0" w:space="0" w:color="auto"/>
            <w:left w:val="none" w:sz="0" w:space="0" w:color="auto"/>
            <w:bottom w:val="none" w:sz="0" w:space="0" w:color="auto"/>
            <w:right w:val="none" w:sz="0" w:space="0" w:color="auto"/>
          </w:divBdr>
        </w:div>
        <w:div w:id="209388052">
          <w:marLeft w:val="0"/>
          <w:marRight w:val="0"/>
          <w:marTop w:val="0"/>
          <w:marBottom w:val="0"/>
          <w:divBdr>
            <w:top w:val="none" w:sz="0" w:space="0" w:color="auto"/>
            <w:left w:val="none" w:sz="0" w:space="0" w:color="auto"/>
            <w:bottom w:val="none" w:sz="0" w:space="0" w:color="auto"/>
            <w:right w:val="none" w:sz="0" w:space="0" w:color="auto"/>
          </w:divBdr>
        </w:div>
        <w:div w:id="1370566968">
          <w:marLeft w:val="0"/>
          <w:marRight w:val="0"/>
          <w:marTop w:val="0"/>
          <w:marBottom w:val="0"/>
          <w:divBdr>
            <w:top w:val="none" w:sz="0" w:space="0" w:color="auto"/>
            <w:left w:val="none" w:sz="0" w:space="0" w:color="auto"/>
            <w:bottom w:val="none" w:sz="0" w:space="0" w:color="auto"/>
            <w:right w:val="none" w:sz="0" w:space="0" w:color="auto"/>
          </w:divBdr>
        </w:div>
        <w:div w:id="984357505">
          <w:marLeft w:val="0"/>
          <w:marRight w:val="0"/>
          <w:marTop w:val="0"/>
          <w:marBottom w:val="0"/>
          <w:divBdr>
            <w:top w:val="none" w:sz="0" w:space="0" w:color="auto"/>
            <w:left w:val="none" w:sz="0" w:space="0" w:color="auto"/>
            <w:bottom w:val="none" w:sz="0" w:space="0" w:color="auto"/>
            <w:right w:val="none" w:sz="0" w:space="0" w:color="auto"/>
          </w:divBdr>
        </w:div>
        <w:div w:id="1449857265">
          <w:marLeft w:val="0"/>
          <w:marRight w:val="0"/>
          <w:marTop w:val="0"/>
          <w:marBottom w:val="0"/>
          <w:divBdr>
            <w:top w:val="none" w:sz="0" w:space="0" w:color="auto"/>
            <w:left w:val="none" w:sz="0" w:space="0" w:color="auto"/>
            <w:bottom w:val="none" w:sz="0" w:space="0" w:color="auto"/>
            <w:right w:val="none" w:sz="0" w:space="0" w:color="auto"/>
          </w:divBdr>
        </w:div>
        <w:div w:id="48844930">
          <w:marLeft w:val="0"/>
          <w:marRight w:val="0"/>
          <w:marTop w:val="0"/>
          <w:marBottom w:val="0"/>
          <w:divBdr>
            <w:top w:val="none" w:sz="0" w:space="0" w:color="auto"/>
            <w:left w:val="none" w:sz="0" w:space="0" w:color="auto"/>
            <w:bottom w:val="none" w:sz="0" w:space="0" w:color="auto"/>
            <w:right w:val="none" w:sz="0" w:space="0" w:color="auto"/>
          </w:divBdr>
        </w:div>
        <w:div w:id="726878700">
          <w:marLeft w:val="0"/>
          <w:marRight w:val="0"/>
          <w:marTop w:val="0"/>
          <w:marBottom w:val="0"/>
          <w:divBdr>
            <w:top w:val="none" w:sz="0" w:space="0" w:color="auto"/>
            <w:left w:val="none" w:sz="0" w:space="0" w:color="auto"/>
            <w:bottom w:val="none" w:sz="0" w:space="0" w:color="auto"/>
            <w:right w:val="none" w:sz="0" w:space="0" w:color="auto"/>
          </w:divBdr>
        </w:div>
        <w:div w:id="310142023">
          <w:marLeft w:val="0"/>
          <w:marRight w:val="0"/>
          <w:marTop w:val="0"/>
          <w:marBottom w:val="0"/>
          <w:divBdr>
            <w:top w:val="none" w:sz="0" w:space="0" w:color="auto"/>
            <w:left w:val="none" w:sz="0" w:space="0" w:color="auto"/>
            <w:bottom w:val="none" w:sz="0" w:space="0" w:color="auto"/>
            <w:right w:val="none" w:sz="0" w:space="0" w:color="auto"/>
          </w:divBdr>
        </w:div>
        <w:div w:id="181632827">
          <w:marLeft w:val="0"/>
          <w:marRight w:val="0"/>
          <w:marTop w:val="0"/>
          <w:marBottom w:val="0"/>
          <w:divBdr>
            <w:top w:val="none" w:sz="0" w:space="0" w:color="auto"/>
            <w:left w:val="none" w:sz="0" w:space="0" w:color="auto"/>
            <w:bottom w:val="none" w:sz="0" w:space="0" w:color="auto"/>
            <w:right w:val="none" w:sz="0" w:space="0" w:color="auto"/>
          </w:divBdr>
        </w:div>
        <w:div w:id="590703686">
          <w:marLeft w:val="0"/>
          <w:marRight w:val="0"/>
          <w:marTop w:val="0"/>
          <w:marBottom w:val="0"/>
          <w:divBdr>
            <w:top w:val="none" w:sz="0" w:space="0" w:color="auto"/>
            <w:left w:val="none" w:sz="0" w:space="0" w:color="auto"/>
            <w:bottom w:val="none" w:sz="0" w:space="0" w:color="auto"/>
            <w:right w:val="none" w:sz="0" w:space="0" w:color="auto"/>
          </w:divBdr>
        </w:div>
        <w:div w:id="1399981150">
          <w:marLeft w:val="0"/>
          <w:marRight w:val="0"/>
          <w:marTop w:val="0"/>
          <w:marBottom w:val="0"/>
          <w:divBdr>
            <w:top w:val="none" w:sz="0" w:space="0" w:color="auto"/>
            <w:left w:val="none" w:sz="0" w:space="0" w:color="auto"/>
            <w:bottom w:val="none" w:sz="0" w:space="0" w:color="auto"/>
            <w:right w:val="none" w:sz="0" w:space="0" w:color="auto"/>
          </w:divBdr>
        </w:div>
        <w:div w:id="209927026">
          <w:marLeft w:val="0"/>
          <w:marRight w:val="0"/>
          <w:marTop w:val="0"/>
          <w:marBottom w:val="0"/>
          <w:divBdr>
            <w:top w:val="none" w:sz="0" w:space="0" w:color="auto"/>
            <w:left w:val="none" w:sz="0" w:space="0" w:color="auto"/>
            <w:bottom w:val="none" w:sz="0" w:space="0" w:color="auto"/>
            <w:right w:val="none" w:sz="0" w:space="0" w:color="auto"/>
          </w:divBdr>
        </w:div>
        <w:div w:id="825433527">
          <w:marLeft w:val="0"/>
          <w:marRight w:val="0"/>
          <w:marTop w:val="0"/>
          <w:marBottom w:val="0"/>
          <w:divBdr>
            <w:top w:val="none" w:sz="0" w:space="0" w:color="auto"/>
            <w:left w:val="none" w:sz="0" w:space="0" w:color="auto"/>
            <w:bottom w:val="none" w:sz="0" w:space="0" w:color="auto"/>
            <w:right w:val="none" w:sz="0" w:space="0" w:color="auto"/>
          </w:divBdr>
        </w:div>
        <w:div w:id="83109650">
          <w:marLeft w:val="0"/>
          <w:marRight w:val="0"/>
          <w:marTop w:val="0"/>
          <w:marBottom w:val="0"/>
          <w:divBdr>
            <w:top w:val="none" w:sz="0" w:space="0" w:color="auto"/>
            <w:left w:val="none" w:sz="0" w:space="0" w:color="auto"/>
            <w:bottom w:val="none" w:sz="0" w:space="0" w:color="auto"/>
            <w:right w:val="none" w:sz="0" w:space="0" w:color="auto"/>
          </w:divBdr>
        </w:div>
        <w:div w:id="1866093572">
          <w:marLeft w:val="0"/>
          <w:marRight w:val="0"/>
          <w:marTop w:val="0"/>
          <w:marBottom w:val="0"/>
          <w:divBdr>
            <w:top w:val="none" w:sz="0" w:space="0" w:color="auto"/>
            <w:left w:val="none" w:sz="0" w:space="0" w:color="auto"/>
            <w:bottom w:val="none" w:sz="0" w:space="0" w:color="auto"/>
            <w:right w:val="none" w:sz="0" w:space="0" w:color="auto"/>
          </w:divBdr>
        </w:div>
        <w:div w:id="831408993">
          <w:marLeft w:val="0"/>
          <w:marRight w:val="0"/>
          <w:marTop w:val="0"/>
          <w:marBottom w:val="0"/>
          <w:divBdr>
            <w:top w:val="none" w:sz="0" w:space="0" w:color="auto"/>
            <w:left w:val="none" w:sz="0" w:space="0" w:color="auto"/>
            <w:bottom w:val="none" w:sz="0" w:space="0" w:color="auto"/>
            <w:right w:val="none" w:sz="0" w:space="0" w:color="auto"/>
          </w:divBdr>
        </w:div>
        <w:div w:id="1608079253">
          <w:marLeft w:val="0"/>
          <w:marRight w:val="0"/>
          <w:marTop w:val="0"/>
          <w:marBottom w:val="0"/>
          <w:divBdr>
            <w:top w:val="none" w:sz="0" w:space="0" w:color="auto"/>
            <w:left w:val="none" w:sz="0" w:space="0" w:color="auto"/>
            <w:bottom w:val="none" w:sz="0" w:space="0" w:color="auto"/>
            <w:right w:val="none" w:sz="0" w:space="0" w:color="auto"/>
          </w:divBdr>
        </w:div>
        <w:div w:id="552886576">
          <w:marLeft w:val="0"/>
          <w:marRight w:val="0"/>
          <w:marTop w:val="0"/>
          <w:marBottom w:val="0"/>
          <w:divBdr>
            <w:top w:val="none" w:sz="0" w:space="0" w:color="auto"/>
            <w:left w:val="none" w:sz="0" w:space="0" w:color="auto"/>
            <w:bottom w:val="none" w:sz="0" w:space="0" w:color="auto"/>
            <w:right w:val="none" w:sz="0" w:space="0" w:color="auto"/>
          </w:divBdr>
        </w:div>
        <w:div w:id="540823146">
          <w:marLeft w:val="0"/>
          <w:marRight w:val="0"/>
          <w:marTop w:val="0"/>
          <w:marBottom w:val="0"/>
          <w:divBdr>
            <w:top w:val="none" w:sz="0" w:space="0" w:color="auto"/>
            <w:left w:val="none" w:sz="0" w:space="0" w:color="auto"/>
            <w:bottom w:val="none" w:sz="0" w:space="0" w:color="auto"/>
            <w:right w:val="none" w:sz="0" w:space="0" w:color="auto"/>
          </w:divBdr>
        </w:div>
        <w:div w:id="1673296234">
          <w:marLeft w:val="0"/>
          <w:marRight w:val="0"/>
          <w:marTop w:val="0"/>
          <w:marBottom w:val="0"/>
          <w:divBdr>
            <w:top w:val="none" w:sz="0" w:space="0" w:color="auto"/>
            <w:left w:val="none" w:sz="0" w:space="0" w:color="auto"/>
            <w:bottom w:val="none" w:sz="0" w:space="0" w:color="auto"/>
            <w:right w:val="none" w:sz="0" w:space="0" w:color="auto"/>
          </w:divBdr>
        </w:div>
        <w:div w:id="166288000">
          <w:marLeft w:val="0"/>
          <w:marRight w:val="0"/>
          <w:marTop w:val="0"/>
          <w:marBottom w:val="0"/>
          <w:divBdr>
            <w:top w:val="none" w:sz="0" w:space="0" w:color="auto"/>
            <w:left w:val="none" w:sz="0" w:space="0" w:color="auto"/>
            <w:bottom w:val="none" w:sz="0" w:space="0" w:color="auto"/>
            <w:right w:val="none" w:sz="0" w:space="0" w:color="auto"/>
          </w:divBdr>
        </w:div>
        <w:div w:id="344981810">
          <w:marLeft w:val="0"/>
          <w:marRight w:val="0"/>
          <w:marTop w:val="0"/>
          <w:marBottom w:val="0"/>
          <w:divBdr>
            <w:top w:val="none" w:sz="0" w:space="0" w:color="auto"/>
            <w:left w:val="none" w:sz="0" w:space="0" w:color="auto"/>
            <w:bottom w:val="none" w:sz="0" w:space="0" w:color="auto"/>
            <w:right w:val="none" w:sz="0" w:space="0" w:color="auto"/>
          </w:divBdr>
        </w:div>
        <w:div w:id="1544095811">
          <w:marLeft w:val="0"/>
          <w:marRight w:val="0"/>
          <w:marTop w:val="0"/>
          <w:marBottom w:val="0"/>
          <w:divBdr>
            <w:top w:val="none" w:sz="0" w:space="0" w:color="auto"/>
            <w:left w:val="none" w:sz="0" w:space="0" w:color="auto"/>
            <w:bottom w:val="none" w:sz="0" w:space="0" w:color="auto"/>
            <w:right w:val="none" w:sz="0" w:space="0" w:color="auto"/>
          </w:divBdr>
        </w:div>
        <w:div w:id="264197063">
          <w:marLeft w:val="0"/>
          <w:marRight w:val="0"/>
          <w:marTop w:val="0"/>
          <w:marBottom w:val="0"/>
          <w:divBdr>
            <w:top w:val="none" w:sz="0" w:space="0" w:color="auto"/>
            <w:left w:val="none" w:sz="0" w:space="0" w:color="auto"/>
            <w:bottom w:val="none" w:sz="0" w:space="0" w:color="auto"/>
            <w:right w:val="none" w:sz="0" w:space="0" w:color="auto"/>
          </w:divBdr>
        </w:div>
        <w:div w:id="574710114">
          <w:marLeft w:val="0"/>
          <w:marRight w:val="0"/>
          <w:marTop w:val="0"/>
          <w:marBottom w:val="0"/>
          <w:divBdr>
            <w:top w:val="none" w:sz="0" w:space="0" w:color="auto"/>
            <w:left w:val="none" w:sz="0" w:space="0" w:color="auto"/>
            <w:bottom w:val="none" w:sz="0" w:space="0" w:color="auto"/>
            <w:right w:val="none" w:sz="0" w:space="0" w:color="auto"/>
          </w:divBdr>
        </w:div>
        <w:div w:id="283854233">
          <w:marLeft w:val="0"/>
          <w:marRight w:val="0"/>
          <w:marTop w:val="0"/>
          <w:marBottom w:val="0"/>
          <w:divBdr>
            <w:top w:val="none" w:sz="0" w:space="0" w:color="auto"/>
            <w:left w:val="none" w:sz="0" w:space="0" w:color="auto"/>
            <w:bottom w:val="none" w:sz="0" w:space="0" w:color="auto"/>
            <w:right w:val="none" w:sz="0" w:space="0" w:color="auto"/>
          </w:divBdr>
        </w:div>
        <w:div w:id="249436064">
          <w:marLeft w:val="0"/>
          <w:marRight w:val="0"/>
          <w:marTop w:val="0"/>
          <w:marBottom w:val="0"/>
          <w:divBdr>
            <w:top w:val="none" w:sz="0" w:space="0" w:color="auto"/>
            <w:left w:val="none" w:sz="0" w:space="0" w:color="auto"/>
            <w:bottom w:val="none" w:sz="0" w:space="0" w:color="auto"/>
            <w:right w:val="none" w:sz="0" w:space="0" w:color="auto"/>
          </w:divBdr>
        </w:div>
        <w:div w:id="1514881544">
          <w:marLeft w:val="0"/>
          <w:marRight w:val="0"/>
          <w:marTop w:val="0"/>
          <w:marBottom w:val="0"/>
          <w:divBdr>
            <w:top w:val="none" w:sz="0" w:space="0" w:color="auto"/>
            <w:left w:val="none" w:sz="0" w:space="0" w:color="auto"/>
            <w:bottom w:val="none" w:sz="0" w:space="0" w:color="auto"/>
            <w:right w:val="none" w:sz="0" w:space="0" w:color="auto"/>
          </w:divBdr>
        </w:div>
        <w:div w:id="1452436755">
          <w:marLeft w:val="0"/>
          <w:marRight w:val="0"/>
          <w:marTop w:val="0"/>
          <w:marBottom w:val="0"/>
          <w:divBdr>
            <w:top w:val="none" w:sz="0" w:space="0" w:color="auto"/>
            <w:left w:val="none" w:sz="0" w:space="0" w:color="auto"/>
            <w:bottom w:val="none" w:sz="0" w:space="0" w:color="auto"/>
            <w:right w:val="none" w:sz="0" w:space="0" w:color="auto"/>
          </w:divBdr>
        </w:div>
        <w:div w:id="455759903">
          <w:marLeft w:val="0"/>
          <w:marRight w:val="0"/>
          <w:marTop w:val="0"/>
          <w:marBottom w:val="0"/>
          <w:divBdr>
            <w:top w:val="none" w:sz="0" w:space="0" w:color="auto"/>
            <w:left w:val="none" w:sz="0" w:space="0" w:color="auto"/>
            <w:bottom w:val="none" w:sz="0" w:space="0" w:color="auto"/>
            <w:right w:val="none" w:sz="0" w:space="0" w:color="auto"/>
          </w:divBdr>
        </w:div>
        <w:div w:id="1347555372">
          <w:marLeft w:val="0"/>
          <w:marRight w:val="0"/>
          <w:marTop w:val="0"/>
          <w:marBottom w:val="0"/>
          <w:divBdr>
            <w:top w:val="none" w:sz="0" w:space="0" w:color="auto"/>
            <w:left w:val="none" w:sz="0" w:space="0" w:color="auto"/>
            <w:bottom w:val="none" w:sz="0" w:space="0" w:color="auto"/>
            <w:right w:val="none" w:sz="0" w:space="0" w:color="auto"/>
          </w:divBdr>
        </w:div>
        <w:div w:id="1742094328">
          <w:marLeft w:val="0"/>
          <w:marRight w:val="0"/>
          <w:marTop w:val="0"/>
          <w:marBottom w:val="0"/>
          <w:divBdr>
            <w:top w:val="none" w:sz="0" w:space="0" w:color="auto"/>
            <w:left w:val="none" w:sz="0" w:space="0" w:color="auto"/>
            <w:bottom w:val="none" w:sz="0" w:space="0" w:color="auto"/>
            <w:right w:val="none" w:sz="0" w:space="0" w:color="auto"/>
          </w:divBdr>
        </w:div>
        <w:div w:id="374736868">
          <w:marLeft w:val="0"/>
          <w:marRight w:val="0"/>
          <w:marTop w:val="0"/>
          <w:marBottom w:val="0"/>
          <w:divBdr>
            <w:top w:val="none" w:sz="0" w:space="0" w:color="auto"/>
            <w:left w:val="none" w:sz="0" w:space="0" w:color="auto"/>
            <w:bottom w:val="none" w:sz="0" w:space="0" w:color="auto"/>
            <w:right w:val="none" w:sz="0" w:space="0" w:color="auto"/>
          </w:divBdr>
        </w:div>
        <w:div w:id="892736853">
          <w:marLeft w:val="0"/>
          <w:marRight w:val="0"/>
          <w:marTop w:val="0"/>
          <w:marBottom w:val="0"/>
          <w:divBdr>
            <w:top w:val="none" w:sz="0" w:space="0" w:color="auto"/>
            <w:left w:val="none" w:sz="0" w:space="0" w:color="auto"/>
            <w:bottom w:val="none" w:sz="0" w:space="0" w:color="auto"/>
            <w:right w:val="none" w:sz="0" w:space="0" w:color="auto"/>
          </w:divBdr>
        </w:div>
        <w:div w:id="1673679382">
          <w:marLeft w:val="0"/>
          <w:marRight w:val="0"/>
          <w:marTop w:val="0"/>
          <w:marBottom w:val="0"/>
          <w:divBdr>
            <w:top w:val="none" w:sz="0" w:space="0" w:color="auto"/>
            <w:left w:val="none" w:sz="0" w:space="0" w:color="auto"/>
            <w:bottom w:val="none" w:sz="0" w:space="0" w:color="auto"/>
            <w:right w:val="none" w:sz="0" w:space="0" w:color="auto"/>
          </w:divBdr>
        </w:div>
        <w:div w:id="1036926940">
          <w:marLeft w:val="0"/>
          <w:marRight w:val="0"/>
          <w:marTop w:val="0"/>
          <w:marBottom w:val="0"/>
          <w:divBdr>
            <w:top w:val="none" w:sz="0" w:space="0" w:color="auto"/>
            <w:left w:val="none" w:sz="0" w:space="0" w:color="auto"/>
            <w:bottom w:val="none" w:sz="0" w:space="0" w:color="auto"/>
            <w:right w:val="none" w:sz="0" w:space="0" w:color="auto"/>
          </w:divBdr>
        </w:div>
        <w:div w:id="2048484485">
          <w:marLeft w:val="0"/>
          <w:marRight w:val="0"/>
          <w:marTop w:val="0"/>
          <w:marBottom w:val="0"/>
          <w:divBdr>
            <w:top w:val="none" w:sz="0" w:space="0" w:color="auto"/>
            <w:left w:val="none" w:sz="0" w:space="0" w:color="auto"/>
            <w:bottom w:val="none" w:sz="0" w:space="0" w:color="auto"/>
            <w:right w:val="none" w:sz="0" w:space="0" w:color="auto"/>
          </w:divBdr>
        </w:div>
        <w:div w:id="1437670866">
          <w:marLeft w:val="0"/>
          <w:marRight w:val="0"/>
          <w:marTop w:val="0"/>
          <w:marBottom w:val="0"/>
          <w:divBdr>
            <w:top w:val="none" w:sz="0" w:space="0" w:color="auto"/>
            <w:left w:val="none" w:sz="0" w:space="0" w:color="auto"/>
            <w:bottom w:val="none" w:sz="0" w:space="0" w:color="auto"/>
            <w:right w:val="none" w:sz="0" w:space="0" w:color="auto"/>
          </w:divBdr>
        </w:div>
        <w:div w:id="448285322">
          <w:marLeft w:val="0"/>
          <w:marRight w:val="0"/>
          <w:marTop w:val="0"/>
          <w:marBottom w:val="0"/>
          <w:divBdr>
            <w:top w:val="none" w:sz="0" w:space="0" w:color="auto"/>
            <w:left w:val="none" w:sz="0" w:space="0" w:color="auto"/>
            <w:bottom w:val="none" w:sz="0" w:space="0" w:color="auto"/>
            <w:right w:val="none" w:sz="0" w:space="0" w:color="auto"/>
          </w:divBdr>
        </w:div>
        <w:div w:id="552233260">
          <w:marLeft w:val="0"/>
          <w:marRight w:val="0"/>
          <w:marTop w:val="0"/>
          <w:marBottom w:val="0"/>
          <w:divBdr>
            <w:top w:val="none" w:sz="0" w:space="0" w:color="auto"/>
            <w:left w:val="none" w:sz="0" w:space="0" w:color="auto"/>
            <w:bottom w:val="none" w:sz="0" w:space="0" w:color="auto"/>
            <w:right w:val="none" w:sz="0" w:space="0" w:color="auto"/>
          </w:divBdr>
        </w:div>
        <w:div w:id="1763138983">
          <w:marLeft w:val="0"/>
          <w:marRight w:val="0"/>
          <w:marTop w:val="0"/>
          <w:marBottom w:val="0"/>
          <w:divBdr>
            <w:top w:val="none" w:sz="0" w:space="0" w:color="auto"/>
            <w:left w:val="none" w:sz="0" w:space="0" w:color="auto"/>
            <w:bottom w:val="none" w:sz="0" w:space="0" w:color="auto"/>
            <w:right w:val="none" w:sz="0" w:space="0" w:color="auto"/>
          </w:divBdr>
        </w:div>
        <w:div w:id="1933008344">
          <w:marLeft w:val="0"/>
          <w:marRight w:val="0"/>
          <w:marTop w:val="0"/>
          <w:marBottom w:val="0"/>
          <w:divBdr>
            <w:top w:val="none" w:sz="0" w:space="0" w:color="auto"/>
            <w:left w:val="none" w:sz="0" w:space="0" w:color="auto"/>
            <w:bottom w:val="none" w:sz="0" w:space="0" w:color="auto"/>
            <w:right w:val="none" w:sz="0" w:space="0" w:color="auto"/>
          </w:divBdr>
        </w:div>
        <w:div w:id="982127280">
          <w:marLeft w:val="0"/>
          <w:marRight w:val="0"/>
          <w:marTop w:val="0"/>
          <w:marBottom w:val="0"/>
          <w:divBdr>
            <w:top w:val="none" w:sz="0" w:space="0" w:color="auto"/>
            <w:left w:val="none" w:sz="0" w:space="0" w:color="auto"/>
            <w:bottom w:val="none" w:sz="0" w:space="0" w:color="auto"/>
            <w:right w:val="none" w:sz="0" w:space="0" w:color="auto"/>
          </w:divBdr>
        </w:div>
        <w:div w:id="131406033">
          <w:marLeft w:val="0"/>
          <w:marRight w:val="0"/>
          <w:marTop w:val="0"/>
          <w:marBottom w:val="0"/>
          <w:divBdr>
            <w:top w:val="none" w:sz="0" w:space="0" w:color="auto"/>
            <w:left w:val="none" w:sz="0" w:space="0" w:color="auto"/>
            <w:bottom w:val="none" w:sz="0" w:space="0" w:color="auto"/>
            <w:right w:val="none" w:sz="0" w:space="0" w:color="auto"/>
          </w:divBdr>
        </w:div>
        <w:div w:id="141578767">
          <w:marLeft w:val="0"/>
          <w:marRight w:val="0"/>
          <w:marTop w:val="0"/>
          <w:marBottom w:val="0"/>
          <w:divBdr>
            <w:top w:val="none" w:sz="0" w:space="0" w:color="auto"/>
            <w:left w:val="none" w:sz="0" w:space="0" w:color="auto"/>
            <w:bottom w:val="none" w:sz="0" w:space="0" w:color="auto"/>
            <w:right w:val="none" w:sz="0" w:space="0" w:color="auto"/>
          </w:divBdr>
        </w:div>
        <w:div w:id="419521442">
          <w:marLeft w:val="0"/>
          <w:marRight w:val="0"/>
          <w:marTop w:val="0"/>
          <w:marBottom w:val="0"/>
          <w:divBdr>
            <w:top w:val="none" w:sz="0" w:space="0" w:color="auto"/>
            <w:left w:val="none" w:sz="0" w:space="0" w:color="auto"/>
            <w:bottom w:val="none" w:sz="0" w:space="0" w:color="auto"/>
            <w:right w:val="none" w:sz="0" w:space="0" w:color="auto"/>
          </w:divBdr>
        </w:div>
        <w:div w:id="1891960362">
          <w:marLeft w:val="0"/>
          <w:marRight w:val="0"/>
          <w:marTop w:val="0"/>
          <w:marBottom w:val="0"/>
          <w:divBdr>
            <w:top w:val="none" w:sz="0" w:space="0" w:color="auto"/>
            <w:left w:val="none" w:sz="0" w:space="0" w:color="auto"/>
            <w:bottom w:val="none" w:sz="0" w:space="0" w:color="auto"/>
            <w:right w:val="none" w:sz="0" w:space="0" w:color="auto"/>
          </w:divBdr>
        </w:div>
        <w:div w:id="1923372140">
          <w:marLeft w:val="0"/>
          <w:marRight w:val="0"/>
          <w:marTop w:val="0"/>
          <w:marBottom w:val="0"/>
          <w:divBdr>
            <w:top w:val="none" w:sz="0" w:space="0" w:color="auto"/>
            <w:left w:val="none" w:sz="0" w:space="0" w:color="auto"/>
            <w:bottom w:val="none" w:sz="0" w:space="0" w:color="auto"/>
            <w:right w:val="none" w:sz="0" w:space="0" w:color="auto"/>
          </w:divBdr>
        </w:div>
        <w:div w:id="1169446868">
          <w:marLeft w:val="0"/>
          <w:marRight w:val="0"/>
          <w:marTop w:val="0"/>
          <w:marBottom w:val="0"/>
          <w:divBdr>
            <w:top w:val="none" w:sz="0" w:space="0" w:color="auto"/>
            <w:left w:val="none" w:sz="0" w:space="0" w:color="auto"/>
            <w:bottom w:val="none" w:sz="0" w:space="0" w:color="auto"/>
            <w:right w:val="none" w:sz="0" w:space="0" w:color="auto"/>
          </w:divBdr>
        </w:div>
        <w:div w:id="308216125">
          <w:marLeft w:val="0"/>
          <w:marRight w:val="0"/>
          <w:marTop w:val="0"/>
          <w:marBottom w:val="0"/>
          <w:divBdr>
            <w:top w:val="none" w:sz="0" w:space="0" w:color="auto"/>
            <w:left w:val="none" w:sz="0" w:space="0" w:color="auto"/>
            <w:bottom w:val="none" w:sz="0" w:space="0" w:color="auto"/>
            <w:right w:val="none" w:sz="0" w:space="0" w:color="auto"/>
          </w:divBdr>
        </w:div>
        <w:div w:id="408768235">
          <w:marLeft w:val="0"/>
          <w:marRight w:val="0"/>
          <w:marTop w:val="0"/>
          <w:marBottom w:val="0"/>
          <w:divBdr>
            <w:top w:val="none" w:sz="0" w:space="0" w:color="auto"/>
            <w:left w:val="none" w:sz="0" w:space="0" w:color="auto"/>
            <w:bottom w:val="none" w:sz="0" w:space="0" w:color="auto"/>
            <w:right w:val="none" w:sz="0" w:space="0" w:color="auto"/>
          </w:divBdr>
        </w:div>
        <w:div w:id="629671616">
          <w:marLeft w:val="0"/>
          <w:marRight w:val="0"/>
          <w:marTop w:val="0"/>
          <w:marBottom w:val="0"/>
          <w:divBdr>
            <w:top w:val="none" w:sz="0" w:space="0" w:color="auto"/>
            <w:left w:val="none" w:sz="0" w:space="0" w:color="auto"/>
            <w:bottom w:val="none" w:sz="0" w:space="0" w:color="auto"/>
            <w:right w:val="none" w:sz="0" w:space="0" w:color="auto"/>
          </w:divBdr>
        </w:div>
        <w:div w:id="2089495321">
          <w:marLeft w:val="0"/>
          <w:marRight w:val="0"/>
          <w:marTop w:val="0"/>
          <w:marBottom w:val="0"/>
          <w:divBdr>
            <w:top w:val="none" w:sz="0" w:space="0" w:color="auto"/>
            <w:left w:val="none" w:sz="0" w:space="0" w:color="auto"/>
            <w:bottom w:val="none" w:sz="0" w:space="0" w:color="auto"/>
            <w:right w:val="none" w:sz="0" w:space="0" w:color="auto"/>
          </w:divBdr>
        </w:div>
        <w:div w:id="1726949997">
          <w:marLeft w:val="0"/>
          <w:marRight w:val="0"/>
          <w:marTop w:val="0"/>
          <w:marBottom w:val="0"/>
          <w:divBdr>
            <w:top w:val="none" w:sz="0" w:space="0" w:color="auto"/>
            <w:left w:val="none" w:sz="0" w:space="0" w:color="auto"/>
            <w:bottom w:val="none" w:sz="0" w:space="0" w:color="auto"/>
            <w:right w:val="none" w:sz="0" w:space="0" w:color="auto"/>
          </w:divBdr>
        </w:div>
        <w:div w:id="425462754">
          <w:marLeft w:val="0"/>
          <w:marRight w:val="0"/>
          <w:marTop w:val="0"/>
          <w:marBottom w:val="0"/>
          <w:divBdr>
            <w:top w:val="none" w:sz="0" w:space="0" w:color="auto"/>
            <w:left w:val="none" w:sz="0" w:space="0" w:color="auto"/>
            <w:bottom w:val="none" w:sz="0" w:space="0" w:color="auto"/>
            <w:right w:val="none" w:sz="0" w:space="0" w:color="auto"/>
          </w:divBdr>
        </w:div>
        <w:div w:id="1454789623">
          <w:marLeft w:val="0"/>
          <w:marRight w:val="0"/>
          <w:marTop w:val="0"/>
          <w:marBottom w:val="0"/>
          <w:divBdr>
            <w:top w:val="none" w:sz="0" w:space="0" w:color="auto"/>
            <w:left w:val="none" w:sz="0" w:space="0" w:color="auto"/>
            <w:bottom w:val="none" w:sz="0" w:space="0" w:color="auto"/>
            <w:right w:val="none" w:sz="0" w:space="0" w:color="auto"/>
          </w:divBdr>
        </w:div>
        <w:div w:id="1481801084">
          <w:marLeft w:val="0"/>
          <w:marRight w:val="0"/>
          <w:marTop w:val="0"/>
          <w:marBottom w:val="0"/>
          <w:divBdr>
            <w:top w:val="none" w:sz="0" w:space="0" w:color="auto"/>
            <w:left w:val="none" w:sz="0" w:space="0" w:color="auto"/>
            <w:bottom w:val="none" w:sz="0" w:space="0" w:color="auto"/>
            <w:right w:val="none" w:sz="0" w:space="0" w:color="auto"/>
          </w:divBdr>
        </w:div>
        <w:div w:id="627273016">
          <w:marLeft w:val="0"/>
          <w:marRight w:val="0"/>
          <w:marTop w:val="0"/>
          <w:marBottom w:val="0"/>
          <w:divBdr>
            <w:top w:val="none" w:sz="0" w:space="0" w:color="auto"/>
            <w:left w:val="none" w:sz="0" w:space="0" w:color="auto"/>
            <w:bottom w:val="none" w:sz="0" w:space="0" w:color="auto"/>
            <w:right w:val="none" w:sz="0" w:space="0" w:color="auto"/>
          </w:divBdr>
        </w:div>
        <w:div w:id="813261248">
          <w:marLeft w:val="0"/>
          <w:marRight w:val="0"/>
          <w:marTop w:val="0"/>
          <w:marBottom w:val="0"/>
          <w:divBdr>
            <w:top w:val="none" w:sz="0" w:space="0" w:color="auto"/>
            <w:left w:val="none" w:sz="0" w:space="0" w:color="auto"/>
            <w:bottom w:val="none" w:sz="0" w:space="0" w:color="auto"/>
            <w:right w:val="none" w:sz="0" w:space="0" w:color="auto"/>
          </w:divBdr>
        </w:div>
      </w:divsChild>
    </w:div>
    <w:div w:id="398794814">
      <w:bodyDiv w:val="1"/>
      <w:marLeft w:val="0"/>
      <w:marRight w:val="0"/>
      <w:marTop w:val="0"/>
      <w:marBottom w:val="0"/>
      <w:divBdr>
        <w:top w:val="none" w:sz="0" w:space="0" w:color="auto"/>
        <w:left w:val="none" w:sz="0" w:space="0" w:color="auto"/>
        <w:bottom w:val="none" w:sz="0" w:space="0" w:color="auto"/>
        <w:right w:val="none" w:sz="0" w:space="0" w:color="auto"/>
      </w:divBdr>
    </w:div>
    <w:div w:id="407654914">
      <w:bodyDiv w:val="1"/>
      <w:marLeft w:val="0"/>
      <w:marRight w:val="0"/>
      <w:marTop w:val="0"/>
      <w:marBottom w:val="0"/>
      <w:divBdr>
        <w:top w:val="none" w:sz="0" w:space="0" w:color="auto"/>
        <w:left w:val="none" w:sz="0" w:space="0" w:color="auto"/>
        <w:bottom w:val="none" w:sz="0" w:space="0" w:color="auto"/>
        <w:right w:val="none" w:sz="0" w:space="0" w:color="auto"/>
      </w:divBdr>
    </w:div>
    <w:div w:id="410274861">
      <w:bodyDiv w:val="1"/>
      <w:marLeft w:val="0"/>
      <w:marRight w:val="0"/>
      <w:marTop w:val="0"/>
      <w:marBottom w:val="0"/>
      <w:divBdr>
        <w:top w:val="none" w:sz="0" w:space="0" w:color="auto"/>
        <w:left w:val="none" w:sz="0" w:space="0" w:color="auto"/>
        <w:bottom w:val="none" w:sz="0" w:space="0" w:color="auto"/>
        <w:right w:val="none" w:sz="0" w:space="0" w:color="auto"/>
      </w:divBdr>
    </w:div>
    <w:div w:id="425155339">
      <w:bodyDiv w:val="1"/>
      <w:marLeft w:val="0"/>
      <w:marRight w:val="0"/>
      <w:marTop w:val="0"/>
      <w:marBottom w:val="0"/>
      <w:divBdr>
        <w:top w:val="none" w:sz="0" w:space="0" w:color="auto"/>
        <w:left w:val="none" w:sz="0" w:space="0" w:color="auto"/>
        <w:bottom w:val="none" w:sz="0" w:space="0" w:color="auto"/>
        <w:right w:val="none" w:sz="0" w:space="0" w:color="auto"/>
      </w:divBdr>
    </w:div>
    <w:div w:id="459613530">
      <w:bodyDiv w:val="1"/>
      <w:marLeft w:val="0"/>
      <w:marRight w:val="0"/>
      <w:marTop w:val="0"/>
      <w:marBottom w:val="0"/>
      <w:divBdr>
        <w:top w:val="none" w:sz="0" w:space="0" w:color="auto"/>
        <w:left w:val="none" w:sz="0" w:space="0" w:color="auto"/>
        <w:bottom w:val="none" w:sz="0" w:space="0" w:color="auto"/>
        <w:right w:val="none" w:sz="0" w:space="0" w:color="auto"/>
      </w:divBdr>
    </w:div>
    <w:div w:id="463544415">
      <w:bodyDiv w:val="1"/>
      <w:marLeft w:val="0"/>
      <w:marRight w:val="0"/>
      <w:marTop w:val="0"/>
      <w:marBottom w:val="0"/>
      <w:divBdr>
        <w:top w:val="none" w:sz="0" w:space="0" w:color="auto"/>
        <w:left w:val="none" w:sz="0" w:space="0" w:color="auto"/>
        <w:bottom w:val="none" w:sz="0" w:space="0" w:color="auto"/>
        <w:right w:val="none" w:sz="0" w:space="0" w:color="auto"/>
      </w:divBdr>
    </w:div>
    <w:div w:id="469054702">
      <w:bodyDiv w:val="1"/>
      <w:marLeft w:val="0"/>
      <w:marRight w:val="0"/>
      <w:marTop w:val="0"/>
      <w:marBottom w:val="0"/>
      <w:divBdr>
        <w:top w:val="none" w:sz="0" w:space="0" w:color="auto"/>
        <w:left w:val="none" w:sz="0" w:space="0" w:color="auto"/>
        <w:bottom w:val="none" w:sz="0" w:space="0" w:color="auto"/>
        <w:right w:val="none" w:sz="0" w:space="0" w:color="auto"/>
      </w:divBdr>
    </w:div>
    <w:div w:id="486362247">
      <w:bodyDiv w:val="1"/>
      <w:marLeft w:val="0"/>
      <w:marRight w:val="0"/>
      <w:marTop w:val="0"/>
      <w:marBottom w:val="0"/>
      <w:divBdr>
        <w:top w:val="none" w:sz="0" w:space="0" w:color="auto"/>
        <w:left w:val="none" w:sz="0" w:space="0" w:color="auto"/>
        <w:bottom w:val="none" w:sz="0" w:space="0" w:color="auto"/>
        <w:right w:val="none" w:sz="0" w:space="0" w:color="auto"/>
      </w:divBdr>
    </w:div>
    <w:div w:id="498155657">
      <w:bodyDiv w:val="1"/>
      <w:marLeft w:val="0"/>
      <w:marRight w:val="0"/>
      <w:marTop w:val="0"/>
      <w:marBottom w:val="0"/>
      <w:divBdr>
        <w:top w:val="none" w:sz="0" w:space="0" w:color="auto"/>
        <w:left w:val="none" w:sz="0" w:space="0" w:color="auto"/>
        <w:bottom w:val="none" w:sz="0" w:space="0" w:color="auto"/>
        <w:right w:val="none" w:sz="0" w:space="0" w:color="auto"/>
      </w:divBdr>
    </w:div>
    <w:div w:id="502208847">
      <w:bodyDiv w:val="1"/>
      <w:marLeft w:val="0"/>
      <w:marRight w:val="0"/>
      <w:marTop w:val="0"/>
      <w:marBottom w:val="0"/>
      <w:divBdr>
        <w:top w:val="none" w:sz="0" w:space="0" w:color="auto"/>
        <w:left w:val="none" w:sz="0" w:space="0" w:color="auto"/>
        <w:bottom w:val="none" w:sz="0" w:space="0" w:color="auto"/>
        <w:right w:val="none" w:sz="0" w:space="0" w:color="auto"/>
      </w:divBdr>
    </w:div>
    <w:div w:id="517155334">
      <w:bodyDiv w:val="1"/>
      <w:marLeft w:val="0"/>
      <w:marRight w:val="0"/>
      <w:marTop w:val="0"/>
      <w:marBottom w:val="0"/>
      <w:divBdr>
        <w:top w:val="none" w:sz="0" w:space="0" w:color="auto"/>
        <w:left w:val="none" w:sz="0" w:space="0" w:color="auto"/>
        <w:bottom w:val="none" w:sz="0" w:space="0" w:color="auto"/>
        <w:right w:val="none" w:sz="0" w:space="0" w:color="auto"/>
      </w:divBdr>
    </w:div>
    <w:div w:id="518156319">
      <w:bodyDiv w:val="1"/>
      <w:marLeft w:val="0"/>
      <w:marRight w:val="0"/>
      <w:marTop w:val="0"/>
      <w:marBottom w:val="0"/>
      <w:divBdr>
        <w:top w:val="none" w:sz="0" w:space="0" w:color="auto"/>
        <w:left w:val="none" w:sz="0" w:space="0" w:color="auto"/>
        <w:bottom w:val="none" w:sz="0" w:space="0" w:color="auto"/>
        <w:right w:val="none" w:sz="0" w:space="0" w:color="auto"/>
      </w:divBdr>
    </w:div>
    <w:div w:id="518468843">
      <w:bodyDiv w:val="1"/>
      <w:marLeft w:val="0"/>
      <w:marRight w:val="0"/>
      <w:marTop w:val="0"/>
      <w:marBottom w:val="0"/>
      <w:divBdr>
        <w:top w:val="none" w:sz="0" w:space="0" w:color="auto"/>
        <w:left w:val="none" w:sz="0" w:space="0" w:color="auto"/>
        <w:bottom w:val="none" w:sz="0" w:space="0" w:color="auto"/>
        <w:right w:val="none" w:sz="0" w:space="0" w:color="auto"/>
      </w:divBdr>
    </w:div>
    <w:div w:id="519247875">
      <w:bodyDiv w:val="1"/>
      <w:marLeft w:val="0"/>
      <w:marRight w:val="0"/>
      <w:marTop w:val="0"/>
      <w:marBottom w:val="0"/>
      <w:divBdr>
        <w:top w:val="none" w:sz="0" w:space="0" w:color="auto"/>
        <w:left w:val="none" w:sz="0" w:space="0" w:color="auto"/>
        <w:bottom w:val="none" w:sz="0" w:space="0" w:color="auto"/>
        <w:right w:val="none" w:sz="0" w:space="0" w:color="auto"/>
      </w:divBdr>
    </w:div>
    <w:div w:id="529682243">
      <w:bodyDiv w:val="1"/>
      <w:marLeft w:val="0"/>
      <w:marRight w:val="0"/>
      <w:marTop w:val="0"/>
      <w:marBottom w:val="0"/>
      <w:divBdr>
        <w:top w:val="none" w:sz="0" w:space="0" w:color="auto"/>
        <w:left w:val="none" w:sz="0" w:space="0" w:color="auto"/>
        <w:bottom w:val="none" w:sz="0" w:space="0" w:color="auto"/>
        <w:right w:val="none" w:sz="0" w:space="0" w:color="auto"/>
      </w:divBdr>
    </w:div>
    <w:div w:id="531115539">
      <w:bodyDiv w:val="1"/>
      <w:marLeft w:val="0"/>
      <w:marRight w:val="0"/>
      <w:marTop w:val="0"/>
      <w:marBottom w:val="0"/>
      <w:divBdr>
        <w:top w:val="none" w:sz="0" w:space="0" w:color="auto"/>
        <w:left w:val="none" w:sz="0" w:space="0" w:color="auto"/>
        <w:bottom w:val="none" w:sz="0" w:space="0" w:color="auto"/>
        <w:right w:val="none" w:sz="0" w:space="0" w:color="auto"/>
      </w:divBdr>
    </w:div>
    <w:div w:id="537593361">
      <w:bodyDiv w:val="1"/>
      <w:marLeft w:val="0"/>
      <w:marRight w:val="0"/>
      <w:marTop w:val="0"/>
      <w:marBottom w:val="0"/>
      <w:divBdr>
        <w:top w:val="none" w:sz="0" w:space="0" w:color="auto"/>
        <w:left w:val="none" w:sz="0" w:space="0" w:color="auto"/>
        <w:bottom w:val="none" w:sz="0" w:space="0" w:color="auto"/>
        <w:right w:val="none" w:sz="0" w:space="0" w:color="auto"/>
      </w:divBdr>
    </w:div>
    <w:div w:id="537669144">
      <w:bodyDiv w:val="1"/>
      <w:marLeft w:val="0"/>
      <w:marRight w:val="0"/>
      <w:marTop w:val="0"/>
      <w:marBottom w:val="0"/>
      <w:divBdr>
        <w:top w:val="none" w:sz="0" w:space="0" w:color="auto"/>
        <w:left w:val="none" w:sz="0" w:space="0" w:color="auto"/>
        <w:bottom w:val="none" w:sz="0" w:space="0" w:color="auto"/>
        <w:right w:val="none" w:sz="0" w:space="0" w:color="auto"/>
      </w:divBdr>
    </w:div>
    <w:div w:id="538082802">
      <w:bodyDiv w:val="1"/>
      <w:marLeft w:val="0"/>
      <w:marRight w:val="0"/>
      <w:marTop w:val="0"/>
      <w:marBottom w:val="0"/>
      <w:divBdr>
        <w:top w:val="none" w:sz="0" w:space="0" w:color="auto"/>
        <w:left w:val="none" w:sz="0" w:space="0" w:color="auto"/>
        <w:bottom w:val="none" w:sz="0" w:space="0" w:color="auto"/>
        <w:right w:val="none" w:sz="0" w:space="0" w:color="auto"/>
      </w:divBdr>
    </w:div>
    <w:div w:id="551774909">
      <w:bodyDiv w:val="1"/>
      <w:marLeft w:val="0"/>
      <w:marRight w:val="0"/>
      <w:marTop w:val="0"/>
      <w:marBottom w:val="0"/>
      <w:divBdr>
        <w:top w:val="none" w:sz="0" w:space="0" w:color="auto"/>
        <w:left w:val="none" w:sz="0" w:space="0" w:color="auto"/>
        <w:bottom w:val="none" w:sz="0" w:space="0" w:color="auto"/>
        <w:right w:val="none" w:sz="0" w:space="0" w:color="auto"/>
      </w:divBdr>
    </w:div>
    <w:div w:id="554006665">
      <w:bodyDiv w:val="1"/>
      <w:marLeft w:val="0"/>
      <w:marRight w:val="0"/>
      <w:marTop w:val="0"/>
      <w:marBottom w:val="0"/>
      <w:divBdr>
        <w:top w:val="none" w:sz="0" w:space="0" w:color="auto"/>
        <w:left w:val="none" w:sz="0" w:space="0" w:color="auto"/>
        <w:bottom w:val="none" w:sz="0" w:space="0" w:color="auto"/>
        <w:right w:val="none" w:sz="0" w:space="0" w:color="auto"/>
      </w:divBdr>
    </w:div>
    <w:div w:id="569848931">
      <w:bodyDiv w:val="1"/>
      <w:marLeft w:val="0"/>
      <w:marRight w:val="0"/>
      <w:marTop w:val="0"/>
      <w:marBottom w:val="0"/>
      <w:divBdr>
        <w:top w:val="none" w:sz="0" w:space="0" w:color="auto"/>
        <w:left w:val="none" w:sz="0" w:space="0" w:color="auto"/>
        <w:bottom w:val="none" w:sz="0" w:space="0" w:color="auto"/>
        <w:right w:val="none" w:sz="0" w:space="0" w:color="auto"/>
      </w:divBdr>
    </w:div>
    <w:div w:id="572348741">
      <w:bodyDiv w:val="1"/>
      <w:marLeft w:val="0"/>
      <w:marRight w:val="0"/>
      <w:marTop w:val="0"/>
      <w:marBottom w:val="0"/>
      <w:divBdr>
        <w:top w:val="none" w:sz="0" w:space="0" w:color="auto"/>
        <w:left w:val="none" w:sz="0" w:space="0" w:color="auto"/>
        <w:bottom w:val="none" w:sz="0" w:space="0" w:color="auto"/>
        <w:right w:val="none" w:sz="0" w:space="0" w:color="auto"/>
      </w:divBdr>
    </w:div>
    <w:div w:id="598755058">
      <w:bodyDiv w:val="1"/>
      <w:marLeft w:val="0"/>
      <w:marRight w:val="0"/>
      <w:marTop w:val="0"/>
      <w:marBottom w:val="0"/>
      <w:divBdr>
        <w:top w:val="none" w:sz="0" w:space="0" w:color="auto"/>
        <w:left w:val="none" w:sz="0" w:space="0" w:color="auto"/>
        <w:bottom w:val="none" w:sz="0" w:space="0" w:color="auto"/>
        <w:right w:val="none" w:sz="0" w:space="0" w:color="auto"/>
      </w:divBdr>
      <w:divsChild>
        <w:div w:id="1448817125">
          <w:marLeft w:val="0"/>
          <w:marRight w:val="0"/>
          <w:marTop w:val="0"/>
          <w:marBottom w:val="0"/>
          <w:divBdr>
            <w:top w:val="none" w:sz="0" w:space="0" w:color="auto"/>
            <w:left w:val="none" w:sz="0" w:space="0" w:color="auto"/>
            <w:bottom w:val="none" w:sz="0" w:space="0" w:color="auto"/>
            <w:right w:val="none" w:sz="0" w:space="0" w:color="auto"/>
          </w:divBdr>
        </w:div>
        <w:div w:id="874729597">
          <w:marLeft w:val="0"/>
          <w:marRight w:val="0"/>
          <w:marTop w:val="0"/>
          <w:marBottom w:val="0"/>
          <w:divBdr>
            <w:top w:val="none" w:sz="0" w:space="0" w:color="auto"/>
            <w:left w:val="none" w:sz="0" w:space="0" w:color="auto"/>
            <w:bottom w:val="none" w:sz="0" w:space="0" w:color="auto"/>
            <w:right w:val="none" w:sz="0" w:space="0" w:color="auto"/>
          </w:divBdr>
        </w:div>
        <w:div w:id="1491406965">
          <w:marLeft w:val="0"/>
          <w:marRight w:val="0"/>
          <w:marTop w:val="0"/>
          <w:marBottom w:val="0"/>
          <w:divBdr>
            <w:top w:val="none" w:sz="0" w:space="0" w:color="auto"/>
            <w:left w:val="none" w:sz="0" w:space="0" w:color="auto"/>
            <w:bottom w:val="none" w:sz="0" w:space="0" w:color="auto"/>
            <w:right w:val="none" w:sz="0" w:space="0" w:color="auto"/>
          </w:divBdr>
        </w:div>
        <w:div w:id="1781215235">
          <w:marLeft w:val="0"/>
          <w:marRight w:val="0"/>
          <w:marTop w:val="0"/>
          <w:marBottom w:val="0"/>
          <w:divBdr>
            <w:top w:val="none" w:sz="0" w:space="0" w:color="auto"/>
            <w:left w:val="none" w:sz="0" w:space="0" w:color="auto"/>
            <w:bottom w:val="none" w:sz="0" w:space="0" w:color="auto"/>
            <w:right w:val="none" w:sz="0" w:space="0" w:color="auto"/>
          </w:divBdr>
        </w:div>
        <w:div w:id="84418861">
          <w:marLeft w:val="0"/>
          <w:marRight w:val="0"/>
          <w:marTop w:val="0"/>
          <w:marBottom w:val="0"/>
          <w:divBdr>
            <w:top w:val="none" w:sz="0" w:space="0" w:color="auto"/>
            <w:left w:val="none" w:sz="0" w:space="0" w:color="auto"/>
            <w:bottom w:val="none" w:sz="0" w:space="0" w:color="auto"/>
            <w:right w:val="none" w:sz="0" w:space="0" w:color="auto"/>
          </w:divBdr>
        </w:div>
        <w:div w:id="1518539418">
          <w:marLeft w:val="0"/>
          <w:marRight w:val="0"/>
          <w:marTop w:val="0"/>
          <w:marBottom w:val="0"/>
          <w:divBdr>
            <w:top w:val="none" w:sz="0" w:space="0" w:color="auto"/>
            <w:left w:val="none" w:sz="0" w:space="0" w:color="auto"/>
            <w:bottom w:val="none" w:sz="0" w:space="0" w:color="auto"/>
            <w:right w:val="none" w:sz="0" w:space="0" w:color="auto"/>
          </w:divBdr>
        </w:div>
        <w:div w:id="648555311">
          <w:marLeft w:val="0"/>
          <w:marRight w:val="0"/>
          <w:marTop w:val="0"/>
          <w:marBottom w:val="0"/>
          <w:divBdr>
            <w:top w:val="none" w:sz="0" w:space="0" w:color="auto"/>
            <w:left w:val="none" w:sz="0" w:space="0" w:color="auto"/>
            <w:bottom w:val="none" w:sz="0" w:space="0" w:color="auto"/>
            <w:right w:val="none" w:sz="0" w:space="0" w:color="auto"/>
          </w:divBdr>
        </w:div>
        <w:div w:id="1134910230">
          <w:marLeft w:val="0"/>
          <w:marRight w:val="0"/>
          <w:marTop w:val="0"/>
          <w:marBottom w:val="0"/>
          <w:divBdr>
            <w:top w:val="none" w:sz="0" w:space="0" w:color="auto"/>
            <w:left w:val="none" w:sz="0" w:space="0" w:color="auto"/>
            <w:bottom w:val="none" w:sz="0" w:space="0" w:color="auto"/>
            <w:right w:val="none" w:sz="0" w:space="0" w:color="auto"/>
          </w:divBdr>
        </w:div>
        <w:div w:id="2074505907">
          <w:marLeft w:val="0"/>
          <w:marRight w:val="0"/>
          <w:marTop w:val="0"/>
          <w:marBottom w:val="0"/>
          <w:divBdr>
            <w:top w:val="none" w:sz="0" w:space="0" w:color="auto"/>
            <w:left w:val="none" w:sz="0" w:space="0" w:color="auto"/>
            <w:bottom w:val="none" w:sz="0" w:space="0" w:color="auto"/>
            <w:right w:val="none" w:sz="0" w:space="0" w:color="auto"/>
          </w:divBdr>
        </w:div>
        <w:div w:id="1995527809">
          <w:marLeft w:val="0"/>
          <w:marRight w:val="0"/>
          <w:marTop w:val="0"/>
          <w:marBottom w:val="0"/>
          <w:divBdr>
            <w:top w:val="none" w:sz="0" w:space="0" w:color="auto"/>
            <w:left w:val="none" w:sz="0" w:space="0" w:color="auto"/>
            <w:bottom w:val="none" w:sz="0" w:space="0" w:color="auto"/>
            <w:right w:val="none" w:sz="0" w:space="0" w:color="auto"/>
          </w:divBdr>
        </w:div>
        <w:div w:id="1187988818">
          <w:marLeft w:val="0"/>
          <w:marRight w:val="0"/>
          <w:marTop w:val="0"/>
          <w:marBottom w:val="0"/>
          <w:divBdr>
            <w:top w:val="none" w:sz="0" w:space="0" w:color="auto"/>
            <w:left w:val="none" w:sz="0" w:space="0" w:color="auto"/>
            <w:bottom w:val="none" w:sz="0" w:space="0" w:color="auto"/>
            <w:right w:val="none" w:sz="0" w:space="0" w:color="auto"/>
          </w:divBdr>
        </w:div>
        <w:div w:id="65764726">
          <w:marLeft w:val="0"/>
          <w:marRight w:val="0"/>
          <w:marTop w:val="0"/>
          <w:marBottom w:val="0"/>
          <w:divBdr>
            <w:top w:val="none" w:sz="0" w:space="0" w:color="auto"/>
            <w:left w:val="none" w:sz="0" w:space="0" w:color="auto"/>
            <w:bottom w:val="none" w:sz="0" w:space="0" w:color="auto"/>
            <w:right w:val="none" w:sz="0" w:space="0" w:color="auto"/>
          </w:divBdr>
        </w:div>
        <w:div w:id="1481114031">
          <w:marLeft w:val="0"/>
          <w:marRight w:val="0"/>
          <w:marTop w:val="0"/>
          <w:marBottom w:val="0"/>
          <w:divBdr>
            <w:top w:val="none" w:sz="0" w:space="0" w:color="auto"/>
            <w:left w:val="none" w:sz="0" w:space="0" w:color="auto"/>
            <w:bottom w:val="none" w:sz="0" w:space="0" w:color="auto"/>
            <w:right w:val="none" w:sz="0" w:space="0" w:color="auto"/>
          </w:divBdr>
        </w:div>
        <w:div w:id="399402340">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
        <w:div w:id="678506597">
          <w:marLeft w:val="0"/>
          <w:marRight w:val="0"/>
          <w:marTop w:val="0"/>
          <w:marBottom w:val="0"/>
          <w:divBdr>
            <w:top w:val="none" w:sz="0" w:space="0" w:color="auto"/>
            <w:left w:val="none" w:sz="0" w:space="0" w:color="auto"/>
            <w:bottom w:val="none" w:sz="0" w:space="0" w:color="auto"/>
            <w:right w:val="none" w:sz="0" w:space="0" w:color="auto"/>
          </w:divBdr>
        </w:div>
        <w:div w:id="405690602">
          <w:marLeft w:val="0"/>
          <w:marRight w:val="0"/>
          <w:marTop w:val="0"/>
          <w:marBottom w:val="0"/>
          <w:divBdr>
            <w:top w:val="none" w:sz="0" w:space="0" w:color="auto"/>
            <w:left w:val="none" w:sz="0" w:space="0" w:color="auto"/>
            <w:bottom w:val="none" w:sz="0" w:space="0" w:color="auto"/>
            <w:right w:val="none" w:sz="0" w:space="0" w:color="auto"/>
          </w:divBdr>
        </w:div>
        <w:div w:id="679239446">
          <w:marLeft w:val="0"/>
          <w:marRight w:val="0"/>
          <w:marTop w:val="0"/>
          <w:marBottom w:val="0"/>
          <w:divBdr>
            <w:top w:val="none" w:sz="0" w:space="0" w:color="auto"/>
            <w:left w:val="none" w:sz="0" w:space="0" w:color="auto"/>
            <w:bottom w:val="none" w:sz="0" w:space="0" w:color="auto"/>
            <w:right w:val="none" w:sz="0" w:space="0" w:color="auto"/>
          </w:divBdr>
        </w:div>
        <w:div w:id="2136869048">
          <w:marLeft w:val="0"/>
          <w:marRight w:val="0"/>
          <w:marTop w:val="0"/>
          <w:marBottom w:val="0"/>
          <w:divBdr>
            <w:top w:val="none" w:sz="0" w:space="0" w:color="auto"/>
            <w:left w:val="none" w:sz="0" w:space="0" w:color="auto"/>
            <w:bottom w:val="none" w:sz="0" w:space="0" w:color="auto"/>
            <w:right w:val="none" w:sz="0" w:space="0" w:color="auto"/>
          </w:divBdr>
        </w:div>
        <w:div w:id="394016657">
          <w:marLeft w:val="0"/>
          <w:marRight w:val="0"/>
          <w:marTop w:val="0"/>
          <w:marBottom w:val="0"/>
          <w:divBdr>
            <w:top w:val="none" w:sz="0" w:space="0" w:color="auto"/>
            <w:left w:val="none" w:sz="0" w:space="0" w:color="auto"/>
            <w:bottom w:val="none" w:sz="0" w:space="0" w:color="auto"/>
            <w:right w:val="none" w:sz="0" w:space="0" w:color="auto"/>
          </w:divBdr>
        </w:div>
        <w:div w:id="1278415773">
          <w:marLeft w:val="0"/>
          <w:marRight w:val="0"/>
          <w:marTop w:val="0"/>
          <w:marBottom w:val="0"/>
          <w:divBdr>
            <w:top w:val="none" w:sz="0" w:space="0" w:color="auto"/>
            <w:left w:val="none" w:sz="0" w:space="0" w:color="auto"/>
            <w:bottom w:val="none" w:sz="0" w:space="0" w:color="auto"/>
            <w:right w:val="none" w:sz="0" w:space="0" w:color="auto"/>
          </w:divBdr>
        </w:div>
        <w:div w:id="165556276">
          <w:marLeft w:val="0"/>
          <w:marRight w:val="0"/>
          <w:marTop w:val="0"/>
          <w:marBottom w:val="0"/>
          <w:divBdr>
            <w:top w:val="none" w:sz="0" w:space="0" w:color="auto"/>
            <w:left w:val="none" w:sz="0" w:space="0" w:color="auto"/>
            <w:bottom w:val="none" w:sz="0" w:space="0" w:color="auto"/>
            <w:right w:val="none" w:sz="0" w:space="0" w:color="auto"/>
          </w:divBdr>
        </w:div>
        <w:div w:id="1535922727">
          <w:marLeft w:val="0"/>
          <w:marRight w:val="0"/>
          <w:marTop w:val="0"/>
          <w:marBottom w:val="0"/>
          <w:divBdr>
            <w:top w:val="none" w:sz="0" w:space="0" w:color="auto"/>
            <w:left w:val="none" w:sz="0" w:space="0" w:color="auto"/>
            <w:bottom w:val="none" w:sz="0" w:space="0" w:color="auto"/>
            <w:right w:val="none" w:sz="0" w:space="0" w:color="auto"/>
          </w:divBdr>
        </w:div>
        <w:div w:id="881675363">
          <w:marLeft w:val="0"/>
          <w:marRight w:val="0"/>
          <w:marTop w:val="0"/>
          <w:marBottom w:val="0"/>
          <w:divBdr>
            <w:top w:val="none" w:sz="0" w:space="0" w:color="auto"/>
            <w:left w:val="none" w:sz="0" w:space="0" w:color="auto"/>
            <w:bottom w:val="none" w:sz="0" w:space="0" w:color="auto"/>
            <w:right w:val="none" w:sz="0" w:space="0" w:color="auto"/>
          </w:divBdr>
        </w:div>
        <w:div w:id="451170988">
          <w:marLeft w:val="0"/>
          <w:marRight w:val="0"/>
          <w:marTop w:val="0"/>
          <w:marBottom w:val="0"/>
          <w:divBdr>
            <w:top w:val="none" w:sz="0" w:space="0" w:color="auto"/>
            <w:left w:val="none" w:sz="0" w:space="0" w:color="auto"/>
            <w:bottom w:val="none" w:sz="0" w:space="0" w:color="auto"/>
            <w:right w:val="none" w:sz="0" w:space="0" w:color="auto"/>
          </w:divBdr>
        </w:div>
        <w:div w:id="841121175">
          <w:marLeft w:val="0"/>
          <w:marRight w:val="0"/>
          <w:marTop w:val="0"/>
          <w:marBottom w:val="0"/>
          <w:divBdr>
            <w:top w:val="none" w:sz="0" w:space="0" w:color="auto"/>
            <w:left w:val="none" w:sz="0" w:space="0" w:color="auto"/>
            <w:bottom w:val="none" w:sz="0" w:space="0" w:color="auto"/>
            <w:right w:val="none" w:sz="0" w:space="0" w:color="auto"/>
          </w:divBdr>
        </w:div>
        <w:div w:id="753434335">
          <w:marLeft w:val="0"/>
          <w:marRight w:val="0"/>
          <w:marTop w:val="0"/>
          <w:marBottom w:val="0"/>
          <w:divBdr>
            <w:top w:val="none" w:sz="0" w:space="0" w:color="auto"/>
            <w:left w:val="none" w:sz="0" w:space="0" w:color="auto"/>
            <w:bottom w:val="none" w:sz="0" w:space="0" w:color="auto"/>
            <w:right w:val="none" w:sz="0" w:space="0" w:color="auto"/>
          </w:divBdr>
        </w:div>
        <w:div w:id="1389256421">
          <w:marLeft w:val="0"/>
          <w:marRight w:val="0"/>
          <w:marTop w:val="0"/>
          <w:marBottom w:val="0"/>
          <w:divBdr>
            <w:top w:val="none" w:sz="0" w:space="0" w:color="auto"/>
            <w:left w:val="none" w:sz="0" w:space="0" w:color="auto"/>
            <w:bottom w:val="none" w:sz="0" w:space="0" w:color="auto"/>
            <w:right w:val="none" w:sz="0" w:space="0" w:color="auto"/>
          </w:divBdr>
        </w:div>
      </w:divsChild>
    </w:div>
    <w:div w:id="599874104">
      <w:bodyDiv w:val="1"/>
      <w:marLeft w:val="0"/>
      <w:marRight w:val="0"/>
      <w:marTop w:val="0"/>
      <w:marBottom w:val="0"/>
      <w:divBdr>
        <w:top w:val="none" w:sz="0" w:space="0" w:color="auto"/>
        <w:left w:val="none" w:sz="0" w:space="0" w:color="auto"/>
        <w:bottom w:val="none" w:sz="0" w:space="0" w:color="auto"/>
        <w:right w:val="none" w:sz="0" w:space="0" w:color="auto"/>
      </w:divBdr>
    </w:div>
    <w:div w:id="610942886">
      <w:bodyDiv w:val="1"/>
      <w:marLeft w:val="0"/>
      <w:marRight w:val="0"/>
      <w:marTop w:val="0"/>
      <w:marBottom w:val="0"/>
      <w:divBdr>
        <w:top w:val="none" w:sz="0" w:space="0" w:color="auto"/>
        <w:left w:val="none" w:sz="0" w:space="0" w:color="auto"/>
        <w:bottom w:val="none" w:sz="0" w:space="0" w:color="auto"/>
        <w:right w:val="none" w:sz="0" w:space="0" w:color="auto"/>
      </w:divBdr>
    </w:div>
    <w:div w:id="630719242">
      <w:bodyDiv w:val="1"/>
      <w:marLeft w:val="0"/>
      <w:marRight w:val="0"/>
      <w:marTop w:val="0"/>
      <w:marBottom w:val="0"/>
      <w:divBdr>
        <w:top w:val="none" w:sz="0" w:space="0" w:color="auto"/>
        <w:left w:val="none" w:sz="0" w:space="0" w:color="auto"/>
        <w:bottom w:val="none" w:sz="0" w:space="0" w:color="auto"/>
        <w:right w:val="none" w:sz="0" w:space="0" w:color="auto"/>
      </w:divBdr>
    </w:div>
    <w:div w:id="631443691">
      <w:bodyDiv w:val="1"/>
      <w:marLeft w:val="0"/>
      <w:marRight w:val="0"/>
      <w:marTop w:val="0"/>
      <w:marBottom w:val="0"/>
      <w:divBdr>
        <w:top w:val="none" w:sz="0" w:space="0" w:color="auto"/>
        <w:left w:val="none" w:sz="0" w:space="0" w:color="auto"/>
        <w:bottom w:val="none" w:sz="0" w:space="0" w:color="auto"/>
        <w:right w:val="none" w:sz="0" w:space="0" w:color="auto"/>
      </w:divBdr>
    </w:div>
    <w:div w:id="641347170">
      <w:bodyDiv w:val="1"/>
      <w:marLeft w:val="0"/>
      <w:marRight w:val="0"/>
      <w:marTop w:val="0"/>
      <w:marBottom w:val="0"/>
      <w:divBdr>
        <w:top w:val="none" w:sz="0" w:space="0" w:color="auto"/>
        <w:left w:val="none" w:sz="0" w:space="0" w:color="auto"/>
        <w:bottom w:val="none" w:sz="0" w:space="0" w:color="auto"/>
        <w:right w:val="none" w:sz="0" w:space="0" w:color="auto"/>
      </w:divBdr>
    </w:div>
    <w:div w:id="648900379">
      <w:bodyDiv w:val="1"/>
      <w:marLeft w:val="0"/>
      <w:marRight w:val="0"/>
      <w:marTop w:val="0"/>
      <w:marBottom w:val="0"/>
      <w:divBdr>
        <w:top w:val="none" w:sz="0" w:space="0" w:color="auto"/>
        <w:left w:val="none" w:sz="0" w:space="0" w:color="auto"/>
        <w:bottom w:val="none" w:sz="0" w:space="0" w:color="auto"/>
        <w:right w:val="none" w:sz="0" w:space="0" w:color="auto"/>
      </w:divBdr>
    </w:div>
    <w:div w:id="661471790">
      <w:bodyDiv w:val="1"/>
      <w:marLeft w:val="0"/>
      <w:marRight w:val="0"/>
      <w:marTop w:val="0"/>
      <w:marBottom w:val="0"/>
      <w:divBdr>
        <w:top w:val="none" w:sz="0" w:space="0" w:color="auto"/>
        <w:left w:val="none" w:sz="0" w:space="0" w:color="auto"/>
        <w:bottom w:val="none" w:sz="0" w:space="0" w:color="auto"/>
        <w:right w:val="none" w:sz="0" w:space="0" w:color="auto"/>
      </w:divBdr>
    </w:div>
    <w:div w:id="664668267">
      <w:bodyDiv w:val="1"/>
      <w:marLeft w:val="0"/>
      <w:marRight w:val="0"/>
      <w:marTop w:val="0"/>
      <w:marBottom w:val="0"/>
      <w:divBdr>
        <w:top w:val="none" w:sz="0" w:space="0" w:color="auto"/>
        <w:left w:val="none" w:sz="0" w:space="0" w:color="auto"/>
        <w:bottom w:val="none" w:sz="0" w:space="0" w:color="auto"/>
        <w:right w:val="none" w:sz="0" w:space="0" w:color="auto"/>
      </w:divBdr>
    </w:div>
    <w:div w:id="668411788">
      <w:bodyDiv w:val="1"/>
      <w:marLeft w:val="0"/>
      <w:marRight w:val="0"/>
      <w:marTop w:val="0"/>
      <w:marBottom w:val="0"/>
      <w:divBdr>
        <w:top w:val="none" w:sz="0" w:space="0" w:color="auto"/>
        <w:left w:val="none" w:sz="0" w:space="0" w:color="auto"/>
        <w:bottom w:val="none" w:sz="0" w:space="0" w:color="auto"/>
        <w:right w:val="none" w:sz="0" w:space="0" w:color="auto"/>
      </w:divBdr>
    </w:div>
    <w:div w:id="680547548">
      <w:bodyDiv w:val="1"/>
      <w:marLeft w:val="0"/>
      <w:marRight w:val="0"/>
      <w:marTop w:val="0"/>
      <w:marBottom w:val="0"/>
      <w:divBdr>
        <w:top w:val="none" w:sz="0" w:space="0" w:color="auto"/>
        <w:left w:val="none" w:sz="0" w:space="0" w:color="auto"/>
        <w:bottom w:val="none" w:sz="0" w:space="0" w:color="auto"/>
        <w:right w:val="none" w:sz="0" w:space="0" w:color="auto"/>
      </w:divBdr>
    </w:div>
    <w:div w:id="689837670">
      <w:bodyDiv w:val="1"/>
      <w:marLeft w:val="0"/>
      <w:marRight w:val="0"/>
      <w:marTop w:val="0"/>
      <w:marBottom w:val="0"/>
      <w:divBdr>
        <w:top w:val="none" w:sz="0" w:space="0" w:color="auto"/>
        <w:left w:val="none" w:sz="0" w:space="0" w:color="auto"/>
        <w:bottom w:val="none" w:sz="0" w:space="0" w:color="auto"/>
        <w:right w:val="none" w:sz="0" w:space="0" w:color="auto"/>
      </w:divBdr>
    </w:div>
    <w:div w:id="694157739">
      <w:bodyDiv w:val="1"/>
      <w:marLeft w:val="0"/>
      <w:marRight w:val="0"/>
      <w:marTop w:val="0"/>
      <w:marBottom w:val="0"/>
      <w:divBdr>
        <w:top w:val="none" w:sz="0" w:space="0" w:color="auto"/>
        <w:left w:val="none" w:sz="0" w:space="0" w:color="auto"/>
        <w:bottom w:val="none" w:sz="0" w:space="0" w:color="auto"/>
        <w:right w:val="none" w:sz="0" w:space="0" w:color="auto"/>
      </w:divBdr>
    </w:div>
    <w:div w:id="713888441">
      <w:bodyDiv w:val="1"/>
      <w:marLeft w:val="0"/>
      <w:marRight w:val="0"/>
      <w:marTop w:val="0"/>
      <w:marBottom w:val="0"/>
      <w:divBdr>
        <w:top w:val="none" w:sz="0" w:space="0" w:color="auto"/>
        <w:left w:val="none" w:sz="0" w:space="0" w:color="auto"/>
        <w:bottom w:val="none" w:sz="0" w:space="0" w:color="auto"/>
        <w:right w:val="none" w:sz="0" w:space="0" w:color="auto"/>
      </w:divBdr>
    </w:div>
    <w:div w:id="732704265">
      <w:bodyDiv w:val="1"/>
      <w:marLeft w:val="0"/>
      <w:marRight w:val="0"/>
      <w:marTop w:val="0"/>
      <w:marBottom w:val="0"/>
      <w:divBdr>
        <w:top w:val="none" w:sz="0" w:space="0" w:color="auto"/>
        <w:left w:val="none" w:sz="0" w:space="0" w:color="auto"/>
        <w:bottom w:val="none" w:sz="0" w:space="0" w:color="auto"/>
        <w:right w:val="none" w:sz="0" w:space="0" w:color="auto"/>
      </w:divBdr>
    </w:div>
    <w:div w:id="736245221">
      <w:bodyDiv w:val="1"/>
      <w:marLeft w:val="0"/>
      <w:marRight w:val="0"/>
      <w:marTop w:val="0"/>
      <w:marBottom w:val="0"/>
      <w:divBdr>
        <w:top w:val="none" w:sz="0" w:space="0" w:color="auto"/>
        <w:left w:val="none" w:sz="0" w:space="0" w:color="auto"/>
        <w:bottom w:val="none" w:sz="0" w:space="0" w:color="auto"/>
        <w:right w:val="none" w:sz="0" w:space="0" w:color="auto"/>
      </w:divBdr>
    </w:div>
    <w:div w:id="741484650">
      <w:bodyDiv w:val="1"/>
      <w:marLeft w:val="0"/>
      <w:marRight w:val="0"/>
      <w:marTop w:val="0"/>
      <w:marBottom w:val="0"/>
      <w:divBdr>
        <w:top w:val="none" w:sz="0" w:space="0" w:color="auto"/>
        <w:left w:val="none" w:sz="0" w:space="0" w:color="auto"/>
        <w:bottom w:val="none" w:sz="0" w:space="0" w:color="auto"/>
        <w:right w:val="none" w:sz="0" w:space="0" w:color="auto"/>
      </w:divBdr>
    </w:div>
    <w:div w:id="742527774">
      <w:bodyDiv w:val="1"/>
      <w:marLeft w:val="0"/>
      <w:marRight w:val="0"/>
      <w:marTop w:val="0"/>
      <w:marBottom w:val="0"/>
      <w:divBdr>
        <w:top w:val="none" w:sz="0" w:space="0" w:color="auto"/>
        <w:left w:val="none" w:sz="0" w:space="0" w:color="auto"/>
        <w:bottom w:val="none" w:sz="0" w:space="0" w:color="auto"/>
        <w:right w:val="none" w:sz="0" w:space="0" w:color="auto"/>
      </w:divBdr>
    </w:div>
    <w:div w:id="759182260">
      <w:bodyDiv w:val="1"/>
      <w:marLeft w:val="0"/>
      <w:marRight w:val="0"/>
      <w:marTop w:val="0"/>
      <w:marBottom w:val="0"/>
      <w:divBdr>
        <w:top w:val="none" w:sz="0" w:space="0" w:color="auto"/>
        <w:left w:val="none" w:sz="0" w:space="0" w:color="auto"/>
        <w:bottom w:val="none" w:sz="0" w:space="0" w:color="auto"/>
        <w:right w:val="none" w:sz="0" w:space="0" w:color="auto"/>
      </w:divBdr>
    </w:div>
    <w:div w:id="759645507">
      <w:bodyDiv w:val="1"/>
      <w:marLeft w:val="0"/>
      <w:marRight w:val="0"/>
      <w:marTop w:val="0"/>
      <w:marBottom w:val="0"/>
      <w:divBdr>
        <w:top w:val="none" w:sz="0" w:space="0" w:color="auto"/>
        <w:left w:val="none" w:sz="0" w:space="0" w:color="auto"/>
        <w:bottom w:val="none" w:sz="0" w:space="0" w:color="auto"/>
        <w:right w:val="none" w:sz="0" w:space="0" w:color="auto"/>
      </w:divBdr>
    </w:div>
    <w:div w:id="767041793">
      <w:bodyDiv w:val="1"/>
      <w:marLeft w:val="0"/>
      <w:marRight w:val="0"/>
      <w:marTop w:val="0"/>
      <w:marBottom w:val="0"/>
      <w:divBdr>
        <w:top w:val="none" w:sz="0" w:space="0" w:color="auto"/>
        <w:left w:val="none" w:sz="0" w:space="0" w:color="auto"/>
        <w:bottom w:val="none" w:sz="0" w:space="0" w:color="auto"/>
        <w:right w:val="none" w:sz="0" w:space="0" w:color="auto"/>
      </w:divBdr>
    </w:div>
    <w:div w:id="781456789">
      <w:bodyDiv w:val="1"/>
      <w:marLeft w:val="0"/>
      <w:marRight w:val="0"/>
      <w:marTop w:val="0"/>
      <w:marBottom w:val="0"/>
      <w:divBdr>
        <w:top w:val="none" w:sz="0" w:space="0" w:color="auto"/>
        <w:left w:val="none" w:sz="0" w:space="0" w:color="auto"/>
        <w:bottom w:val="none" w:sz="0" w:space="0" w:color="auto"/>
        <w:right w:val="none" w:sz="0" w:space="0" w:color="auto"/>
      </w:divBdr>
    </w:div>
    <w:div w:id="798887770">
      <w:bodyDiv w:val="1"/>
      <w:marLeft w:val="0"/>
      <w:marRight w:val="0"/>
      <w:marTop w:val="0"/>
      <w:marBottom w:val="0"/>
      <w:divBdr>
        <w:top w:val="none" w:sz="0" w:space="0" w:color="auto"/>
        <w:left w:val="none" w:sz="0" w:space="0" w:color="auto"/>
        <w:bottom w:val="none" w:sz="0" w:space="0" w:color="auto"/>
        <w:right w:val="none" w:sz="0" w:space="0" w:color="auto"/>
      </w:divBdr>
    </w:div>
    <w:div w:id="817265402">
      <w:bodyDiv w:val="1"/>
      <w:marLeft w:val="0"/>
      <w:marRight w:val="0"/>
      <w:marTop w:val="0"/>
      <w:marBottom w:val="0"/>
      <w:divBdr>
        <w:top w:val="none" w:sz="0" w:space="0" w:color="auto"/>
        <w:left w:val="none" w:sz="0" w:space="0" w:color="auto"/>
        <w:bottom w:val="none" w:sz="0" w:space="0" w:color="auto"/>
        <w:right w:val="none" w:sz="0" w:space="0" w:color="auto"/>
      </w:divBdr>
    </w:div>
    <w:div w:id="834607985">
      <w:bodyDiv w:val="1"/>
      <w:marLeft w:val="0"/>
      <w:marRight w:val="0"/>
      <w:marTop w:val="0"/>
      <w:marBottom w:val="0"/>
      <w:divBdr>
        <w:top w:val="none" w:sz="0" w:space="0" w:color="auto"/>
        <w:left w:val="none" w:sz="0" w:space="0" w:color="auto"/>
        <w:bottom w:val="none" w:sz="0" w:space="0" w:color="auto"/>
        <w:right w:val="none" w:sz="0" w:space="0" w:color="auto"/>
      </w:divBdr>
    </w:div>
    <w:div w:id="849489248">
      <w:bodyDiv w:val="1"/>
      <w:marLeft w:val="0"/>
      <w:marRight w:val="0"/>
      <w:marTop w:val="0"/>
      <w:marBottom w:val="0"/>
      <w:divBdr>
        <w:top w:val="none" w:sz="0" w:space="0" w:color="auto"/>
        <w:left w:val="none" w:sz="0" w:space="0" w:color="auto"/>
        <w:bottom w:val="none" w:sz="0" w:space="0" w:color="auto"/>
        <w:right w:val="none" w:sz="0" w:space="0" w:color="auto"/>
      </w:divBdr>
    </w:div>
    <w:div w:id="849880760">
      <w:bodyDiv w:val="1"/>
      <w:marLeft w:val="0"/>
      <w:marRight w:val="0"/>
      <w:marTop w:val="0"/>
      <w:marBottom w:val="0"/>
      <w:divBdr>
        <w:top w:val="none" w:sz="0" w:space="0" w:color="auto"/>
        <w:left w:val="none" w:sz="0" w:space="0" w:color="auto"/>
        <w:bottom w:val="none" w:sz="0" w:space="0" w:color="auto"/>
        <w:right w:val="none" w:sz="0" w:space="0" w:color="auto"/>
      </w:divBdr>
    </w:div>
    <w:div w:id="859272093">
      <w:bodyDiv w:val="1"/>
      <w:marLeft w:val="0"/>
      <w:marRight w:val="0"/>
      <w:marTop w:val="0"/>
      <w:marBottom w:val="0"/>
      <w:divBdr>
        <w:top w:val="none" w:sz="0" w:space="0" w:color="auto"/>
        <w:left w:val="none" w:sz="0" w:space="0" w:color="auto"/>
        <w:bottom w:val="none" w:sz="0" w:space="0" w:color="auto"/>
        <w:right w:val="none" w:sz="0" w:space="0" w:color="auto"/>
      </w:divBdr>
    </w:div>
    <w:div w:id="866912124">
      <w:bodyDiv w:val="1"/>
      <w:marLeft w:val="0"/>
      <w:marRight w:val="0"/>
      <w:marTop w:val="0"/>
      <w:marBottom w:val="0"/>
      <w:divBdr>
        <w:top w:val="none" w:sz="0" w:space="0" w:color="auto"/>
        <w:left w:val="none" w:sz="0" w:space="0" w:color="auto"/>
        <w:bottom w:val="none" w:sz="0" w:space="0" w:color="auto"/>
        <w:right w:val="none" w:sz="0" w:space="0" w:color="auto"/>
      </w:divBdr>
    </w:div>
    <w:div w:id="875435857">
      <w:bodyDiv w:val="1"/>
      <w:marLeft w:val="0"/>
      <w:marRight w:val="0"/>
      <w:marTop w:val="0"/>
      <w:marBottom w:val="0"/>
      <w:divBdr>
        <w:top w:val="none" w:sz="0" w:space="0" w:color="auto"/>
        <w:left w:val="none" w:sz="0" w:space="0" w:color="auto"/>
        <w:bottom w:val="none" w:sz="0" w:space="0" w:color="auto"/>
        <w:right w:val="none" w:sz="0" w:space="0" w:color="auto"/>
      </w:divBdr>
    </w:div>
    <w:div w:id="885725291">
      <w:bodyDiv w:val="1"/>
      <w:marLeft w:val="0"/>
      <w:marRight w:val="0"/>
      <w:marTop w:val="0"/>
      <w:marBottom w:val="0"/>
      <w:divBdr>
        <w:top w:val="none" w:sz="0" w:space="0" w:color="auto"/>
        <w:left w:val="none" w:sz="0" w:space="0" w:color="auto"/>
        <w:bottom w:val="none" w:sz="0" w:space="0" w:color="auto"/>
        <w:right w:val="none" w:sz="0" w:space="0" w:color="auto"/>
      </w:divBdr>
    </w:div>
    <w:div w:id="887494878">
      <w:bodyDiv w:val="1"/>
      <w:marLeft w:val="0"/>
      <w:marRight w:val="0"/>
      <w:marTop w:val="0"/>
      <w:marBottom w:val="0"/>
      <w:divBdr>
        <w:top w:val="none" w:sz="0" w:space="0" w:color="auto"/>
        <w:left w:val="none" w:sz="0" w:space="0" w:color="auto"/>
        <w:bottom w:val="none" w:sz="0" w:space="0" w:color="auto"/>
        <w:right w:val="none" w:sz="0" w:space="0" w:color="auto"/>
      </w:divBdr>
    </w:div>
    <w:div w:id="898173219">
      <w:bodyDiv w:val="1"/>
      <w:marLeft w:val="0"/>
      <w:marRight w:val="0"/>
      <w:marTop w:val="0"/>
      <w:marBottom w:val="0"/>
      <w:divBdr>
        <w:top w:val="none" w:sz="0" w:space="0" w:color="auto"/>
        <w:left w:val="none" w:sz="0" w:space="0" w:color="auto"/>
        <w:bottom w:val="none" w:sz="0" w:space="0" w:color="auto"/>
        <w:right w:val="none" w:sz="0" w:space="0" w:color="auto"/>
      </w:divBdr>
    </w:div>
    <w:div w:id="911742389">
      <w:bodyDiv w:val="1"/>
      <w:marLeft w:val="0"/>
      <w:marRight w:val="0"/>
      <w:marTop w:val="0"/>
      <w:marBottom w:val="0"/>
      <w:divBdr>
        <w:top w:val="none" w:sz="0" w:space="0" w:color="auto"/>
        <w:left w:val="none" w:sz="0" w:space="0" w:color="auto"/>
        <w:bottom w:val="none" w:sz="0" w:space="0" w:color="auto"/>
        <w:right w:val="none" w:sz="0" w:space="0" w:color="auto"/>
      </w:divBdr>
    </w:div>
    <w:div w:id="911744867">
      <w:bodyDiv w:val="1"/>
      <w:marLeft w:val="0"/>
      <w:marRight w:val="0"/>
      <w:marTop w:val="0"/>
      <w:marBottom w:val="0"/>
      <w:divBdr>
        <w:top w:val="none" w:sz="0" w:space="0" w:color="auto"/>
        <w:left w:val="none" w:sz="0" w:space="0" w:color="auto"/>
        <w:bottom w:val="none" w:sz="0" w:space="0" w:color="auto"/>
        <w:right w:val="none" w:sz="0" w:space="0" w:color="auto"/>
      </w:divBdr>
    </w:div>
    <w:div w:id="941496774">
      <w:bodyDiv w:val="1"/>
      <w:marLeft w:val="0"/>
      <w:marRight w:val="0"/>
      <w:marTop w:val="0"/>
      <w:marBottom w:val="0"/>
      <w:divBdr>
        <w:top w:val="none" w:sz="0" w:space="0" w:color="auto"/>
        <w:left w:val="none" w:sz="0" w:space="0" w:color="auto"/>
        <w:bottom w:val="none" w:sz="0" w:space="0" w:color="auto"/>
        <w:right w:val="none" w:sz="0" w:space="0" w:color="auto"/>
      </w:divBdr>
    </w:div>
    <w:div w:id="948196755">
      <w:bodyDiv w:val="1"/>
      <w:marLeft w:val="0"/>
      <w:marRight w:val="0"/>
      <w:marTop w:val="0"/>
      <w:marBottom w:val="0"/>
      <w:divBdr>
        <w:top w:val="none" w:sz="0" w:space="0" w:color="auto"/>
        <w:left w:val="none" w:sz="0" w:space="0" w:color="auto"/>
        <w:bottom w:val="none" w:sz="0" w:space="0" w:color="auto"/>
        <w:right w:val="none" w:sz="0" w:space="0" w:color="auto"/>
      </w:divBdr>
    </w:div>
    <w:div w:id="949894932">
      <w:bodyDiv w:val="1"/>
      <w:marLeft w:val="0"/>
      <w:marRight w:val="0"/>
      <w:marTop w:val="0"/>
      <w:marBottom w:val="0"/>
      <w:divBdr>
        <w:top w:val="none" w:sz="0" w:space="0" w:color="auto"/>
        <w:left w:val="none" w:sz="0" w:space="0" w:color="auto"/>
        <w:bottom w:val="none" w:sz="0" w:space="0" w:color="auto"/>
        <w:right w:val="none" w:sz="0" w:space="0" w:color="auto"/>
      </w:divBdr>
    </w:div>
    <w:div w:id="964123473">
      <w:bodyDiv w:val="1"/>
      <w:marLeft w:val="0"/>
      <w:marRight w:val="0"/>
      <w:marTop w:val="0"/>
      <w:marBottom w:val="0"/>
      <w:divBdr>
        <w:top w:val="none" w:sz="0" w:space="0" w:color="auto"/>
        <w:left w:val="none" w:sz="0" w:space="0" w:color="auto"/>
        <w:bottom w:val="none" w:sz="0" w:space="0" w:color="auto"/>
        <w:right w:val="none" w:sz="0" w:space="0" w:color="auto"/>
      </w:divBdr>
    </w:div>
    <w:div w:id="970937395">
      <w:bodyDiv w:val="1"/>
      <w:marLeft w:val="0"/>
      <w:marRight w:val="0"/>
      <w:marTop w:val="0"/>
      <w:marBottom w:val="0"/>
      <w:divBdr>
        <w:top w:val="none" w:sz="0" w:space="0" w:color="auto"/>
        <w:left w:val="none" w:sz="0" w:space="0" w:color="auto"/>
        <w:bottom w:val="none" w:sz="0" w:space="0" w:color="auto"/>
        <w:right w:val="none" w:sz="0" w:space="0" w:color="auto"/>
      </w:divBdr>
    </w:div>
    <w:div w:id="978222611">
      <w:bodyDiv w:val="1"/>
      <w:marLeft w:val="0"/>
      <w:marRight w:val="0"/>
      <w:marTop w:val="0"/>
      <w:marBottom w:val="0"/>
      <w:divBdr>
        <w:top w:val="none" w:sz="0" w:space="0" w:color="auto"/>
        <w:left w:val="none" w:sz="0" w:space="0" w:color="auto"/>
        <w:bottom w:val="none" w:sz="0" w:space="0" w:color="auto"/>
        <w:right w:val="none" w:sz="0" w:space="0" w:color="auto"/>
      </w:divBdr>
    </w:div>
    <w:div w:id="978918024">
      <w:bodyDiv w:val="1"/>
      <w:marLeft w:val="0"/>
      <w:marRight w:val="0"/>
      <w:marTop w:val="0"/>
      <w:marBottom w:val="0"/>
      <w:divBdr>
        <w:top w:val="none" w:sz="0" w:space="0" w:color="auto"/>
        <w:left w:val="none" w:sz="0" w:space="0" w:color="auto"/>
        <w:bottom w:val="none" w:sz="0" w:space="0" w:color="auto"/>
        <w:right w:val="none" w:sz="0" w:space="0" w:color="auto"/>
      </w:divBdr>
    </w:div>
    <w:div w:id="986978549">
      <w:bodyDiv w:val="1"/>
      <w:marLeft w:val="0"/>
      <w:marRight w:val="0"/>
      <w:marTop w:val="0"/>
      <w:marBottom w:val="0"/>
      <w:divBdr>
        <w:top w:val="none" w:sz="0" w:space="0" w:color="auto"/>
        <w:left w:val="none" w:sz="0" w:space="0" w:color="auto"/>
        <w:bottom w:val="none" w:sz="0" w:space="0" w:color="auto"/>
        <w:right w:val="none" w:sz="0" w:space="0" w:color="auto"/>
      </w:divBdr>
    </w:div>
    <w:div w:id="988510707">
      <w:bodyDiv w:val="1"/>
      <w:marLeft w:val="0"/>
      <w:marRight w:val="0"/>
      <w:marTop w:val="0"/>
      <w:marBottom w:val="0"/>
      <w:divBdr>
        <w:top w:val="none" w:sz="0" w:space="0" w:color="auto"/>
        <w:left w:val="none" w:sz="0" w:space="0" w:color="auto"/>
        <w:bottom w:val="none" w:sz="0" w:space="0" w:color="auto"/>
        <w:right w:val="none" w:sz="0" w:space="0" w:color="auto"/>
      </w:divBdr>
    </w:div>
    <w:div w:id="1011682604">
      <w:bodyDiv w:val="1"/>
      <w:marLeft w:val="0"/>
      <w:marRight w:val="0"/>
      <w:marTop w:val="0"/>
      <w:marBottom w:val="0"/>
      <w:divBdr>
        <w:top w:val="none" w:sz="0" w:space="0" w:color="auto"/>
        <w:left w:val="none" w:sz="0" w:space="0" w:color="auto"/>
        <w:bottom w:val="none" w:sz="0" w:space="0" w:color="auto"/>
        <w:right w:val="none" w:sz="0" w:space="0" w:color="auto"/>
      </w:divBdr>
      <w:divsChild>
        <w:div w:id="125978394">
          <w:marLeft w:val="0"/>
          <w:marRight w:val="0"/>
          <w:marTop w:val="0"/>
          <w:marBottom w:val="0"/>
          <w:divBdr>
            <w:top w:val="none" w:sz="0" w:space="0" w:color="auto"/>
            <w:left w:val="none" w:sz="0" w:space="0" w:color="auto"/>
            <w:bottom w:val="none" w:sz="0" w:space="0" w:color="auto"/>
            <w:right w:val="none" w:sz="0" w:space="0" w:color="auto"/>
          </w:divBdr>
        </w:div>
        <w:div w:id="132645311">
          <w:marLeft w:val="0"/>
          <w:marRight w:val="0"/>
          <w:marTop w:val="0"/>
          <w:marBottom w:val="0"/>
          <w:divBdr>
            <w:top w:val="none" w:sz="0" w:space="0" w:color="auto"/>
            <w:left w:val="none" w:sz="0" w:space="0" w:color="auto"/>
            <w:bottom w:val="none" w:sz="0" w:space="0" w:color="auto"/>
            <w:right w:val="none" w:sz="0" w:space="0" w:color="auto"/>
          </w:divBdr>
        </w:div>
        <w:div w:id="184754475">
          <w:marLeft w:val="0"/>
          <w:marRight w:val="0"/>
          <w:marTop w:val="0"/>
          <w:marBottom w:val="0"/>
          <w:divBdr>
            <w:top w:val="none" w:sz="0" w:space="0" w:color="auto"/>
            <w:left w:val="none" w:sz="0" w:space="0" w:color="auto"/>
            <w:bottom w:val="none" w:sz="0" w:space="0" w:color="auto"/>
            <w:right w:val="none" w:sz="0" w:space="0" w:color="auto"/>
          </w:divBdr>
        </w:div>
        <w:div w:id="212691756">
          <w:marLeft w:val="0"/>
          <w:marRight w:val="0"/>
          <w:marTop w:val="0"/>
          <w:marBottom w:val="0"/>
          <w:divBdr>
            <w:top w:val="none" w:sz="0" w:space="0" w:color="auto"/>
            <w:left w:val="none" w:sz="0" w:space="0" w:color="auto"/>
            <w:bottom w:val="none" w:sz="0" w:space="0" w:color="auto"/>
            <w:right w:val="none" w:sz="0" w:space="0" w:color="auto"/>
          </w:divBdr>
        </w:div>
        <w:div w:id="314071161">
          <w:marLeft w:val="0"/>
          <w:marRight w:val="0"/>
          <w:marTop w:val="0"/>
          <w:marBottom w:val="0"/>
          <w:divBdr>
            <w:top w:val="none" w:sz="0" w:space="0" w:color="auto"/>
            <w:left w:val="none" w:sz="0" w:space="0" w:color="auto"/>
            <w:bottom w:val="none" w:sz="0" w:space="0" w:color="auto"/>
            <w:right w:val="none" w:sz="0" w:space="0" w:color="auto"/>
          </w:divBdr>
        </w:div>
        <w:div w:id="323514375">
          <w:marLeft w:val="0"/>
          <w:marRight w:val="0"/>
          <w:marTop w:val="0"/>
          <w:marBottom w:val="0"/>
          <w:divBdr>
            <w:top w:val="none" w:sz="0" w:space="0" w:color="auto"/>
            <w:left w:val="none" w:sz="0" w:space="0" w:color="auto"/>
            <w:bottom w:val="none" w:sz="0" w:space="0" w:color="auto"/>
            <w:right w:val="none" w:sz="0" w:space="0" w:color="auto"/>
          </w:divBdr>
        </w:div>
        <w:div w:id="420100189">
          <w:marLeft w:val="0"/>
          <w:marRight w:val="0"/>
          <w:marTop w:val="0"/>
          <w:marBottom w:val="0"/>
          <w:divBdr>
            <w:top w:val="none" w:sz="0" w:space="0" w:color="auto"/>
            <w:left w:val="none" w:sz="0" w:space="0" w:color="auto"/>
            <w:bottom w:val="none" w:sz="0" w:space="0" w:color="auto"/>
            <w:right w:val="none" w:sz="0" w:space="0" w:color="auto"/>
          </w:divBdr>
        </w:div>
        <w:div w:id="428431335">
          <w:marLeft w:val="0"/>
          <w:marRight w:val="0"/>
          <w:marTop w:val="0"/>
          <w:marBottom w:val="0"/>
          <w:divBdr>
            <w:top w:val="none" w:sz="0" w:space="0" w:color="auto"/>
            <w:left w:val="none" w:sz="0" w:space="0" w:color="auto"/>
            <w:bottom w:val="none" w:sz="0" w:space="0" w:color="auto"/>
            <w:right w:val="none" w:sz="0" w:space="0" w:color="auto"/>
          </w:divBdr>
        </w:div>
        <w:div w:id="505557158">
          <w:marLeft w:val="0"/>
          <w:marRight w:val="0"/>
          <w:marTop w:val="0"/>
          <w:marBottom w:val="0"/>
          <w:divBdr>
            <w:top w:val="none" w:sz="0" w:space="0" w:color="auto"/>
            <w:left w:val="none" w:sz="0" w:space="0" w:color="auto"/>
            <w:bottom w:val="none" w:sz="0" w:space="0" w:color="auto"/>
            <w:right w:val="none" w:sz="0" w:space="0" w:color="auto"/>
          </w:divBdr>
        </w:div>
        <w:div w:id="553782159">
          <w:marLeft w:val="0"/>
          <w:marRight w:val="0"/>
          <w:marTop w:val="0"/>
          <w:marBottom w:val="0"/>
          <w:divBdr>
            <w:top w:val="none" w:sz="0" w:space="0" w:color="auto"/>
            <w:left w:val="none" w:sz="0" w:space="0" w:color="auto"/>
            <w:bottom w:val="none" w:sz="0" w:space="0" w:color="auto"/>
            <w:right w:val="none" w:sz="0" w:space="0" w:color="auto"/>
          </w:divBdr>
        </w:div>
        <w:div w:id="582186498">
          <w:marLeft w:val="0"/>
          <w:marRight w:val="0"/>
          <w:marTop w:val="0"/>
          <w:marBottom w:val="0"/>
          <w:divBdr>
            <w:top w:val="none" w:sz="0" w:space="0" w:color="auto"/>
            <w:left w:val="none" w:sz="0" w:space="0" w:color="auto"/>
            <w:bottom w:val="none" w:sz="0" w:space="0" w:color="auto"/>
            <w:right w:val="none" w:sz="0" w:space="0" w:color="auto"/>
          </w:divBdr>
        </w:div>
        <w:div w:id="689574900">
          <w:marLeft w:val="0"/>
          <w:marRight w:val="0"/>
          <w:marTop w:val="0"/>
          <w:marBottom w:val="0"/>
          <w:divBdr>
            <w:top w:val="none" w:sz="0" w:space="0" w:color="auto"/>
            <w:left w:val="none" w:sz="0" w:space="0" w:color="auto"/>
            <w:bottom w:val="none" w:sz="0" w:space="0" w:color="auto"/>
            <w:right w:val="none" w:sz="0" w:space="0" w:color="auto"/>
          </w:divBdr>
        </w:div>
        <w:div w:id="733699876">
          <w:marLeft w:val="0"/>
          <w:marRight w:val="0"/>
          <w:marTop w:val="0"/>
          <w:marBottom w:val="0"/>
          <w:divBdr>
            <w:top w:val="none" w:sz="0" w:space="0" w:color="auto"/>
            <w:left w:val="none" w:sz="0" w:space="0" w:color="auto"/>
            <w:bottom w:val="none" w:sz="0" w:space="0" w:color="auto"/>
            <w:right w:val="none" w:sz="0" w:space="0" w:color="auto"/>
          </w:divBdr>
        </w:div>
        <w:div w:id="777220964">
          <w:marLeft w:val="0"/>
          <w:marRight w:val="0"/>
          <w:marTop w:val="0"/>
          <w:marBottom w:val="0"/>
          <w:divBdr>
            <w:top w:val="none" w:sz="0" w:space="0" w:color="auto"/>
            <w:left w:val="none" w:sz="0" w:space="0" w:color="auto"/>
            <w:bottom w:val="none" w:sz="0" w:space="0" w:color="auto"/>
            <w:right w:val="none" w:sz="0" w:space="0" w:color="auto"/>
          </w:divBdr>
        </w:div>
        <w:div w:id="892010620">
          <w:marLeft w:val="0"/>
          <w:marRight w:val="0"/>
          <w:marTop w:val="0"/>
          <w:marBottom w:val="0"/>
          <w:divBdr>
            <w:top w:val="none" w:sz="0" w:space="0" w:color="auto"/>
            <w:left w:val="none" w:sz="0" w:space="0" w:color="auto"/>
            <w:bottom w:val="none" w:sz="0" w:space="0" w:color="auto"/>
            <w:right w:val="none" w:sz="0" w:space="0" w:color="auto"/>
          </w:divBdr>
        </w:div>
        <w:div w:id="899095391">
          <w:marLeft w:val="0"/>
          <w:marRight w:val="0"/>
          <w:marTop w:val="0"/>
          <w:marBottom w:val="0"/>
          <w:divBdr>
            <w:top w:val="none" w:sz="0" w:space="0" w:color="auto"/>
            <w:left w:val="none" w:sz="0" w:space="0" w:color="auto"/>
            <w:bottom w:val="none" w:sz="0" w:space="0" w:color="auto"/>
            <w:right w:val="none" w:sz="0" w:space="0" w:color="auto"/>
          </w:divBdr>
        </w:div>
        <w:div w:id="917399644">
          <w:marLeft w:val="0"/>
          <w:marRight w:val="0"/>
          <w:marTop w:val="0"/>
          <w:marBottom w:val="0"/>
          <w:divBdr>
            <w:top w:val="none" w:sz="0" w:space="0" w:color="auto"/>
            <w:left w:val="none" w:sz="0" w:space="0" w:color="auto"/>
            <w:bottom w:val="none" w:sz="0" w:space="0" w:color="auto"/>
            <w:right w:val="none" w:sz="0" w:space="0" w:color="auto"/>
          </w:divBdr>
        </w:div>
        <w:div w:id="1166365729">
          <w:marLeft w:val="0"/>
          <w:marRight w:val="0"/>
          <w:marTop w:val="0"/>
          <w:marBottom w:val="0"/>
          <w:divBdr>
            <w:top w:val="none" w:sz="0" w:space="0" w:color="auto"/>
            <w:left w:val="none" w:sz="0" w:space="0" w:color="auto"/>
            <w:bottom w:val="none" w:sz="0" w:space="0" w:color="auto"/>
            <w:right w:val="none" w:sz="0" w:space="0" w:color="auto"/>
          </w:divBdr>
        </w:div>
        <w:div w:id="1190723587">
          <w:marLeft w:val="0"/>
          <w:marRight w:val="0"/>
          <w:marTop w:val="0"/>
          <w:marBottom w:val="0"/>
          <w:divBdr>
            <w:top w:val="none" w:sz="0" w:space="0" w:color="auto"/>
            <w:left w:val="none" w:sz="0" w:space="0" w:color="auto"/>
            <w:bottom w:val="none" w:sz="0" w:space="0" w:color="auto"/>
            <w:right w:val="none" w:sz="0" w:space="0" w:color="auto"/>
          </w:divBdr>
        </w:div>
        <w:div w:id="1230575882">
          <w:marLeft w:val="0"/>
          <w:marRight w:val="0"/>
          <w:marTop w:val="0"/>
          <w:marBottom w:val="0"/>
          <w:divBdr>
            <w:top w:val="none" w:sz="0" w:space="0" w:color="auto"/>
            <w:left w:val="none" w:sz="0" w:space="0" w:color="auto"/>
            <w:bottom w:val="none" w:sz="0" w:space="0" w:color="auto"/>
            <w:right w:val="none" w:sz="0" w:space="0" w:color="auto"/>
          </w:divBdr>
        </w:div>
        <w:div w:id="1309241928">
          <w:marLeft w:val="0"/>
          <w:marRight w:val="0"/>
          <w:marTop w:val="0"/>
          <w:marBottom w:val="0"/>
          <w:divBdr>
            <w:top w:val="none" w:sz="0" w:space="0" w:color="auto"/>
            <w:left w:val="none" w:sz="0" w:space="0" w:color="auto"/>
            <w:bottom w:val="none" w:sz="0" w:space="0" w:color="auto"/>
            <w:right w:val="none" w:sz="0" w:space="0" w:color="auto"/>
          </w:divBdr>
        </w:div>
        <w:div w:id="1326007645">
          <w:marLeft w:val="0"/>
          <w:marRight w:val="0"/>
          <w:marTop w:val="0"/>
          <w:marBottom w:val="0"/>
          <w:divBdr>
            <w:top w:val="none" w:sz="0" w:space="0" w:color="auto"/>
            <w:left w:val="none" w:sz="0" w:space="0" w:color="auto"/>
            <w:bottom w:val="none" w:sz="0" w:space="0" w:color="auto"/>
            <w:right w:val="none" w:sz="0" w:space="0" w:color="auto"/>
          </w:divBdr>
        </w:div>
        <w:div w:id="1357928203">
          <w:marLeft w:val="0"/>
          <w:marRight w:val="0"/>
          <w:marTop w:val="0"/>
          <w:marBottom w:val="0"/>
          <w:divBdr>
            <w:top w:val="none" w:sz="0" w:space="0" w:color="auto"/>
            <w:left w:val="none" w:sz="0" w:space="0" w:color="auto"/>
            <w:bottom w:val="none" w:sz="0" w:space="0" w:color="auto"/>
            <w:right w:val="none" w:sz="0" w:space="0" w:color="auto"/>
          </w:divBdr>
        </w:div>
        <w:div w:id="1357972336">
          <w:marLeft w:val="0"/>
          <w:marRight w:val="0"/>
          <w:marTop w:val="0"/>
          <w:marBottom w:val="0"/>
          <w:divBdr>
            <w:top w:val="none" w:sz="0" w:space="0" w:color="auto"/>
            <w:left w:val="none" w:sz="0" w:space="0" w:color="auto"/>
            <w:bottom w:val="none" w:sz="0" w:space="0" w:color="auto"/>
            <w:right w:val="none" w:sz="0" w:space="0" w:color="auto"/>
          </w:divBdr>
        </w:div>
        <w:div w:id="1379629269">
          <w:marLeft w:val="0"/>
          <w:marRight w:val="0"/>
          <w:marTop w:val="0"/>
          <w:marBottom w:val="0"/>
          <w:divBdr>
            <w:top w:val="none" w:sz="0" w:space="0" w:color="auto"/>
            <w:left w:val="none" w:sz="0" w:space="0" w:color="auto"/>
            <w:bottom w:val="none" w:sz="0" w:space="0" w:color="auto"/>
            <w:right w:val="none" w:sz="0" w:space="0" w:color="auto"/>
          </w:divBdr>
        </w:div>
        <w:div w:id="1418946007">
          <w:marLeft w:val="0"/>
          <w:marRight w:val="0"/>
          <w:marTop w:val="0"/>
          <w:marBottom w:val="0"/>
          <w:divBdr>
            <w:top w:val="none" w:sz="0" w:space="0" w:color="auto"/>
            <w:left w:val="none" w:sz="0" w:space="0" w:color="auto"/>
            <w:bottom w:val="none" w:sz="0" w:space="0" w:color="auto"/>
            <w:right w:val="none" w:sz="0" w:space="0" w:color="auto"/>
          </w:divBdr>
        </w:div>
        <w:div w:id="1461806917">
          <w:marLeft w:val="0"/>
          <w:marRight w:val="0"/>
          <w:marTop w:val="0"/>
          <w:marBottom w:val="0"/>
          <w:divBdr>
            <w:top w:val="none" w:sz="0" w:space="0" w:color="auto"/>
            <w:left w:val="none" w:sz="0" w:space="0" w:color="auto"/>
            <w:bottom w:val="none" w:sz="0" w:space="0" w:color="auto"/>
            <w:right w:val="none" w:sz="0" w:space="0" w:color="auto"/>
          </w:divBdr>
        </w:div>
        <w:div w:id="1488012359">
          <w:marLeft w:val="0"/>
          <w:marRight w:val="0"/>
          <w:marTop w:val="0"/>
          <w:marBottom w:val="0"/>
          <w:divBdr>
            <w:top w:val="none" w:sz="0" w:space="0" w:color="auto"/>
            <w:left w:val="none" w:sz="0" w:space="0" w:color="auto"/>
            <w:bottom w:val="none" w:sz="0" w:space="0" w:color="auto"/>
            <w:right w:val="none" w:sz="0" w:space="0" w:color="auto"/>
          </w:divBdr>
        </w:div>
        <w:div w:id="1508906749">
          <w:marLeft w:val="0"/>
          <w:marRight w:val="0"/>
          <w:marTop w:val="0"/>
          <w:marBottom w:val="0"/>
          <w:divBdr>
            <w:top w:val="none" w:sz="0" w:space="0" w:color="auto"/>
            <w:left w:val="none" w:sz="0" w:space="0" w:color="auto"/>
            <w:bottom w:val="none" w:sz="0" w:space="0" w:color="auto"/>
            <w:right w:val="none" w:sz="0" w:space="0" w:color="auto"/>
          </w:divBdr>
        </w:div>
        <w:div w:id="1540507761">
          <w:marLeft w:val="0"/>
          <w:marRight w:val="0"/>
          <w:marTop w:val="0"/>
          <w:marBottom w:val="0"/>
          <w:divBdr>
            <w:top w:val="none" w:sz="0" w:space="0" w:color="auto"/>
            <w:left w:val="none" w:sz="0" w:space="0" w:color="auto"/>
            <w:bottom w:val="none" w:sz="0" w:space="0" w:color="auto"/>
            <w:right w:val="none" w:sz="0" w:space="0" w:color="auto"/>
          </w:divBdr>
        </w:div>
        <w:div w:id="1546216562">
          <w:marLeft w:val="0"/>
          <w:marRight w:val="0"/>
          <w:marTop w:val="0"/>
          <w:marBottom w:val="0"/>
          <w:divBdr>
            <w:top w:val="none" w:sz="0" w:space="0" w:color="auto"/>
            <w:left w:val="none" w:sz="0" w:space="0" w:color="auto"/>
            <w:bottom w:val="none" w:sz="0" w:space="0" w:color="auto"/>
            <w:right w:val="none" w:sz="0" w:space="0" w:color="auto"/>
          </w:divBdr>
        </w:div>
        <w:div w:id="1558660199">
          <w:marLeft w:val="0"/>
          <w:marRight w:val="0"/>
          <w:marTop w:val="0"/>
          <w:marBottom w:val="0"/>
          <w:divBdr>
            <w:top w:val="none" w:sz="0" w:space="0" w:color="auto"/>
            <w:left w:val="none" w:sz="0" w:space="0" w:color="auto"/>
            <w:bottom w:val="none" w:sz="0" w:space="0" w:color="auto"/>
            <w:right w:val="none" w:sz="0" w:space="0" w:color="auto"/>
          </w:divBdr>
        </w:div>
        <w:div w:id="1597204603">
          <w:marLeft w:val="0"/>
          <w:marRight w:val="0"/>
          <w:marTop w:val="0"/>
          <w:marBottom w:val="0"/>
          <w:divBdr>
            <w:top w:val="none" w:sz="0" w:space="0" w:color="auto"/>
            <w:left w:val="none" w:sz="0" w:space="0" w:color="auto"/>
            <w:bottom w:val="none" w:sz="0" w:space="0" w:color="auto"/>
            <w:right w:val="none" w:sz="0" w:space="0" w:color="auto"/>
          </w:divBdr>
        </w:div>
        <w:div w:id="1624917402">
          <w:marLeft w:val="0"/>
          <w:marRight w:val="0"/>
          <w:marTop w:val="0"/>
          <w:marBottom w:val="0"/>
          <w:divBdr>
            <w:top w:val="none" w:sz="0" w:space="0" w:color="auto"/>
            <w:left w:val="none" w:sz="0" w:space="0" w:color="auto"/>
            <w:bottom w:val="none" w:sz="0" w:space="0" w:color="auto"/>
            <w:right w:val="none" w:sz="0" w:space="0" w:color="auto"/>
          </w:divBdr>
        </w:div>
        <w:div w:id="1708990074">
          <w:marLeft w:val="0"/>
          <w:marRight w:val="0"/>
          <w:marTop w:val="0"/>
          <w:marBottom w:val="0"/>
          <w:divBdr>
            <w:top w:val="none" w:sz="0" w:space="0" w:color="auto"/>
            <w:left w:val="none" w:sz="0" w:space="0" w:color="auto"/>
            <w:bottom w:val="none" w:sz="0" w:space="0" w:color="auto"/>
            <w:right w:val="none" w:sz="0" w:space="0" w:color="auto"/>
          </w:divBdr>
        </w:div>
        <w:div w:id="1720738113">
          <w:marLeft w:val="0"/>
          <w:marRight w:val="0"/>
          <w:marTop w:val="0"/>
          <w:marBottom w:val="0"/>
          <w:divBdr>
            <w:top w:val="none" w:sz="0" w:space="0" w:color="auto"/>
            <w:left w:val="none" w:sz="0" w:space="0" w:color="auto"/>
            <w:bottom w:val="none" w:sz="0" w:space="0" w:color="auto"/>
            <w:right w:val="none" w:sz="0" w:space="0" w:color="auto"/>
          </w:divBdr>
        </w:div>
        <w:div w:id="1726490907">
          <w:marLeft w:val="0"/>
          <w:marRight w:val="0"/>
          <w:marTop w:val="0"/>
          <w:marBottom w:val="0"/>
          <w:divBdr>
            <w:top w:val="none" w:sz="0" w:space="0" w:color="auto"/>
            <w:left w:val="none" w:sz="0" w:space="0" w:color="auto"/>
            <w:bottom w:val="none" w:sz="0" w:space="0" w:color="auto"/>
            <w:right w:val="none" w:sz="0" w:space="0" w:color="auto"/>
          </w:divBdr>
        </w:div>
        <w:div w:id="1726905075">
          <w:marLeft w:val="0"/>
          <w:marRight w:val="0"/>
          <w:marTop w:val="0"/>
          <w:marBottom w:val="0"/>
          <w:divBdr>
            <w:top w:val="none" w:sz="0" w:space="0" w:color="auto"/>
            <w:left w:val="none" w:sz="0" w:space="0" w:color="auto"/>
            <w:bottom w:val="none" w:sz="0" w:space="0" w:color="auto"/>
            <w:right w:val="none" w:sz="0" w:space="0" w:color="auto"/>
          </w:divBdr>
        </w:div>
        <w:div w:id="1820808867">
          <w:marLeft w:val="0"/>
          <w:marRight w:val="0"/>
          <w:marTop w:val="0"/>
          <w:marBottom w:val="0"/>
          <w:divBdr>
            <w:top w:val="none" w:sz="0" w:space="0" w:color="auto"/>
            <w:left w:val="none" w:sz="0" w:space="0" w:color="auto"/>
            <w:bottom w:val="none" w:sz="0" w:space="0" w:color="auto"/>
            <w:right w:val="none" w:sz="0" w:space="0" w:color="auto"/>
          </w:divBdr>
        </w:div>
        <w:div w:id="1846241417">
          <w:marLeft w:val="0"/>
          <w:marRight w:val="0"/>
          <w:marTop w:val="0"/>
          <w:marBottom w:val="0"/>
          <w:divBdr>
            <w:top w:val="none" w:sz="0" w:space="0" w:color="auto"/>
            <w:left w:val="none" w:sz="0" w:space="0" w:color="auto"/>
            <w:bottom w:val="none" w:sz="0" w:space="0" w:color="auto"/>
            <w:right w:val="none" w:sz="0" w:space="0" w:color="auto"/>
          </w:divBdr>
        </w:div>
        <w:div w:id="1875076102">
          <w:marLeft w:val="0"/>
          <w:marRight w:val="0"/>
          <w:marTop w:val="0"/>
          <w:marBottom w:val="0"/>
          <w:divBdr>
            <w:top w:val="none" w:sz="0" w:space="0" w:color="auto"/>
            <w:left w:val="none" w:sz="0" w:space="0" w:color="auto"/>
            <w:bottom w:val="none" w:sz="0" w:space="0" w:color="auto"/>
            <w:right w:val="none" w:sz="0" w:space="0" w:color="auto"/>
          </w:divBdr>
        </w:div>
        <w:div w:id="2007051172">
          <w:marLeft w:val="0"/>
          <w:marRight w:val="0"/>
          <w:marTop w:val="0"/>
          <w:marBottom w:val="0"/>
          <w:divBdr>
            <w:top w:val="none" w:sz="0" w:space="0" w:color="auto"/>
            <w:left w:val="none" w:sz="0" w:space="0" w:color="auto"/>
            <w:bottom w:val="none" w:sz="0" w:space="0" w:color="auto"/>
            <w:right w:val="none" w:sz="0" w:space="0" w:color="auto"/>
          </w:divBdr>
        </w:div>
        <w:div w:id="2032107346">
          <w:marLeft w:val="0"/>
          <w:marRight w:val="0"/>
          <w:marTop w:val="0"/>
          <w:marBottom w:val="0"/>
          <w:divBdr>
            <w:top w:val="none" w:sz="0" w:space="0" w:color="auto"/>
            <w:left w:val="none" w:sz="0" w:space="0" w:color="auto"/>
            <w:bottom w:val="none" w:sz="0" w:space="0" w:color="auto"/>
            <w:right w:val="none" w:sz="0" w:space="0" w:color="auto"/>
          </w:divBdr>
        </w:div>
        <w:div w:id="2063475480">
          <w:marLeft w:val="0"/>
          <w:marRight w:val="0"/>
          <w:marTop w:val="0"/>
          <w:marBottom w:val="0"/>
          <w:divBdr>
            <w:top w:val="none" w:sz="0" w:space="0" w:color="auto"/>
            <w:left w:val="none" w:sz="0" w:space="0" w:color="auto"/>
            <w:bottom w:val="none" w:sz="0" w:space="0" w:color="auto"/>
            <w:right w:val="none" w:sz="0" w:space="0" w:color="auto"/>
          </w:divBdr>
        </w:div>
      </w:divsChild>
    </w:div>
    <w:div w:id="1017119106">
      <w:bodyDiv w:val="1"/>
      <w:marLeft w:val="0"/>
      <w:marRight w:val="0"/>
      <w:marTop w:val="0"/>
      <w:marBottom w:val="0"/>
      <w:divBdr>
        <w:top w:val="none" w:sz="0" w:space="0" w:color="auto"/>
        <w:left w:val="none" w:sz="0" w:space="0" w:color="auto"/>
        <w:bottom w:val="none" w:sz="0" w:space="0" w:color="auto"/>
        <w:right w:val="none" w:sz="0" w:space="0" w:color="auto"/>
      </w:divBdr>
    </w:div>
    <w:div w:id="1032732042">
      <w:bodyDiv w:val="1"/>
      <w:marLeft w:val="0"/>
      <w:marRight w:val="0"/>
      <w:marTop w:val="0"/>
      <w:marBottom w:val="0"/>
      <w:divBdr>
        <w:top w:val="none" w:sz="0" w:space="0" w:color="auto"/>
        <w:left w:val="none" w:sz="0" w:space="0" w:color="auto"/>
        <w:bottom w:val="none" w:sz="0" w:space="0" w:color="auto"/>
        <w:right w:val="none" w:sz="0" w:space="0" w:color="auto"/>
      </w:divBdr>
    </w:div>
    <w:div w:id="1040939979">
      <w:bodyDiv w:val="1"/>
      <w:marLeft w:val="0"/>
      <w:marRight w:val="0"/>
      <w:marTop w:val="0"/>
      <w:marBottom w:val="0"/>
      <w:divBdr>
        <w:top w:val="none" w:sz="0" w:space="0" w:color="auto"/>
        <w:left w:val="none" w:sz="0" w:space="0" w:color="auto"/>
        <w:bottom w:val="none" w:sz="0" w:space="0" w:color="auto"/>
        <w:right w:val="none" w:sz="0" w:space="0" w:color="auto"/>
      </w:divBdr>
    </w:div>
    <w:div w:id="1042747973">
      <w:bodyDiv w:val="1"/>
      <w:marLeft w:val="0"/>
      <w:marRight w:val="0"/>
      <w:marTop w:val="0"/>
      <w:marBottom w:val="0"/>
      <w:divBdr>
        <w:top w:val="none" w:sz="0" w:space="0" w:color="auto"/>
        <w:left w:val="none" w:sz="0" w:space="0" w:color="auto"/>
        <w:bottom w:val="none" w:sz="0" w:space="0" w:color="auto"/>
        <w:right w:val="none" w:sz="0" w:space="0" w:color="auto"/>
      </w:divBdr>
      <w:divsChild>
        <w:div w:id="960112038">
          <w:marLeft w:val="0"/>
          <w:marRight w:val="0"/>
          <w:marTop w:val="0"/>
          <w:marBottom w:val="0"/>
          <w:divBdr>
            <w:top w:val="none" w:sz="0" w:space="0" w:color="auto"/>
            <w:left w:val="none" w:sz="0" w:space="0" w:color="auto"/>
            <w:bottom w:val="none" w:sz="0" w:space="0" w:color="auto"/>
            <w:right w:val="none" w:sz="0" w:space="0" w:color="auto"/>
          </w:divBdr>
        </w:div>
        <w:div w:id="1833988322">
          <w:marLeft w:val="0"/>
          <w:marRight w:val="0"/>
          <w:marTop w:val="0"/>
          <w:marBottom w:val="0"/>
          <w:divBdr>
            <w:top w:val="none" w:sz="0" w:space="0" w:color="auto"/>
            <w:left w:val="none" w:sz="0" w:space="0" w:color="auto"/>
            <w:bottom w:val="none" w:sz="0" w:space="0" w:color="auto"/>
            <w:right w:val="none" w:sz="0" w:space="0" w:color="auto"/>
          </w:divBdr>
        </w:div>
        <w:div w:id="1253467122">
          <w:marLeft w:val="0"/>
          <w:marRight w:val="0"/>
          <w:marTop w:val="0"/>
          <w:marBottom w:val="0"/>
          <w:divBdr>
            <w:top w:val="none" w:sz="0" w:space="0" w:color="auto"/>
            <w:left w:val="none" w:sz="0" w:space="0" w:color="auto"/>
            <w:bottom w:val="none" w:sz="0" w:space="0" w:color="auto"/>
            <w:right w:val="none" w:sz="0" w:space="0" w:color="auto"/>
          </w:divBdr>
        </w:div>
        <w:div w:id="1353844878">
          <w:marLeft w:val="0"/>
          <w:marRight w:val="0"/>
          <w:marTop w:val="0"/>
          <w:marBottom w:val="0"/>
          <w:divBdr>
            <w:top w:val="none" w:sz="0" w:space="0" w:color="auto"/>
            <w:left w:val="none" w:sz="0" w:space="0" w:color="auto"/>
            <w:bottom w:val="none" w:sz="0" w:space="0" w:color="auto"/>
            <w:right w:val="none" w:sz="0" w:space="0" w:color="auto"/>
          </w:divBdr>
        </w:div>
        <w:div w:id="1032192586">
          <w:marLeft w:val="0"/>
          <w:marRight w:val="0"/>
          <w:marTop w:val="0"/>
          <w:marBottom w:val="0"/>
          <w:divBdr>
            <w:top w:val="none" w:sz="0" w:space="0" w:color="auto"/>
            <w:left w:val="none" w:sz="0" w:space="0" w:color="auto"/>
            <w:bottom w:val="none" w:sz="0" w:space="0" w:color="auto"/>
            <w:right w:val="none" w:sz="0" w:space="0" w:color="auto"/>
          </w:divBdr>
        </w:div>
        <w:div w:id="1511141772">
          <w:marLeft w:val="0"/>
          <w:marRight w:val="0"/>
          <w:marTop w:val="0"/>
          <w:marBottom w:val="0"/>
          <w:divBdr>
            <w:top w:val="none" w:sz="0" w:space="0" w:color="auto"/>
            <w:left w:val="none" w:sz="0" w:space="0" w:color="auto"/>
            <w:bottom w:val="none" w:sz="0" w:space="0" w:color="auto"/>
            <w:right w:val="none" w:sz="0" w:space="0" w:color="auto"/>
          </w:divBdr>
        </w:div>
        <w:div w:id="1477182302">
          <w:marLeft w:val="0"/>
          <w:marRight w:val="0"/>
          <w:marTop w:val="0"/>
          <w:marBottom w:val="0"/>
          <w:divBdr>
            <w:top w:val="none" w:sz="0" w:space="0" w:color="auto"/>
            <w:left w:val="none" w:sz="0" w:space="0" w:color="auto"/>
            <w:bottom w:val="none" w:sz="0" w:space="0" w:color="auto"/>
            <w:right w:val="none" w:sz="0" w:space="0" w:color="auto"/>
          </w:divBdr>
        </w:div>
      </w:divsChild>
    </w:div>
    <w:div w:id="1059983563">
      <w:bodyDiv w:val="1"/>
      <w:marLeft w:val="0"/>
      <w:marRight w:val="0"/>
      <w:marTop w:val="0"/>
      <w:marBottom w:val="0"/>
      <w:divBdr>
        <w:top w:val="none" w:sz="0" w:space="0" w:color="auto"/>
        <w:left w:val="none" w:sz="0" w:space="0" w:color="auto"/>
        <w:bottom w:val="none" w:sz="0" w:space="0" w:color="auto"/>
        <w:right w:val="none" w:sz="0" w:space="0" w:color="auto"/>
      </w:divBdr>
    </w:div>
    <w:div w:id="1072195112">
      <w:bodyDiv w:val="1"/>
      <w:marLeft w:val="0"/>
      <w:marRight w:val="0"/>
      <w:marTop w:val="0"/>
      <w:marBottom w:val="0"/>
      <w:divBdr>
        <w:top w:val="none" w:sz="0" w:space="0" w:color="auto"/>
        <w:left w:val="none" w:sz="0" w:space="0" w:color="auto"/>
        <w:bottom w:val="none" w:sz="0" w:space="0" w:color="auto"/>
        <w:right w:val="none" w:sz="0" w:space="0" w:color="auto"/>
      </w:divBdr>
    </w:div>
    <w:div w:id="1075863459">
      <w:bodyDiv w:val="1"/>
      <w:marLeft w:val="0"/>
      <w:marRight w:val="0"/>
      <w:marTop w:val="0"/>
      <w:marBottom w:val="0"/>
      <w:divBdr>
        <w:top w:val="none" w:sz="0" w:space="0" w:color="auto"/>
        <w:left w:val="none" w:sz="0" w:space="0" w:color="auto"/>
        <w:bottom w:val="none" w:sz="0" w:space="0" w:color="auto"/>
        <w:right w:val="none" w:sz="0" w:space="0" w:color="auto"/>
      </w:divBdr>
    </w:div>
    <w:div w:id="1128010357">
      <w:bodyDiv w:val="1"/>
      <w:marLeft w:val="0"/>
      <w:marRight w:val="0"/>
      <w:marTop w:val="0"/>
      <w:marBottom w:val="0"/>
      <w:divBdr>
        <w:top w:val="none" w:sz="0" w:space="0" w:color="auto"/>
        <w:left w:val="none" w:sz="0" w:space="0" w:color="auto"/>
        <w:bottom w:val="none" w:sz="0" w:space="0" w:color="auto"/>
        <w:right w:val="none" w:sz="0" w:space="0" w:color="auto"/>
      </w:divBdr>
    </w:div>
    <w:div w:id="1136098024">
      <w:bodyDiv w:val="1"/>
      <w:marLeft w:val="0"/>
      <w:marRight w:val="0"/>
      <w:marTop w:val="0"/>
      <w:marBottom w:val="0"/>
      <w:divBdr>
        <w:top w:val="none" w:sz="0" w:space="0" w:color="auto"/>
        <w:left w:val="none" w:sz="0" w:space="0" w:color="auto"/>
        <w:bottom w:val="none" w:sz="0" w:space="0" w:color="auto"/>
        <w:right w:val="none" w:sz="0" w:space="0" w:color="auto"/>
      </w:divBdr>
    </w:div>
    <w:div w:id="1139954263">
      <w:bodyDiv w:val="1"/>
      <w:marLeft w:val="0"/>
      <w:marRight w:val="0"/>
      <w:marTop w:val="0"/>
      <w:marBottom w:val="0"/>
      <w:divBdr>
        <w:top w:val="none" w:sz="0" w:space="0" w:color="auto"/>
        <w:left w:val="none" w:sz="0" w:space="0" w:color="auto"/>
        <w:bottom w:val="none" w:sz="0" w:space="0" w:color="auto"/>
        <w:right w:val="none" w:sz="0" w:space="0" w:color="auto"/>
      </w:divBdr>
    </w:div>
    <w:div w:id="1144810264">
      <w:bodyDiv w:val="1"/>
      <w:marLeft w:val="0"/>
      <w:marRight w:val="0"/>
      <w:marTop w:val="0"/>
      <w:marBottom w:val="0"/>
      <w:divBdr>
        <w:top w:val="none" w:sz="0" w:space="0" w:color="auto"/>
        <w:left w:val="none" w:sz="0" w:space="0" w:color="auto"/>
        <w:bottom w:val="none" w:sz="0" w:space="0" w:color="auto"/>
        <w:right w:val="none" w:sz="0" w:space="0" w:color="auto"/>
      </w:divBdr>
    </w:div>
    <w:div w:id="1159345131">
      <w:bodyDiv w:val="1"/>
      <w:marLeft w:val="0"/>
      <w:marRight w:val="0"/>
      <w:marTop w:val="0"/>
      <w:marBottom w:val="0"/>
      <w:divBdr>
        <w:top w:val="none" w:sz="0" w:space="0" w:color="auto"/>
        <w:left w:val="none" w:sz="0" w:space="0" w:color="auto"/>
        <w:bottom w:val="none" w:sz="0" w:space="0" w:color="auto"/>
        <w:right w:val="none" w:sz="0" w:space="0" w:color="auto"/>
      </w:divBdr>
    </w:div>
    <w:div w:id="1165172489">
      <w:bodyDiv w:val="1"/>
      <w:marLeft w:val="0"/>
      <w:marRight w:val="0"/>
      <w:marTop w:val="0"/>
      <w:marBottom w:val="0"/>
      <w:divBdr>
        <w:top w:val="none" w:sz="0" w:space="0" w:color="auto"/>
        <w:left w:val="none" w:sz="0" w:space="0" w:color="auto"/>
        <w:bottom w:val="none" w:sz="0" w:space="0" w:color="auto"/>
        <w:right w:val="none" w:sz="0" w:space="0" w:color="auto"/>
      </w:divBdr>
    </w:div>
    <w:div w:id="1165706892">
      <w:bodyDiv w:val="1"/>
      <w:marLeft w:val="0"/>
      <w:marRight w:val="0"/>
      <w:marTop w:val="0"/>
      <w:marBottom w:val="0"/>
      <w:divBdr>
        <w:top w:val="none" w:sz="0" w:space="0" w:color="auto"/>
        <w:left w:val="none" w:sz="0" w:space="0" w:color="auto"/>
        <w:bottom w:val="none" w:sz="0" w:space="0" w:color="auto"/>
        <w:right w:val="none" w:sz="0" w:space="0" w:color="auto"/>
      </w:divBdr>
    </w:div>
    <w:div w:id="1173450716">
      <w:bodyDiv w:val="1"/>
      <w:marLeft w:val="0"/>
      <w:marRight w:val="0"/>
      <w:marTop w:val="0"/>
      <w:marBottom w:val="0"/>
      <w:divBdr>
        <w:top w:val="none" w:sz="0" w:space="0" w:color="auto"/>
        <w:left w:val="none" w:sz="0" w:space="0" w:color="auto"/>
        <w:bottom w:val="none" w:sz="0" w:space="0" w:color="auto"/>
        <w:right w:val="none" w:sz="0" w:space="0" w:color="auto"/>
      </w:divBdr>
    </w:div>
    <w:div w:id="1206600143">
      <w:bodyDiv w:val="1"/>
      <w:marLeft w:val="0"/>
      <w:marRight w:val="0"/>
      <w:marTop w:val="0"/>
      <w:marBottom w:val="0"/>
      <w:divBdr>
        <w:top w:val="none" w:sz="0" w:space="0" w:color="auto"/>
        <w:left w:val="none" w:sz="0" w:space="0" w:color="auto"/>
        <w:bottom w:val="none" w:sz="0" w:space="0" w:color="auto"/>
        <w:right w:val="none" w:sz="0" w:space="0" w:color="auto"/>
      </w:divBdr>
    </w:div>
    <w:div w:id="1214660310">
      <w:bodyDiv w:val="1"/>
      <w:marLeft w:val="0"/>
      <w:marRight w:val="0"/>
      <w:marTop w:val="0"/>
      <w:marBottom w:val="0"/>
      <w:divBdr>
        <w:top w:val="none" w:sz="0" w:space="0" w:color="auto"/>
        <w:left w:val="none" w:sz="0" w:space="0" w:color="auto"/>
        <w:bottom w:val="none" w:sz="0" w:space="0" w:color="auto"/>
        <w:right w:val="none" w:sz="0" w:space="0" w:color="auto"/>
      </w:divBdr>
    </w:div>
    <w:div w:id="1218663598">
      <w:bodyDiv w:val="1"/>
      <w:marLeft w:val="0"/>
      <w:marRight w:val="0"/>
      <w:marTop w:val="0"/>
      <w:marBottom w:val="0"/>
      <w:divBdr>
        <w:top w:val="none" w:sz="0" w:space="0" w:color="auto"/>
        <w:left w:val="none" w:sz="0" w:space="0" w:color="auto"/>
        <w:bottom w:val="none" w:sz="0" w:space="0" w:color="auto"/>
        <w:right w:val="none" w:sz="0" w:space="0" w:color="auto"/>
      </w:divBdr>
    </w:div>
    <w:div w:id="1228296759">
      <w:bodyDiv w:val="1"/>
      <w:marLeft w:val="0"/>
      <w:marRight w:val="0"/>
      <w:marTop w:val="0"/>
      <w:marBottom w:val="0"/>
      <w:divBdr>
        <w:top w:val="none" w:sz="0" w:space="0" w:color="auto"/>
        <w:left w:val="none" w:sz="0" w:space="0" w:color="auto"/>
        <w:bottom w:val="none" w:sz="0" w:space="0" w:color="auto"/>
        <w:right w:val="none" w:sz="0" w:space="0" w:color="auto"/>
      </w:divBdr>
    </w:div>
    <w:div w:id="1228954038">
      <w:bodyDiv w:val="1"/>
      <w:marLeft w:val="0"/>
      <w:marRight w:val="0"/>
      <w:marTop w:val="0"/>
      <w:marBottom w:val="0"/>
      <w:divBdr>
        <w:top w:val="none" w:sz="0" w:space="0" w:color="auto"/>
        <w:left w:val="none" w:sz="0" w:space="0" w:color="auto"/>
        <w:bottom w:val="none" w:sz="0" w:space="0" w:color="auto"/>
        <w:right w:val="none" w:sz="0" w:space="0" w:color="auto"/>
      </w:divBdr>
    </w:div>
    <w:div w:id="1238129212">
      <w:bodyDiv w:val="1"/>
      <w:marLeft w:val="0"/>
      <w:marRight w:val="0"/>
      <w:marTop w:val="0"/>
      <w:marBottom w:val="0"/>
      <w:divBdr>
        <w:top w:val="none" w:sz="0" w:space="0" w:color="auto"/>
        <w:left w:val="none" w:sz="0" w:space="0" w:color="auto"/>
        <w:bottom w:val="none" w:sz="0" w:space="0" w:color="auto"/>
        <w:right w:val="none" w:sz="0" w:space="0" w:color="auto"/>
      </w:divBdr>
    </w:div>
    <w:div w:id="1241871531">
      <w:bodyDiv w:val="1"/>
      <w:marLeft w:val="0"/>
      <w:marRight w:val="0"/>
      <w:marTop w:val="0"/>
      <w:marBottom w:val="0"/>
      <w:divBdr>
        <w:top w:val="none" w:sz="0" w:space="0" w:color="auto"/>
        <w:left w:val="none" w:sz="0" w:space="0" w:color="auto"/>
        <w:bottom w:val="none" w:sz="0" w:space="0" w:color="auto"/>
        <w:right w:val="none" w:sz="0" w:space="0" w:color="auto"/>
      </w:divBdr>
    </w:div>
    <w:div w:id="1245802918">
      <w:bodyDiv w:val="1"/>
      <w:marLeft w:val="0"/>
      <w:marRight w:val="0"/>
      <w:marTop w:val="0"/>
      <w:marBottom w:val="0"/>
      <w:divBdr>
        <w:top w:val="none" w:sz="0" w:space="0" w:color="auto"/>
        <w:left w:val="none" w:sz="0" w:space="0" w:color="auto"/>
        <w:bottom w:val="none" w:sz="0" w:space="0" w:color="auto"/>
        <w:right w:val="none" w:sz="0" w:space="0" w:color="auto"/>
      </w:divBdr>
    </w:div>
    <w:div w:id="1252197395">
      <w:bodyDiv w:val="1"/>
      <w:marLeft w:val="0"/>
      <w:marRight w:val="0"/>
      <w:marTop w:val="0"/>
      <w:marBottom w:val="0"/>
      <w:divBdr>
        <w:top w:val="none" w:sz="0" w:space="0" w:color="auto"/>
        <w:left w:val="none" w:sz="0" w:space="0" w:color="auto"/>
        <w:bottom w:val="none" w:sz="0" w:space="0" w:color="auto"/>
        <w:right w:val="none" w:sz="0" w:space="0" w:color="auto"/>
      </w:divBdr>
      <w:divsChild>
        <w:div w:id="650208232">
          <w:marLeft w:val="0"/>
          <w:marRight w:val="0"/>
          <w:marTop w:val="0"/>
          <w:marBottom w:val="0"/>
          <w:divBdr>
            <w:top w:val="none" w:sz="0" w:space="0" w:color="auto"/>
            <w:left w:val="none" w:sz="0" w:space="0" w:color="auto"/>
            <w:bottom w:val="none" w:sz="0" w:space="0" w:color="auto"/>
            <w:right w:val="none" w:sz="0" w:space="0" w:color="auto"/>
          </w:divBdr>
        </w:div>
        <w:div w:id="1686857648">
          <w:marLeft w:val="0"/>
          <w:marRight w:val="0"/>
          <w:marTop w:val="0"/>
          <w:marBottom w:val="0"/>
          <w:divBdr>
            <w:top w:val="none" w:sz="0" w:space="0" w:color="auto"/>
            <w:left w:val="none" w:sz="0" w:space="0" w:color="auto"/>
            <w:bottom w:val="none" w:sz="0" w:space="0" w:color="auto"/>
            <w:right w:val="none" w:sz="0" w:space="0" w:color="auto"/>
          </w:divBdr>
        </w:div>
        <w:div w:id="1592548855">
          <w:marLeft w:val="0"/>
          <w:marRight w:val="0"/>
          <w:marTop w:val="0"/>
          <w:marBottom w:val="0"/>
          <w:divBdr>
            <w:top w:val="none" w:sz="0" w:space="0" w:color="auto"/>
            <w:left w:val="none" w:sz="0" w:space="0" w:color="auto"/>
            <w:bottom w:val="none" w:sz="0" w:space="0" w:color="auto"/>
            <w:right w:val="none" w:sz="0" w:space="0" w:color="auto"/>
          </w:divBdr>
        </w:div>
        <w:div w:id="1641956167">
          <w:marLeft w:val="0"/>
          <w:marRight w:val="0"/>
          <w:marTop w:val="0"/>
          <w:marBottom w:val="0"/>
          <w:divBdr>
            <w:top w:val="none" w:sz="0" w:space="0" w:color="auto"/>
            <w:left w:val="none" w:sz="0" w:space="0" w:color="auto"/>
            <w:bottom w:val="none" w:sz="0" w:space="0" w:color="auto"/>
            <w:right w:val="none" w:sz="0" w:space="0" w:color="auto"/>
          </w:divBdr>
        </w:div>
        <w:div w:id="66656766">
          <w:marLeft w:val="0"/>
          <w:marRight w:val="0"/>
          <w:marTop w:val="0"/>
          <w:marBottom w:val="0"/>
          <w:divBdr>
            <w:top w:val="none" w:sz="0" w:space="0" w:color="auto"/>
            <w:left w:val="none" w:sz="0" w:space="0" w:color="auto"/>
            <w:bottom w:val="none" w:sz="0" w:space="0" w:color="auto"/>
            <w:right w:val="none" w:sz="0" w:space="0" w:color="auto"/>
          </w:divBdr>
        </w:div>
        <w:div w:id="586772644">
          <w:marLeft w:val="0"/>
          <w:marRight w:val="0"/>
          <w:marTop w:val="0"/>
          <w:marBottom w:val="0"/>
          <w:divBdr>
            <w:top w:val="none" w:sz="0" w:space="0" w:color="auto"/>
            <w:left w:val="none" w:sz="0" w:space="0" w:color="auto"/>
            <w:bottom w:val="none" w:sz="0" w:space="0" w:color="auto"/>
            <w:right w:val="none" w:sz="0" w:space="0" w:color="auto"/>
          </w:divBdr>
        </w:div>
        <w:div w:id="2103064329">
          <w:marLeft w:val="0"/>
          <w:marRight w:val="0"/>
          <w:marTop w:val="0"/>
          <w:marBottom w:val="0"/>
          <w:divBdr>
            <w:top w:val="none" w:sz="0" w:space="0" w:color="auto"/>
            <w:left w:val="none" w:sz="0" w:space="0" w:color="auto"/>
            <w:bottom w:val="none" w:sz="0" w:space="0" w:color="auto"/>
            <w:right w:val="none" w:sz="0" w:space="0" w:color="auto"/>
          </w:divBdr>
        </w:div>
        <w:div w:id="1846700889">
          <w:marLeft w:val="0"/>
          <w:marRight w:val="0"/>
          <w:marTop w:val="0"/>
          <w:marBottom w:val="0"/>
          <w:divBdr>
            <w:top w:val="none" w:sz="0" w:space="0" w:color="auto"/>
            <w:left w:val="none" w:sz="0" w:space="0" w:color="auto"/>
            <w:bottom w:val="none" w:sz="0" w:space="0" w:color="auto"/>
            <w:right w:val="none" w:sz="0" w:space="0" w:color="auto"/>
          </w:divBdr>
        </w:div>
        <w:div w:id="1279485818">
          <w:marLeft w:val="0"/>
          <w:marRight w:val="0"/>
          <w:marTop w:val="0"/>
          <w:marBottom w:val="0"/>
          <w:divBdr>
            <w:top w:val="none" w:sz="0" w:space="0" w:color="auto"/>
            <w:left w:val="none" w:sz="0" w:space="0" w:color="auto"/>
            <w:bottom w:val="none" w:sz="0" w:space="0" w:color="auto"/>
            <w:right w:val="none" w:sz="0" w:space="0" w:color="auto"/>
          </w:divBdr>
        </w:div>
        <w:div w:id="1523712679">
          <w:marLeft w:val="0"/>
          <w:marRight w:val="0"/>
          <w:marTop w:val="0"/>
          <w:marBottom w:val="0"/>
          <w:divBdr>
            <w:top w:val="none" w:sz="0" w:space="0" w:color="auto"/>
            <w:left w:val="none" w:sz="0" w:space="0" w:color="auto"/>
            <w:bottom w:val="none" w:sz="0" w:space="0" w:color="auto"/>
            <w:right w:val="none" w:sz="0" w:space="0" w:color="auto"/>
          </w:divBdr>
        </w:div>
        <w:div w:id="1366448879">
          <w:marLeft w:val="0"/>
          <w:marRight w:val="0"/>
          <w:marTop w:val="0"/>
          <w:marBottom w:val="0"/>
          <w:divBdr>
            <w:top w:val="none" w:sz="0" w:space="0" w:color="auto"/>
            <w:left w:val="none" w:sz="0" w:space="0" w:color="auto"/>
            <w:bottom w:val="none" w:sz="0" w:space="0" w:color="auto"/>
            <w:right w:val="none" w:sz="0" w:space="0" w:color="auto"/>
          </w:divBdr>
        </w:div>
        <w:div w:id="880899915">
          <w:marLeft w:val="0"/>
          <w:marRight w:val="0"/>
          <w:marTop w:val="0"/>
          <w:marBottom w:val="0"/>
          <w:divBdr>
            <w:top w:val="none" w:sz="0" w:space="0" w:color="auto"/>
            <w:left w:val="none" w:sz="0" w:space="0" w:color="auto"/>
            <w:bottom w:val="none" w:sz="0" w:space="0" w:color="auto"/>
            <w:right w:val="none" w:sz="0" w:space="0" w:color="auto"/>
          </w:divBdr>
        </w:div>
        <w:div w:id="375394172">
          <w:marLeft w:val="0"/>
          <w:marRight w:val="0"/>
          <w:marTop w:val="0"/>
          <w:marBottom w:val="0"/>
          <w:divBdr>
            <w:top w:val="none" w:sz="0" w:space="0" w:color="auto"/>
            <w:left w:val="none" w:sz="0" w:space="0" w:color="auto"/>
            <w:bottom w:val="none" w:sz="0" w:space="0" w:color="auto"/>
            <w:right w:val="none" w:sz="0" w:space="0" w:color="auto"/>
          </w:divBdr>
        </w:div>
        <w:div w:id="41170963">
          <w:marLeft w:val="0"/>
          <w:marRight w:val="0"/>
          <w:marTop w:val="0"/>
          <w:marBottom w:val="0"/>
          <w:divBdr>
            <w:top w:val="none" w:sz="0" w:space="0" w:color="auto"/>
            <w:left w:val="none" w:sz="0" w:space="0" w:color="auto"/>
            <w:bottom w:val="none" w:sz="0" w:space="0" w:color="auto"/>
            <w:right w:val="none" w:sz="0" w:space="0" w:color="auto"/>
          </w:divBdr>
        </w:div>
        <w:div w:id="1493712330">
          <w:marLeft w:val="0"/>
          <w:marRight w:val="0"/>
          <w:marTop w:val="0"/>
          <w:marBottom w:val="0"/>
          <w:divBdr>
            <w:top w:val="none" w:sz="0" w:space="0" w:color="auto"/>
            <w:left w:val="none" w:sz="0" w:space="0" w:color="auto"/>
            <w:bottom w:val="none" w:sz="0" w:space="0" w:color="auto"/>
            <w:right w:val="none" w:sz="0" w:space="0" w:color="auto"/>
          </w:divBdr>
        </w:div>
        <w:div w:id="311564269">
          <w:marLeft w:val="0"/>
          <w:marRight w:val="0"/>
          <w:marTop w:val="0"/>
          <w:marBottom w:val="0"/>
          <w:divBdr>
            <w:top w:val="none" w:sz="0" w:space="0" w:color="auto"/>
            <w:left w:val="none" w:sz="0" w:space="0" w:color="auto"/>
            <w:bottom w:val="none" w:sz="0" w:space="0" w:color="auto"/>
            <w:right w:val="none" w:sz="0" w:space="0" w:color="auto"/>
          </w:divBdr>
        </w:div>
        <w:div w:id="2021813816">
          <w:marLeft w:val="0"/>
          <w:marRight w:val="0"/>
          <w:marTop w:val="0"/>
          <w:marBottom w:val="0"/>
          <w:divBdr>
            <w:top w:val="none" w:sz="0" w:space="0" w:color="auto"/>
            <w:left w:val="none" w:sz="0" w:space="0" w:color="auto"/>
            <w:bottom w:val="none" w:sz="0" w:space="0" w:color="auto"/>
            <w:right w:val="none" w:sz="0" w:space="0" w:color="auto"/>
          </w:divBdr>
        </w:div>
        <w:div w:id="243028298">
          <w:marLeft w:val="0"/>
          <w:marRight w:val="0"/>
          <w:marTop w:val="0"/>
          <w:marBottom w:val="0"/>
          <w:divBdr>
            <w:top w:val="none" w:sz="0" w:space="0" w:color="auto"/>
            <w:left w:val="none" w:sz="0" w:space="0" w:color="auto"/>
            <w:bottom w:val="none" w:sz="0" w:space="0" w:color="auto"/>
            <w:right w:val="none" w:sz="0" w:space="0" w:color="auto"/>
          </w:divBdr>
        </w:div>
        <w:div w:id="384984675">
          <w:marLeft w:val="0"/>
          <w:marRight w:val="0"/>
          <w:marTop w:val="0"/>
          <w:marBottom w:val="0"/>
          <w:divBdr>
            <w:top w:val="none" w:sz="0" w:space="0" w:color="auto"/>
            <w:left w:val="none" w:sz="0" w:space="0" w:color="auto"/>
            <w:bottom w:val="none" w:sz="0" w:space="0" w:color="auto"/>
            <w:right w:val="none" w:sz="0" w:space="0" w:color="auto"/>
          </w:divBdr>
        </w:div>
        <w:div w:id="449662868">
          <w:marLeft w:val="0"/>
          <w:marRight w:val="0"/>
          <w:marTop w:val="0"/>
          <w:marBottom w:val="0"/>
          <w:divBdr>
            <w:top w:val="none" w:sz="0" w:space="0" w:color="auto"/>
            <w:left w:val="none" w:sz="0" w:space="0" w:color="auto"/>
            <w:bottom w:val="none" w:sz="0" w:space="0" w:color="auto"/>
            <w:right w:val="none" w:sz="0" w:space="0" w:color="auto"/>
          </w:divBdr>
        </w:div>
        <w:div w:id="1936203601">
          <w:marLeft w:val="0"/>
          <w:marRight w:val="0"/>
          <w:marTop w:val="0"/>
          <w:marBottom w:val="0"/>
          <w:divBdr>
            <w:top w:val="none" w:sz="0" w:space="0" w:color="auto"/>
            <w:left w:val="none" w:sz="0" w:space="0" w:color="auto"/>
            <w:bottom w:val="none" w:sz="0" w:space="0" w:color="auto"/>
            <w:right w:val="none" w:sz="0" w:space="0" w:color="auto"/>
          </w:divBdr>
        </w:div>
        <w:div w:id="1708481957">
          <w:marLeft w:val="0"/>
          <w:marRight w:val="0"/>
          <w:marTop w:val="0"/>
          <w:marBottom w:val="0"/>
          <w:divBdr>
            <w:top w:val="none" w:sz="0" w:space="0" w:color="auto"/>
            <w:left w:val="none" w:sz="0" w:space="0" w:color="auto"/>
            <w:bottom w:val="none" w:sz="0" w:space="0" w:color="auto"/>
            <w:right w:val="none" w:sz="0" w:space="0" w:color="auto"/>
          </w:divBdr>
        </w:div>
        <w:div w:id="350298069">
          <w:marLeft w:val="0"/>
          <w:marRight w:val="0"/>
          <w:marTop w:val="0"/>
          <w:marBottom w:val="0"/>
          <w:divBdr>
            <w:top w:val="none" w:sz="0" w:space="0" w:color="auto"/>
            <w:left w:val="none" w:sz="0" w:space="0" w:color="auto"/>
            <w:bottom w:val="none" w:sz="0" w:space="0" w:color="auto"/>
            <w:right w:val="none" w:sz="0" w:space="0" w:color="auto"/>
          </w:divBdr>
        </w:div>
        <w:div w:id="1040859183">
          <w:marLeft w:val="0"/>
          <w:marRight w:val="0"/>
          <w:marTop w:val="0"/>
          <w:marBottom w:val="0"/>
          <w:divBdr>
            <w:top w:val="none" w:sz="0" w:space="0" w:color="auto"/>
            <w:left w:val="none" w:sz="0" w:space="0" w:color="auto"/>
            <w:bottom w:val="none" w:sz="0" w:space="0" w:color="auto"/>
            <w:right w:val="none" w:sz="0" w:space="0" w:color="auto"/>
          </w:divBdr>
        </w:div>
        <w:div w:id="1519000354">
          <w:marLeft w:val="0"/>
          <w:marRight w:val="0"/>
          <w:marTop w:val="0"/>
          <w:marBottom w:val="0"/>
          <w:divBdr>
            <w:top w:val="none" w:sz="0" w:space="0" w:color="auto"/>
            <w:left w:val="none" w:sz="0" w:space="0" w:color="auto"/>
            <w:bottom w:val="none" w:sz="0" w:space="0" w:color="auto"/>
            <w:right w:val="none" w:sz="0" w:space="0" w:color="auto"/>
          </w:divBdr>
        </w:div>
        <w:div w:id="2012440656">
          <w:marLeft w:val="0"/>
          <w:marRight w:val="0"/>
          <w:marTop w:val="0"/>
          <w:marBottom w:val="0"/>
          <w:divBdr>
            <w:top w:val="none" w:sz="0" w:space="0" w:color="auto"/>
            <w:left w:val="none" w:sz="0" w:space="0" w:color="auto"/>
            <w:bottom w:val="none" w:sz="0" w:space="0" w:color="auto"/>
            <w:right w:val="none" w:sz="0" w:space="0" w:color="auto"/>
          </w:divBdr>
        </w:div>
        <w:div w:id="1984037275">
          <w:marLeft w:val="0"/>
          <w:marRight w:val="0"/>
          <w:marTop w:val="0"/>
          <w:marBottom w:val="0"/>
          <w:divBdr>
            <w:top w:val="none" w:sz="0" w:space="0" w:color="auto"/>
            <w:left w:val="none" w:sz="0" w:space="0" w:color="auto"/>
            <w:bottom w:val="none" w:sz="0" w:space="0" w:color="auto"/>
            <w:right w:val="none" w:sz="0" w:space="0" w:color="auto"/>
          </w:divBdr>
        </w:div>
        <w:div w:id="233393749">
          <w:marLeft w:val="0"/>
          <w:marRight w:val="0"/>
          <w:marTop w:val="0"/>
          <w:marBottom w:val="0"/>
          <w:divBdr>
            <w:top w:val="none" w:sz="0" w:space="0" w:color="auto"/>
            <w:left w:val="none" w:sz="0" w:space="0" w:color="auto"/>
            <w:bottom w:val="none" w:sz="0" w:space="0" w:color="auto"/>
            <w:right w:val="none" w:sz="0" w:space="0" w:color="auto"/>
          </w:divBdr>
        </w:div>
        <w:div w:id="559219351">
          <w:marLeft w:val="0"/>
          <w:marRight w:val="0"/>
          <w:marTop w:val="0"/>
          <w:marBottom w:val="0"/>
          <w:divBdr>
            <w:top w:val="none" w:sz="0" w:space="0" w:color="auto"/>
            <w:left w:val="none" w:sz="0" w:space="0" w:color="auto"/>
            <w:bottom w:val="none" w:sz="0" w:space="0" w:color="auto"/>
            <w:right w:val="none" w:sz="0" w:space="0" w:color="auto"/>
          </w:divBdr>
        </w:div>
        <w:div w:id="1628117883">
          <w:marLeft w:val="0"/>
          <w:marRight w:val="0"/>
          <w:marTop w:val="0"/>
          <w:marBottom w:val="0"/>
          <w:divBdr>
            <w:top w:val="none" w:sz="0" w:space="0" w:color="auto"/>
            <w:left w:val="none" w:sz="0" w:space="0" w:color="auto"/>
            <w:bottom w:val="none" w:sz="0" w:space="0" w:color="auto"/>
            <w:right w:val="none" w:sz="0" w:space="0" w:color="auto"/>
          </w:divBdr>
        </w:div>
        <w:div w:id="1057314115">
          <w:marLeft w:val="0"/>
          <w:marRight w:val="0"/>
          <w:marTop w:val="0"/>
          <w:marBottom w:val="0"/>
          <w:divBdr>
            <w:top w:val="none" w:sz="0" w:space="0" w:color="auto"/>
            <w:left w:val="none" w:sz="0" w:space="0" w:color="auto"/>
            <w:bottom w:val="none" w:sz="0" w:space="0" w:color="auto"/>
            <w:right w:val="none" w:sz="0" w:space="0" w:color="auto"/>
          </w:divBdr>
        </w:div>
        <w:div w:id="533539092">
          <w:marLeft w:val="0"/>
          <w:marRight w:val="0"/>
          <w:marTop w:val="0"/>
          <w:marBottom w:val="0"/>
          <w:divBdr>
            <w:top w:val="none" w:sz="0" w:space="0" w:color="auto"/>
            <w:left w:val="none" w:sz="0" w:space="0" w:color="auto"/>
            <w:bottom w:val="none" w:sz="0" w:space="0" w:color="auto"/>
            <w:right w:val="none" w:sz="0" w:space="0" w:color="auto"/>
          </w:divBdr>
        </w:div>
        <w:div w:id="2009552718">
          <w:marLeft w:val="0"/>
          <w:marRight w:val="0"/>
          <w:marTop w:val="0"/>
          <w:marBottom w:val="0"/>
          <w:divBdr>
            <w:top w:val="none" w:sz="0" w:space="0" w:color="auto"/>
            <w:left w:val="none" w:sz="0" w:space="0" w:color="auto"/>
            <w:bottom w:val="none" w:sz="0" w:space="0" w:color="auto"/>
            <w:right w:val="none" w:sz="0" w:space="0" w:color="auto"/>
          </w:divBdr>
        </w:div>
        <w:div w:id="1747337151">
          <w:marLeft w:val="0"/>
          <w:marRight w:val="0"/>
          <w:marTop w:val="0"/>
          <w:marBottom w:val="0"/>
          <w:divBdr>
            <w:top w:val="none" w:sz="0" w:space="0" w:color="auto"/>
            <w:left w:val="none" w:sz="0" w:space="0" w:color="auto"/>
            <w:bottom w:val="none" w:sz="0" w:space="0" w:color="auto"/>
            <w:right w:val="none" w:sz="0" w:space="0" w:color="auto"/>
          </w:divBdr>
        </w:div>
        <w:div w:id="660734857">
          <w:marLeft w:val="0"/>
          <w:marRight w:val="0"/>
          <w:marTop w:val="0"/>
          <w:marBottom w:val="0"/>
          <w:divBdr>
            <w:top w:val="none" w:sz="0" w:space="0" w:color="auto"/>
            <w:left w:val="none" w:sz="0" w:space="0" w:color="auto"/>
            <w:bottom w:val="none" w:sz="0" w:space="0" w:color="auto"/>
            <w:right w:val="none" w:sz="0" w:space="0" w:color="auto"/>
          </w:divBdr>
        </w:div>
        <w:div w:id="554436483">
          <w:marLeft w:val="0"/>
          <w:marRight w:val="0"/>
          <w:marTop w:val="0"/>
          <w:marBottom w:val="0"/>
          <w:divBdr>
            <w:top w:val="none" w:sz="0" w:space="0" w:color="auto"/>
            <w:left w:val="none" w:sz="0" w:space="0" w:color="auto"/>
            <w:bottom w:val="none" w:sz="0" w:space="0" w:color="auto"/>
            <w:right w:val="none" w:sz="0" w:space="0" w:color="auto"/>
          </w:divBdr>
        </w:div>
        <w:div w:id="1070544121">
          <w:marLeft w:val="0"/>
          <w:marRight w:val="0"/>
          <w:marTop w:val="0"/>
          <w:marBottom w:val="0"/>
          <w:divBdr>
            <w:top w:val="none" w:sz="0" w:space="0" w:color="auto"/>
            <w:left w:val="none" w:sz="0" w:space="0" w:color="auto"/>
            <w:bottom w:val="none" w:sz="0" w:space="0" w:color="auto"/>
            <w:right w:val="none" w:sz="0" w:space="0" w:color="auto"/>
          </w:divBdr>
        </w:div>
        <w:div w:id="1492478813">
          <w:marLeft w:val="0"/>
          <w:marRight w:val="0"/>
          <w:marTop w:val="0"/>
          <w:marBottom w:val="0"/>
          <w:divBdr>
            <w:top w:val="none" w:sz="0" w:space="0" w:color="auto"/>
            <w:left w:val="none" w:sz="0" w:space="0" w:color="auto"/>
            <w:bottom w:val="none" w:sz="0" w:space="0" w:color="auto"/>
            <w:right w:val="none" w:sz="0" w:space="0" w:color="auto"/>
          </w:divBdr>
        </w:div>
        <w:div w:id="1731542047">
          <w:marLeft w:val="0"/>
          <w:marRight w:val="0"/>
          <w:marTop w:val="0"/>
          <w:marBottom w:val="0"/>
          <w:divBdr>
            <w:top w:val="none" w:sz="0" w:space="0" w:color="auto"/>
            <w:left w:val="none" w:sz="0" w:space="0" w:color="auto"/>
            <w:bottom w:val="none" w:sz="0" w:space="0" w:color="auto"/>
            <w:right w:val="none" w:sz="0" w:space="0" w:color="auto"/>
          </w:divBdr>
        </w:div>
        <w:div w:id="117721286">
          <w:marLeft w:val="0"/>
          <w:marRight w:val="0"/>
          <w:marTop w:val="0"/>
          <w:marBottom w:val="0"/>
          <w:divBdr>
            <w:top w:val="none" w:sz="0" w:space="0" w:color="auto"/>
            <w:left w:val="none" w:sz="0" w:space="0" w:color="auto"/>
            <w:bottom w:val="none" w:sz="0" w:space="0" w:color="auto"/>
            <w:right w:val="none" w:sz="0" w:space="0" w:color="auto"/>
          </w:divBdr>
        </w:div>
        <w:div w:id="49354290">
          <w:marLeft w:val="0"/>
          <w:marRight w:val="0"/>
          <w:marTop w:val="0"/>
          <w:marBottom w:val="0"/>
          <w:divBdr>
            <w:top w:val="none" w:sz="0" w:space="0" w:color="auto"/>
            <w:left w:val="none" w:sz="0" w:space="0" w:color="auto"/>
            <w:bottom w:val="none" w:sz="0" w:space="0" w:color="auto"/>
            <w:right w:val="none" w:sz="0" w:space="0" w:color="auto"/>
          </w:divBdr>
        </w:div>
        <w:div w:id="261033166">
          <w:marLeft w:val="0"/>
          <w:marRight w:val="0"/>
          <w:marTop w:val="0"/>
          <w:marBottom w:val="0"/>
          <w:divBdr>
            <w:top w:val="none" w:sz="0" w:space="0" w:color="auto"/>
            <w:left w:val="none" w:sz="0" w:space="0" w:color="auto"/>
            <w:bottom w:val="none" w:sz="0" w:space="0" w:color="auto"/>
            <w:right w:val="none" w:sz="0" w:space="0" w:color="auto"/>
          </w:divBdr>
        </w:div>
        <w:div w:id="972753522">
          <w:marLeft w:val="0"/>
          <w:marRight w:val="0"/>
          <w:marTop w:val="0"/>
          <w:marBottom w:val="0"/>
          <w:divBdr>
            <w:top w:val="none" w:sz="0" w:space="0" w:color="auto"/>
            <w:left w:val="none" w:sz="0" w:space="0" w:color="auto"/>
            <w:bottom w:val="none" w:sz="0" w:space="0" w:color="auto"/>
            <w:right w:val="none" w:sz="0" w:space="0" w:color="auto"/>
          </w:divBdr>
        </w:div>
        <w:div w:id="1421564522">
          <w:marLeft w:val="0"/>
          <w:marRight w:val="0"/>
          <w:marTop w:val="0"/>
          <w:marBottom w:val="0"/>
          <w:divBdr>
            <w:top w:val="none" w:sz="0" w:space="0" w:color="auto"/>
            <w:left w:val="none" w:sz="0" w:space="0" w:color="auto"/>
            <w:bottom w:val="none" w:sz="0" w:space="0" w:color="auto"/>
            <w:right w:val="none" w:sz="0" w:space="0" w:color="auto"/>
          </w:divBdr>
        </w:div>
        <w:div w:id="882638900">
          <w:marLeft w:val="0"/>
          <w:marRight w:val="0"/>
          <w:marTop w:val="0"/>
          <w:marBottom w:val="0"/>
          <w:divBdr>
            <w:top w:val="none" w:sz="0" w:space="0" w:color="auto"/>
            <w:left w:val="none" w:sz="0" w:space="0" w:color="auto"/>
            <w:bottom w:val="none" w:sz="0" w:space="0" w:color="auto"/>
            <w:right w:val="none" w:sz="0" w:space="0" w:color="auto"/>
          </w:divBdr>
        </w:div>
        <w:div w:id="1188787921">
          <w:marLeft w:val="0"/>
          <w:marRight w:val="0"/>
          <w:marTop w:val="0"/>
          <w:marBottom w:val="0"/>
          <w:divBdr>
            <w:top w:val="none" w:sz="0" w:space="0" w:color="auto"/>
            <w:left w:val="none" w:sz="0" w:space="0" w:color="auto"/>
            <w:bottom w:val="none" w:sz="0" w:space="0" w:color="auto"/>
            <w:right w:val="none" w:sz="0" w:space="0" w:color="auto"/>
          </w:divBdr>
        </w:div>
        <w:div w:id="1460295135">
          <w:marLeft w:val="0"/>
          <w:marRight w:val="0"/>
          <w:marTop w:val="0"/>
          <w:marBottom w:val="0"/>
          <w:divBdr>
            <w:top w:val="none" w:sz="0" w:space="0" w:color="auto"/>
            <w:left w:val="none" w:sz="0" w:space="0" w:color="auto"/>
            <w:bottom w:val="none" w:sz="0" w:space="0" w:color="auto"/>
            <w:right w:val="none" w:sz="0" w:space="0" w:color="auto"/>
          </w:divBdr>
        </w:div>
        <w:div w:id="2077507107">
          <w:marLeft w:val="0"/>
          <w:marRight w:val="0"/>
          <w:marTop w:val="0"/>
          <w:marBottom w:val="0"/>
          <w:divBdr>
            <w:top w:val="none" w:sz="0" w:space="0" w:color="auto"/>
            <w:left w:val="none" w:sz="0" w:space="0" w:color="auto"/>
            <w:bottom w:val="none" w:sz="0" w:space="0" w:color="auto"/>
            <w:right w:val="none" w:sz="0" w:space="0" w:color="auto"/>
          </w:divBdr>
        </w:div>
        <w:div w:id="1914923974">
          <w:marLeft w:val="0"/>
          <w:marRight w:val="0"/>
          <w:marTop w:val="0"/>
          <w:marBottom w:val="0"/>
          <w:divBdr>
            <w:top w:val="none" w:sz="0" w:space="0" w:color="auto"/>
            <w:left w:val="none" w:sz="0" w:space="0" w:color="auto"/>
            <w:bottom w:val="none" w:sz="0" w:space="0" w:color="auto"/>
            <w:right w:val="none" w:sz="0" w:space="0" w:color="auto"/>
          </w:divBdr>
        </w:div>
        <w:div w:id="931203536">
          <w:marLeft w:val="0"/>
          <w:marRight w:val="0"/>
          <w:marTop w:val="0"/>
          <w:marBottom w:val="0"/>
          <w:divBdr>
            <w:top w:val="none" w:sz="0" w:space="0" w:color="auto"/>
            <w:left w:val="none" w:sz="0" w:space="0" w:color="auto"/>
            <w:bottom w:val="none" w:sz="0" w:space="0" w:color="auto"/>
            <w:right w:val="none" w:sz="0" w:space="0" w:color="auto"/>
          </w:divBdr>
        </w:div>
        <w:div w:id="1800419343">
          <w:marLeft w:val="0"/>
          <w:marRight w:val="0"/>
          <w:marTop w:val="0"/>
          <w:marBottom w:val="0"/>
          <w:divBdr>
            <w:top w:val="none" w:sz="0" w:space="0" w:color="auto"/>
            <w:left w:val="none" w:sz="0" w:space="0" w:color="auto"/>
            <w:bottom w:val="none" w:sz="0" w:space="0" w:color="auto"/>
            <w:right w:val="none" w:sz="0" w:space="0" w:color="auto"/>
          </w:divBdr>
        </w:div>
        <w:div w:id="732193207">
          <w:marLeft w:val="0"/>
          <w:marRight w:val="0"/>
          <w:marTop w:val="0"/>
          <w:marBottom w:val="0"/>
          <w:divBdr>
            <w:top w:val="none" w:sz="0" w:space="0" w:color="auto"/>
            <w:left w:val="none" w:sz="0" w:space="0" w:color="auto"/>
            <w:bottom w:val="none" w:sz="0" w:space="0" w:color="auto"/>
            <w:right w:val="none" w:sz="0" w:space="0" w:color="auto"/>
          </w:divBdr>
        </w:div>
        <w:div w:id="1186401142">
          <w:marLeft w:val="0"/>
          <w:marRight w:val="0"/>
          <w:marTop w:val="0"/>
          <w:marBottom w:val="0"/>
          <w:divBdr>
            <w:top w:val="none" w:sz="0" w:space="0" w:color="auto"/>
            <w:left w:val="none" w:sz="0" w:space="0" w:color="auto"/>
            <w:bottom w:val="none" w:sz="0" w:space="0" w:color="auto"/>
            <w:right w:val="none" w:sz="0" w:space="0" w:color="auto"/>
          </w:divBdr>
        </w:div>
      </w:divsChild>
    </w:div>
    <w:div w:id="1256553866">
      <w:bodyDiv w:val="1"/>
      <w:marLeft w:val="0"/>
      <w:marRight w:val="0"/>
      <w:marTop w:val="0"/>
      <w:marBottom w:val="0"/>
      <w:divBdr>
        <w:top w:val="none" w:sz="0" w:space="0" w:color="auto"/>
        <w:left w:val="none" w:sz="0" w:space="0" w:color="auto"/>
        <w:bottom w:val="none" w:sz="0" w:space="0" w:color="auto"/>
        <w:right w:val="none" w:sz="0" w:space="0" w:color="auto"/>
      </w:divBdr>
    </w:div>
    <w:div w:id="1290285423">
      <w:bodyDiv w:val="1"/>
      <w:marLeft w:val="0"/>
      <w:marRight w:val="0"/>
      <w:marTop w:val="0"/>
      <w:marBottom w:val="0"/>
      <w:divBdr>
        <w:top w:val="none" w:sz="0" w:space="0" w:color="auto"/>
        <w:left w:val="none" w:sz="0" w:space="0" w:color="auto"/>
        <w:bottom w:val="none" w:sz="0" w:space="0" w:color="auto"/>
        <w:right w:val="none" w:sz="0" w:space="0" w:color="auto"/>
      </w:divBdr>
    </w:div>
    <w:div w:id="1290892463">
      <w:bodyDiv w:val="1"/>
      <w:marLeft w:val="0"/>
      <w:marRight w:val="0"/>
      <w:marTop w:val="0"/>
      <w:marBottom w:val="0"/>
      <w:divBdr>
        <w:top w:val="none" w:sz="0" w:space="0" w:color="auto"/>
        <w:left w:val="none" w:sz="0" w:space="0" w:color="auto"/>
        <w:bottom w:val="none" w:sz="0" w:space="0" w:color="auto"/>
        <w:right w:val="none" w:sz="0" w:space="0" w:color="auto"/>
      </w:divBdr>
    </w:div>
    <w:div w:id="1296136703">
      <w:bodyDiv w:val="1"/>
      <w:marLeft w:val="0"/>
      <w:marRight w:val="0"/>
      <w:marTop w:val="0"/>
      <w:marBottom w:val="0"/>
      <w:divBdr>
        <w:top w:val="none" w:sz="0" w:space="0" w:color="auto"/>
        <w:left w:val="none" w:sz="0" w:space="0" w:color="auto"/>
        <w:bottom w:val="none" w:sz="0" w:space="0" w:color="auto"/>
        <w:right w:val="none" w:sz="0" w:space="0" w:color="auto"/>
      </w:divBdr>
    </w:div>
    <w:div w:id="1303585693">
      <w:bodyDiv w:val="1"/>
      <w:marLeft w:val="0"/>
      <w:marRight w:val="0"/>
      <w:marTop w:val="0"/>
      <w:marBottom w:val="0"/>
      <w:divBdr>
        <w:top w:val="none" w:sz="0" w:space="0" w:color="auto"/>
        <w:left w:val="none" w:sz="0" w:space="0" w:color="auto"/>
        <w:bottom w:val="none" w:sz="0" w:space="0" w:color="auto"/>
        <w:right w:val="none" w:sz="0" w:space="0" w:color="auto"/>
      </w:divBdr>
    </w:div>
    <w:div w:id="1309482979">
      <w:bodyDiv w:val="1"/>
      <w:marLeft w:val="0"/>
      <w:marRight w:val="0"/>
      <w:marTop w:val="0"/>
      <w:marBottom w:val="0"/>
      <w:divBdr>
        <w:top w:val="none" w:sz="0" w:space="0" w:color="auto"/>
        <w:left w:val="none" w:sz="0" w:space="0" w:color="auto"/>
        <w:bottom w:val="none" w:sz="0" w:space="0" w:color="auto"/>
        <w:right w:val="none" w:sz="0" w:space="0" w:color="auto"/>
      </w:divBdr>
    </w:div>
    <w:div w:id="1312560451">
      <w:bodyDiv w:val="1"/>
      <w:marLeft w:val="0"/>
      <w:marRight w:val="0"/>
      <w:marTop w:val="0"/>
      <w:marBottom w:val="0"/>
      <w:divBdr>
        <w:top w:val="none" w:sz="0" w:space="0" w:color="auto"/>
        <w:left w:val="none" w:sz="0" w:space="0" w:color="auto"/>
        <w:bottom w:val="none" w:sz="0" w:space="0" w:color="auto"/>
        <w:right w:val="none" w:sz="0" w:space="0" w:color="auto"/>
      </w:divBdr>
    </w:div>
    <w:div w:id="1333606153">
      <w:bodyDiv w:val="1"/>
      <w:marLeft w:val="0"/>
      <w:marRight w:val="0"/>
      <w:marTop w:val="0"/>
      <w:marBottom w:val="0"/>
      <w:divBdr>
        <w:top w:val="none" w:sz="0" w:space="0" w:color="auto"/>
        <w:left w:val="none" w:sz="0" w:space="0" w:color="auto"/>
        <w:bottom w:val="none" w:sz="0" w:space="0" w:color="auto"/>
        <w:right w:val="none" w:sz="0" w:space="0" w:color="auto"/>
      </w:divBdr>
    </w:div>
    <w:div w:id="1336419135">
      <w:bodyDiv w:val="1"/>
      <w:marLeft w:val="0"/>
      <w:marRight w:val="0"/>
      <w:marTop w:val="0"/>
      <w:marBottom w:val="0"/>
      <w:divBdr>
        <w:top w:val="none" w:sz="0" w:space="0" w:color="auto"/>
        <w:left w:val="none" w:sz="0" w:space="0" w:color="auto"/>
        <w:bottom w:val="none" w:sz="0" w:space="0" w:color="auto"/>
        <w:right w:val="none" w:sz="0" w:space="0" w:color="auto"/>
      </w:divBdr>
    </w:div>
    <w:div w:id="1352338476">
      <w:bodyDiv w:val="1"/>
      <w:marLeft w:val="0"/>
      <w:marRight w:val="0"/>
      <w:marTop w:val="0"/>
      <w:marBottom w:val="0"/>
      <w:divBdr>
        <w:top w:val="none" w:sz="0" w:space="0" w:color="auto"/>
        <w:left w:val="none" w:sz="0" w:space="0" w:color="auto"/>
        <w:bottom w:val="none" w:sz="0" w:space="0" w:color="auto"/>
        <w:right w:val="none" w:sz="0" w:space="0" w:color="auto"/>
      </w:divBdr>
    </w:div>
    <w:div w:id="1357074948">
      <w:bodyDiv w:val="1"/>
      <w:marLeft w:val="0"/>
      <w:marRight w:val="0"/>
      <w:marTop w:val="0"/>
      <w:marBottom w:val="0"/>
      <w:divBdr>
        <w:top w:val="none" w:sz="0" w:space="0" w:color="auto"/>
        <w:left w:val="none" w:sz="0" w:space="0" w:color="auto"/>
        <w:bottom w:val="none" w:sz="0" w:space="0" w:color="auto"/>
        <w:right w:val="none" w:sz="0" w:space="0" w:color="auto"/>
      </w:divBdr>
    </w:div>
    <w:div w:id="1365865361">
      <w:bodyDiv w:val="1"/>
      <w:marLeft w:val="0"/>
      <w:marRight w:val="0"/>
      <w:marTop w:val="0"/>
      <w:marBottom w:val="0"/>
      <w:divBdr>
        <w:top w:val="none" w:sz="0" w:space="0" w:color="auto"/>
        <w:left w:val="none" w:sz="0" w:space="0" w:color="auto"/>
        <w:bottom w:val="none" w:sz="0" w:space="0" w:color="auto"/>
        <w:right w:val="none" w:sz="0" w:space="0" w:color="auto"/>
      </w:divBdr>
    </w:div>
    <w:div w:id="1375427727">
      <w:bodyDiv w:val="1"/>
      <w:marLeft w:val="0"/>
      <w:marRight w:val="0"/>
      <w:marTop w:val="0"/>
      <w:marBottom w:val="0"/>
      <w:divBdr>
        <w:top w:val="none" w:sz="0" w:space="0" w:color="auto"/>
        <w:left w:val="none" w:sz="0" w:space="0" w:color="auto"/>
        <w:bottom w:val="none" w:sz="0" w:space="0" w:color="auto"/>
        <w:right w:val="none" w:sz="0" w:space="0" w:color="auto"/>
      </w:divBdr>
      <w:divsChild>
        <w:div w:id="1232934671">
          <w:marLeft w:val="0"/>
          <w:marRight w:val="0"/>
          <w:marTop w:val="0"/>
          <w:marBottom w:val="0"/>
          <w:divBdr>
            <w:top w:val="none" w:sz="0" w:space="0" w:color="auto"/>
            <w:left w:val="none" w:sz="0" w:space="0" w:color="auto"/>
            <w:bottom w:val="none" w:sz="0" w:space="0" w:color="auto"/>
            <w:right w:val="none" w:sz="0" w:space="0" w:color="auto"/>
          </w:divBdr>
        </w:div>
        <w:div w:id="1011689355">
          <w:marLeft w:val="0"/>
          <w:marRight w:val="0"/>
          <w:marTop w:val="0"/>
          <w:marBottom w:val="0"/>
          <w:divBdr>
            <w:top w:val="none" w:sz="0" w:space="0" w:color="auto"/>
            <w:left w:val="none" w:sz="0" w:space="0" w:color="auto"/>
            <w:bottom w:val="none" w:sz="0" w:space="0" w:color="auto"/>
            <w:right w:val="none" w:sz="0" w:space="0" w:color="auto"/>
          </w:divBdr>
        </w:div>
        <w:div w:id="414590654">
          <w:marLeft w:val="0"/>
          <w:marRight w:val="0"/>
          <w:marTop w:val="0"/>
          <w:marBottom w:val="0"/>
          <w:divBdr>
            <w:top w:val="none" w:sz="0" w:space="0" w:color="auto"/>
            <w:left w:val="none" w:sz="0" w:space="0" w:color="auto"/>
            <w:bottom w:val="none" w:sz="0" w:space="0" w:color="auto"/>
            <w:right w:val="none" w:sz="0" w:space="0" w:color="auto"/>
          </w:divBdr>
        </w:div>
        <w:div w:id="1465123275">
          <w:marLeft w:val="0"/>
          <w:marRight w:val="0"/>
          <w:marTop w:val="0"/>
          <w:marBottom w:val="0"/>
          <w:divBdr>
            <w:top w:val="none" w:sz="0" w:space="0" w:color="auto"/>
            <w:left w:val="none" w:sz="0" w:space="0" w:color="auto"/>
            <w:bottom w:val="none" w:sz="0" w:space="0" w:color="auto"/>
            <w:right w:val="none" w:sz="0" w:space="0" w:color="auto"/>
          </w:divBdr>
        </w:div>
        <w:div w:id="1469132568">
          <w:marLeft w:val="0"/>
          <w:marRight w:val="0"/>
          <w:marTop w:val="0"/>
          <w:marBottom w:val="0"/>
          <w:divBdr>
            <w:top w:val="none" w:sz="0" w:space="0" w:color="auto"/>
            <w:left w:val="none" w:sz="0" w:space="0" w:color="auto"/>
            <w:bottom w:val="none" w:sz="0" w:space="0" w:color="auto"/>
            <w:right w:val="none" w:sz="0" w:space="0" w:color="auto"/>
          </w:divBdr>
        </w:div>
        <w:div w:id="1121805249">
          <w:marLeft w:val="0"/>
          <w:marRight w:val="0"/>
          <w:marTop w:val="0"/>
          <w:marBottom w:val="0"/>
          <w:divBdr>
            <w:top w:val="none" w:sz="0" w:space="0" w:color="auto"/>
            <w:left w:val="none" w:sz="0" w:space="0" w:color="auto"/>
            <w:bottom w:val="none" w:sz="0" w:space="0" w:color="auto"/>
            <w:right w:val="none" w:sz="0" w:space="0" w:color="auto"/>
          </w:divBdr>
        </w:div>
        <w:div w:id="1990984244">
          <w:marLeft w:val="0"/>
          <w:marRight w:val="0"/>
          <w:marTop w:val="0"/>
          <w:marBottom w:val="0"/>
          <w:divBdr>
            <w:top w:val="none" w:sz="0" w:space="0" w:color="auto"/>
            <w:left w:val="none" w:sz="0" w:space="0" w:color="auto"/>
            <w:bottom w:val="none" w:sz="0" w:space="0" w:color="auto"/>
            <w:right w:val="none" w:sz="0" w:space="0" w:color="auto"/>
          </w:divBdr>
        </w:div>
        <w:div w:id="19402983">
          <w:marLeft w:val="0"/>
          <w:marRight w:val="0"/>
          <w:marTop w:val="0"/>
          <w:marBottom w:val="0"/>
          <w:divBdr>
            <w:top w:val="none" w:sz="0" w:space="0" w:color="auto"/>
            <w:left w:val="none" w:sz="0" w:space="0" w:color="auto"/>
            <w:bottom w:val="none" w:sz="0" w:space="0" w:color="auto"/>
            <w:right w:val="none" w:sz="0" w:space="0" w:color="auto"/>
          </w:divBdr>
        </w:div>
        <w:div w:id="2135562322">
          <w:marLeft w:val="0"/>
          <w:marRight w:val="0"/>
          <w:marTop w:val="0"/>
          <w:marBottom w:val="0"/>
          <w:divBdr>
            <w:top w:val="none" w:sz="0" w:space="0" w:color="auto"/>
            <w:left w:val="none" w:sz="0" w:space="0" w:color="auto"/>
            <w:bottom w:val="none" w:sz="0" w:space="0" w:color="auto"/>
            <w:right w:val="none" w:sz="0" w:space="0" w:color="auto"/>
          </w:divBdr>
        </w:div>
        <w:div w:id="160705079">
          <w:marLeft w:val="0"/>
          <w:marRight w:val="0"/>
          <w:marTop w:val="0"/>
          <w:marBottom w:val="0"/>
          <w:divBdr>
            <w:top w:val="none" w:sz="0" w:space="0" w:color="auto"/>
            <w:left w:val="none" w:sz="0" w:space="0" w:color="auto"/>
            <w:bottom w:val="none" w:sz="0" w:space="0" w:color="auto"/>
            <w:right w:val="none" w:sz="0" w:space="0" w:color="auto"/>
          </w:divBdr>
        </w:div>
        <w:div w:id="111245732">
          <w:marLeft w:val="0"/>
          <w:marRight w:val="0"/>
          <w:marTop w:val="0"/>
          <w:marBottom w:val="0"/>
          <w:divBdr>
            <w:top w:val="none" w:sz="0" w:space="0" w:color="auto"/>
            <w:left w:val="none" w:sz="0" w:space="0" w:color="auto"/>
            <w:bottom w:val="none" w:sz="0" w:space="0" w:color="auto"/>
            <w:right w:val="none" w:sz="0" w:space="0" w:color="auto"/>
          </w:divBdr>
        </w:div>
        <w:div w:id="1088043728">
          <w:marLeft w:val="0"/>
          <w:marRight w:val="0"/>
          <w:marTop w:val="0"/>
          <w:marBottom w:val="0"/>
          <w:divBdr>
            <w:top w:val="none" w:sz="0" w:space="0" w:color="auto"/>
            <w:left w:val="none" w:sz="0" w:space="0" w:color="auto"/>
            <w:bottom w:val="none" w:sz="0" w:space="0" w:color="auto"/>
            <w:right w:val="none" w:sz="0" w:space="0" w:color="auto"/>
          </w:divBdr>
        </w:div>
      </w:divsChild>
    </w:div>
    <w:div w:id="1387798092">
      <w:bodyDiv w:val="1"/>
      <w:marLeft w:val="0"/>
      <w:marRight w:val="0"/>
      <w:marTop w:val="0"/>
      <w:marBottom w:val="0"/>
      <w:divBdr>
        <w:top w:val="none" w:sz="0" w:space="0" w:color="auto"/>
        <w:left w:val="none" w:sz="0" w:space="0" w:color="auto"/>
        <w:bottom w:val="none" w:sz="0" w:space="0" w:color="auto"/>
        <w:right w:val="none" w:sz="0" w:space="0" w:color="auto"/>
      </w:divBdr>
    </w:div>
    <w:div w:id="1398211001">
      <w:bodyDiv w:val="1"/>
      <w:marLeft w:val="0"/>
      <w:marRight w:val="0"/>
      <w:marTop w:val="0"/>
      <w:marBottom w:val="0"/>
      <w:divBdr>
        <w:top w:val="none" w:sz="0" w:space="0" w:color="auto"/>
        <w:left w:val="none" w:sz="0" w:space="0" w:color="auto"/>
        <w:bottom w:val="none" w:sz="0" w:space="0" w:color="auto"/>
        <w:right w:val="none" w:sz="0" w:space="0" w:color="auto"/>
      </w:divBdr>
    </w:div>
    <w:div w:id="1439062103">
      <w:bodyDiv w:val="1"/>
      <w:marLeft w:val="0"/>
      <w:marRight w:val="0"/>
      <w:marTop w:val="0"/>
      <w:marBottom w:val="0"/>
      <w:divBdr>
        <w:top w:val="none" w:sz="0" w:space="0" w:color="auto"/>
        <w:left w:val="none" w:sz="0" w:space="0" w:color="auto"/>
        <w:bottom w:val="none" w:sz="0" w:space="0" w:color="auto"/>
        <w:right w:val="none" w:sz="0" w:space="0" w:color="auto"/>
      </w:divBdr>
    </w:div>
    <w:div w:id="1459765097">
      <w:bodyDiv w:val="1"/>
      <w:marLeft w:val="0"/>
      <w:marRight w:val="0"/>
      <w:marTop w:val="0"/>
      <w:marBottom w:val="0"/>
      <w:divBdr>
        <w:top w:val="none" w:sz="0" w:space="0" w:color="auto"/>
        <w:left w:val="none" w:sz="0" w:space="0" w:color="auto"/>
        <w:bottom w:val="none" w:sz="0" w:space="0" w:color="auto"/>
        <w:right w:val="none" w:sz="0" w:space="0" w:color="auto"/>
      </w:divBdr>
    </w:div>
    <w:div w:id="1460804530">
      <w:bodyDiv w:val="1"/>
      <w:marLeft w:val="0"/>
      <w:marRight w:val="0"/>
      <w:marTop w:val="0"/>
      <w:marBottom w:val="0"/>
      <w:divBdr>
        <w:top w:val="none" w:sz="0" w:space="0" w:color="auto"/>
        <w:left w:val="none" w:sz="0" w:space="0" w:color="auto"/>
        <w:bottom w:val="none" w:sz="0" w:space="0" w:color="auto"/>
        <w:right w:val="none" w:sz="0" w:space="0" w:color="auto"/>
      </w:divBdr>
    </w:div>
    <w:div w:id="1464273556">
      <w:bodyDiv w:val="1"/>
      <w:marLeft w:val="0"/>
      <w:marRight w:val="0"/>
      <w:marTop w:val="0"/>
      <w:marBottom w:val="0"/>
      <w:divBdr>
        <w:top w:val="none" w:sz="0" w:space="0" w:color="auto"/>
        <w:left w:val="none" w:sz="0" w:space="0" w:color="auto"/>
        <w:bottom w:val="none" w:sz="0" w:space="0" w:color="auto"/>
        <w:right w:val="none" w:sz="0" w:space="0" w:color="auto"/>
      </w:divBdr>
      <w:divsChild>
        <w:div w:id="466558010">
          <w:marLeft w:val="0"/>
          <w:marRight w:val="0"/>
          <w:marTop w:val="0"/>
          <w:marBottom w:val="0"/>
          <w:divBdr>
            <w:top w:val="none" w:sz="0" w:space="0" w:color="auto"/>
            <w:left w:val="none" w:sz="0" w:space="0" w:color="auto"/>
            <w:bottom w:val="none" w:sz="0" w:space="0" w:color="auto"/>
            <w:right w:val="none" w:sz="0" w:space="0" w:color="auto"/>
          </w:divBdr>
        </w:div>
        <w:div w:id="1891112430">
          <w:marLeft w:val="0"/>
          <w:marRight w:val="0"/>
          <w:marTop w:val="0"/>
          <w:marBottom w:val="0"/>
          <w:divBdr>
            <w:top w:val="none" w:sz="0" w:space="0" w:color="auto"/>
            <w:left w:val="none" w:sz="0" w:space="0" w:color="auto"/>
            <w:bottom w:val="none" w:sz="0" w:space="0" w:color="auto"/>
            <w:right w:val="none" w:sz="0" w:space="0" w:color="auto"/>
          </w:divBdr>
        </w:div>
      </w:divsChild>
    </w:div>
    <w:div w:id="1474370178">
      <w:bodyDiv w:val="1"/>
      <w:marLeft w:val="0"/>
      <w:marRight w:val="0"/>
      <w:marTop w:val="0"/>
      <w:marBottom w:val="0"/>
      <w:divBdr>
        <w:top w:val="none" w:sz="0" w:space="0" w:color="auto"/>
        <w:left w:val="none" w:sz="0" w:space="0" w:color="auto"/>
        <w:bottom w:val="none" w:sz="0" w:space="0" w:color="auto"/>
        <w:right w:val="none" w:sz="0" w:space="0" w:color="auto"/>
      </w:divBdr>
    </w:div>
    <w:div w:id="1479374757">
      <w:bodyDiv w:val="1"/>
      <w:marLeft w:val="0"/>
      <w:marRight w:val="0"/>
      <w:marTop w:val="0"/>
      <w:marBottom w:val="0"/>
      <w:divBdr>
        <w:top w:val="none" w:sz="0" w:space="0" w:color="auto"/>
        <w:left w:val="none" w:sz="0" w:space="0" w:color="auto"/>
        <w:bottom w:val="none" w:sz="0" w:space="0" w:color="auto"/>
        <w:right w:val="none" w:sz="0" w:space="0" w:color="auto"/>
      </w:divBdr>
    </w:div>
    <w:div w:id="1480420825">
      <w:bodyDiv w:val="1"/>
      <w:marLeft w:val="0"/>
      <w:marRight w:val="0"/>
      <w:marTop w:val="0"/>
      <w:marBottom w:val="0"/>
      <w:divBdr>
        <w:top w:val="none" w:sz="0" w:space="0" w:color="auto"/>
        <w:left w:val="none" w:sz="0" w:space="0" w:color="auto"/>
        <w:bottom w:val="none" w:sz="0" w:space="0" w:color="auto"/>
        <w:right w:val="none" w:sz="0" w:space="0" w:color="auto"/>
      </w:divBdr>
    </w:div>
    <w:div w:id="1490049464">
      <w:bodyDiv w:val="1"/>
      <w:marLeft w:val="0"/>
      <w:marRight w:val="0"/>
      <w:marTop w:val="0"/>
      <w:marBottom w:val="0"/>
      <w:divBdr>
        <w:top w:val="none" w:sz="0" w:space="0" w:color="auto"/>
        <w:left w:val="none" w:sz="0" w:space="0" w:color="auto"/>
        <w:bottom w:val="none" w:sz="0" w:space="0" w:color="auto"/>
        <w:right w:val="none" w:sz="0" w:space="0" w:color="auto"/>
      </w:divBdr>
    </w:div>
    <w:div w:id="1506626877">
      <w:bodyDiv w:val="1"/>
      <w:marLeft w:val="0"/>
      <w:marRight w:val="0"/>
      <w:marTop w:val="0"/>
      <w:marBottom w:val="0"/>
      <w:divBdr>
        <w:top w:val="none" w:sz="0" w:space="0" w:color="auto"/>
        <w:left w:val="none" w:sz="0" w:space="0" w:color="auto"/>
        <w:bottom w:val="none" w:sz="0" w:space="0" w:color="auto"/>
        <w:right w:val="none" w:sz="0" w:space="0" w:color="auto"/>
      </w:divBdr>
    </w:div>
    <w:div w:id="1514614627">
      <w:bodyDiv w:val="1"/>
      <w:marLeft w:val="0"/>
      <w:marRight w:val="0"/>
      <w:marTop w:val="0"/>
      <w:marBottom w:val="0"/>
      <w:divBdr>
        <w:top w:val="none" w:sz="0" w:space="0" w:color="auto"/>
        <w:left w:val="none" w:sz="0" w:space="0" w:color="auto"/>
        <w:bottom w:val="none" w:sz="0" w:space="0" w:color="auto"/>
        <w:right w:val="none" w:sz="0" w:space="0" w:color="auto"/>
      </w:divBdr>
    </w:div>
    <w:div w:id="1517230109">
      <w:bodyDiv w:val="1"/>
      <w:marLeft w:val="0"/>
      <w:marRight w:val="0"/>
      <w:marTop w:val="0"/>
      <w:marBottom w:val="0"/>
      <w:divBdr>
        <w:top w:val="none" w:sz="0" w:space="0" w:color="auto"/>
        <w:left w:val="none" w:sz="0" w:space="0" w:color="auto"/>
        <w:bottom w:val="none" w:sz="0" w:space="0" w:color="auto"/>
        <w:right w:val="none" w:sz="0" w:space="0" w:color="auto"/>
      </w:divBdr>
    </w:div>
    <w:div w:id="1532261963">
      <w:bodyDiv w:val="1"/>
      <w:marLeft w:val="0"/>
      <w:marRight w:val="0"/>
      <w:marTop w:val="0"/>
      <w:marBottom w:val="0"/>
      <w:divBdr>
        <w:top w:val="none" w:sz="0" w:space="0" w:color="auto"/>
        <w:left w:val="none" w:sz="0" w:space="0" w:color="auto"/>
        <w:bottom w:val="none" w:sz="0" w:space="0" w:color="auto"/>
        <w:right w:val="none" w:sz="0" w:space="0" w:color="auto"/>
      </w:divBdr>
      <w:divsChild>
        <w:div w:id="1852839614">
          <w:marLeft w:val="0"/>
          <w:marRight w:val="0"/>
          <w:marTop w:val="0"/>
          <w:marBottom w:val="0"/>
          <w:divBdr>
            <w:top w:val="none" w:sz="0" w:space="0" w:color="auto"/>
            <w:left w:val="none" w:sz="0" w:space="0" w:color="auto"/>
            <w:bottom w:val="none" w:sz="0" w:space="0" w:color="auto"/>
            <w:right w:val="none" w:sz="0" w:space="0" w:color="auto"/>
          </w:divBdr>
        </w:div>
        <w:div w:id="2019458798">
          <w:marLeft w:val="0"/>
          <w:marRight w:val="0"/>
          <w:marTop w:val="0"/>
          <w:marBottom w:val="0"/>
          <w:divBdr>
            <w:top w:val="none" w:sz="0" w:space="0" w:color="auto"/>
            <w:left w:val="none" w:sz="0" w:space="0" w:color="auto"/>
            <w:bottom w:val="none" w:sz="0" w:space="0" w:color="auto"/>
            <w:right w:val="none" w:sz="0" w:space="0" w:color="auto"/>
          </w:divBdr>
        </w:div>
        <w:div w:id="817764134">
          <w:marLeft w:val="0"/>
          <w:marRight w:val="0"/>
          <w:marTop w:val="0"/>
          <w:marBottom w:val="0"/>
          <w:divBdr>
            <w:top w:val="none" w:sz="0" w:space="0" w:color="auto"/>
            <w:left w:val="none" w:sz="0" w:space="0" w:color="auto"/>
            <w:bottom w:val="none" w:sz="0" w:space="0" w:color="auto"/>
            <w:right w:val="none" w:sz="0" w:space="0" w:color="auto"/>
          </w:divBdr>
        </w:div>
        <w:div w:id="696735733">
          <w:marLeft w:val="0"/>
          <w:marRight w:val="0"/>
          <w:marTop w:val="0"/>
          <w:marBottom w:val="0"/>
          <w:divBdr>
            <w:top w:val="none" w:sz="0" w:space="0" w:color="auto"/>
            <w:left w:val="none" w:sz="0" w:space="0" w:color="auto"/>
            <w:bottom w:val="none" w:sz="0" w:space="0" w:color="auto"/>
            <w:right w:val="none" w:sz="0" w:space="0" w:color="auto"/>
          </w:divBdr>
        </w:div>
        <w:div w:id="2127695962">
          <w:marLeft w:val="0"/>
          <w:marRight w:val="0"/>
          <w:marTop w:val="0"/>
          <w:marBottom w:val="0"/>
          <w:divBdr>
            <w:top w:val="none" w:sz="0" w:space="0" w:color="auto"/>
            <w:left w:val="none" w:sz="0" w:space="0" w:color="auto"/>
            <w:bottom w:val="none" w:sz="0" w:space="0" w:color="auto"/>
            <w:right w:val="none" w:sz="0" w:space="0" w:color="auto"/>
          </w:divBdr>
        </w:div>
        <w:div w:id="1699428980">
          <w:marLeft w:val="0"/>
          <w:marRight w:val="0"/>
          <w:marTop w:val="0"/>
          <w:marBottom w:val="0"/>
          <w:divBdr>
            <w:top w:val="none" w:sz="0" w:space="0" w:color="auto"/>
            <w:left w:val="none" w:sz="0" w:space="0" w:color="auto"/>
            <w:bottom w:val="none" w:sz="0" w:space="0" w:color="auto"/>
            <w:right w:val="none" w:sz="0" w:space="0" w:color="auto"/>
          </w:divBdr>
        </w:div>
        <w:div w:id="2129660385">
          <w:marLeft w:val="0"/>
          <w:marRight w:val="0"/>
          <w:marTop w:val="0"/>
          <w:marBottom w:val="0"/>
          <w:divBdr>
            <w:top w:val="none" w:sz="0" w:space="0" w:color="auto"/>
            <w:left w:val="none" w:sz="0" w:space="0" w:color="auto"/>
            <w:bottom w:val="none" w:sz="0" w:space="0" w:color="auto"/>
            <w:right w:val="none" w:sz="0" w:space="0" w:color="auto"/>
          </w:divBdr>
        </w:div>
        <w:div w:id="2061322331">
          <w:marLeft w:val="0"/>
          <w:marRight w:val="0"/>
          <w:marTop w:val="0"/>
          <w:marBottom w:val="0"/>
          <w:divBdr>
            <w:top w:val="none" w:sz="0" w:space="0" w:color="auto"/>
            <w:left w:val="none" w:sz="0" w:space="0" w:color="auto"/>
            <w:bottom w:val="none" w:sz="0" w:space="0" w:color="auto"/>
            <w:right w:val="none" w:sz="0" w:space="0" w:color="auto"/>
          </w:divBdr>
        </w:div>
        <w:div w:id="1463958504">
          <w:marLeft w:val="0"/>
          <w:marRight w:val="0"/>
          <w:marTop w:val="0"/>
          <w:marBottom w:val="0"/>
          <w:divBdr>
            <w:top w:val="none" w:sz="0" w:space="0" w:color="auto"/>
            <w:left w:val="none" w:sz="0" w:space="0" w:color="auto"/>
            <w:bottom w:val="none" w:sz="0" w:space="0" w:color="auto"/>
            <w:right w:val="none" w:sz="0" w:space="0" w:color="auto"/>
          </w:divBdr>
        </w:div>
        <w:div w:id="1200095354">
          <w:marLeft w:val="0"/>
          <w:marRight w:val="0"/>
          <w:marTop w:val="0"/>
          <w:marBottom w:val="0"/>
          <w:divBdr>
            <w:top w:val="none" w:sz="0" w:space="0" w:color="auto"/>
            <w:left w:val="none" w:sz="0" w:space="0" w:color="auto"/>
            <w:bottom w:val="none" w:sz="0" w:space="0" w:color="auto"/>
            <w:right w:val="none" w:sz="0" w:space="0" w:color="auto"/>
          </w:divBdr>
        </w:div>
        <w:div w:id="1187913302">
          <w:marLeft w:val="0"/>
          <w:marRight w:val="0"/>
          <w:marTop w:val="0"/>
          <w:marBottom w:val="0"/>
          <w:divBdr>
            <w:top w:val="none" w:sz="0" w:space="0" w:color="auto"/>
            <w:left w:val="none" w:sz="0" w:space="0" w:color="auto"/>
            <w:bottom w:val="none" w:sz="0" w:space="0" w:color="auto"/>
            <w:right w:val="none" w:sz="0" w:space="0" w:color="auto"/>
          </w:divBdr>
        </w:div>
        <w:div w:id="1275207590">
          <w:marLeft w:val="0"/>
          <w:marRight w:val="0"/>
          <w:marTop w:val="0"/>
          <w:marBottom w:val="0"/>
          <w:divBdr>
            <w:top w:val="none" w:sz="0" w:space="0" w:color="auto"/>
            <w:left w:val="none" w:sz="0" w:space="0" w:color="auto"/>
            <w:bottom w:val="none" w:sz="0" w:space="0" w:color="auto"/>
            <w:right w:val="none" w:sz="0" w:space="0" w:color="auto"/>
          </w:divBdr>
        </w:div>
        <w:div w:id="722296039">
          <w:marLeft w:val="0"/>
          <w:marRight w:val="0"/>
          <w:marTop w:val="0"/>
          <w:marBottom w:val="0"/>
          <w:divBdr>
            <w:top w:val="none" w:sz="0" w:space="0" w:color="auto"/>
            <w:left w:val="none" w:sz="0" w:space="0" w:color="auto"/>
            <w:bottom w:val="none" w:sz="0" w:space="0" w:color="auto"/>
            <w:right w:val="none" w:sz="0" w:space="0" w:color="auto"/>
          </w:divBdr>
        </w:div>
        <w:div w:id="1065105109">
          <w:marLeft w:val="0"/>
          <w:marRight w:val="0"/>
          <w:marTop w:val="0"/>
          <w:marBottom w:val="0"/>
          <w:divBdr>
            <w:top w:val="none" w:sz="0" w:space="0" w:color="auto"/>
            <w:left w:val="none" w:sz="0" w:space="0" w:color="auto"/>
            <w:bottom w:val="none" w:sz="0" w:space="0" w:color="auto"/>
            <w:right w:val="none" w:sz="0" w:space="0" w:color="auto"/>
          </w:divBdr>
        </w:div>
        <w:div w:id="658768747">
          <w:marLeft w:val="0"/>
          <w:marRight w:val="0"/>
          <w:marTop w:val="0"/>
          <w:marBottom w:val="0"/>
          <w:divBdr>
            <w:top w:val="none" w:sz="0" w:space="0" w:color="auto"/>
            <w:left w:val="none" w:sz="0" w:space="0" w:color="auto"/>
            <w:bottom w:val="none" w:sz="0" w:space="0" w:color="auto"/>
            <w:right w:val="none" w:sz="0" w:space="0" w:color="auto"/>
          </w:divBdr>
        </w:div>
        <w:div w:id="889077110">
          <w:marLeft w:val="0"/>
          <w:marRight w:val="0"/>
          <w:marTop w:val="0"/>
          <w:marBottom w:val="0"/>
          <w:divBdr>
            <w:top w:val="none" w:sz="0" w:space="0" w:color="auto"/>
            <w:left w:val="none" w:sz="0" w:space="0" w:color="auto"/>
            <w:bottom w:val="none" w:sz="0" w:space="0" w:color="auto"/>
            <w:right w:val="none" w:sz="0" w:space="0" w:color="auto"/>
          </w:divBdr>
        </w:div>
        <w:div w:id="2071491966">
          <w:marLeft w:val="0"/>
          <w:marRight w:val="0"/>
          <w:marTop w:val="0"/>
          <w:marBottom w:val="0"/>
          <w:divBdr>
            <w:top w:val="none" w:sz="0" w:space="0" w:color="auto"/>
            <w:left w:val="none" w:sz="0" w:space="0" w:color="auto"/>
            <w:bottom w:val="none" w:sz="0" w:space="0" w:color="auto"/>
            <w:right w:val="none" w:sz="0" w:space="0" w:color="auto"/>
          </w:divBdr>
        </w:div>
        <w:div w:id="369838802">
          <w:marLeft w:val="0"/>
          <w:marRight w:val="0"/>
          <w:marTop w:val="0"/>
          <w:marBottom w:val="0"/>
          <w:divBdr>
            <w:top w:val="none" w:sz="0" w:space="0" w:color="auto"/>
            <w:left w:val="none" w:sz="0" w:space="0" w:color="auto"/>
            <w:bottom w:val="none" w:sz="0" w:space="0" w:color="auto"/>
            <w:right w:val="none" w:sz="0" w:space="0" w:color="auto"/>
          </w:divBdr>
        </w:div>
        <w:div w:id="1912303608">
          <w:marLeft w:val="0"/>
          <w:marRight w:val="0"/>
          <w:marTop w:val="0"/>
          <w:marBottom w:val="0"/>
          <w:divBdr>
            <w:top w:val="none" w:sz="0" w:space="0" w:color="auto"/>
            <w:left w:val="none" w:sz="0" w:space="0" w:color="auto"/>
            <w:bottom w:val="none" w:sz="0" w:space="0" w:color="auto"/>
            <w:right w:val="none" w:sz="0" w:space="0" w:color="auto"/>
          </w:divBdr>
        </w:div>
        <w:div w:id="515198473">
          <w:marLeft w:val="0"/>
          <w:marRight w:val="0"/>
          <w:marTop w:val="0"/>
          <w:marBottom w:val="0"/>
          <w:divBdr>
            <w:top w:val="none" w:sz="0" w:space="0" w:color="auto"/>
            <w:left w:val="none" w:sz="0" w:space="0" w:color="auto"/>
            <w:bottom w:val="none" w:sz="0" w:space="0" w:color="auto"/>
            <w:right w:val="none" w:sz="0" w:space="0" w:color="auto"/>
          </w:divBdr>
        </w:div>
        <w:div w:id="1025522700">
          <w:marLeft w:val="0"/>
          <w:marRight w:val="0"/>
          <w:marTop w:val="0"/>
          <w:marBottom w:val="0"/>
          <w:divBdr>
            <w:top w:val="none" w:sz="0" w:space="0" w:color="auto"/>
            <w:left w:val="none" w:sz="0" w:space="0" w:color="auto"/>
            <w:bottom w:val="none" w:sz="0" w:space="0" w:color="auto"/>
            <w:right w:val="none" w:sz="0" w:space="0" w:color="auto"/>
          </w:divBdr>
        </w:div>
        <w:div w:id="800540799">
          <w:marLeft w:val="0"/>
          <w:marRight w:val="0"/>
          <w:marTop w:val="0"/>
          <w:marBottom w:val="0"/>
          <w:divBdr>
            <w:top w:val="none" w:sz="0" w:space="0" w:color="auto"/>
            <w:left w:val="none" w:sz="0" w:space="0" w:color="auto"/>
            <w:bottom w:val="none" w:sz="0" w:space="0" w:color="auto"/>
            <w:right w:val="none" w:sz="0" w:space="0" w:color="auto"/>
          </w:divBdr>
        </w:div>
        <w:div w:id="1236621428">
          <w:marLeft w:val="0"/>
          <w:marRight w:val="0"/>
          <w:marTop w:val="0"/>
          <w:marBottom w:val="0"/>
          <w:divBdr>
            <w:top w:val="none" w:sz="0" w:space="0" w:color="auto"/>
            <w:left w:val="none" w:sz="0" w:space="0" w:color="auto"/>
            <w:bottom w:val="none" w:sz="0" w:space="0" w:color="auto"/>
            <w:right w:val="none" w:sz="0" w:space="0" w:color="auto"/>
          </w:divBdr>
        </w:div>
        <w:div w:id="1986154525">
          <w:marLeft w:val="0"/>
          <w:marRight w:val="0"/>
          <w:marTop w:val="0"/>
          <w:marBottom w:val="0"/>
          <w:divBdr>
            <w:top w:val="none" w:sz="0" w:space="0" w:color="auto"/>
            <w:left w:val="none" w:sz="0" w:space="0" w:color="auto"/>
            <w:bottom w:val="none" w:sz="0" w:space="0" w:color="auto"/>
            <w:right w:val="none" w:sz="0" w:space="0" w:color="auto"/>
          </w:divBdr>
        </w:div>
        <w:div w:id="403725520">
          <w:marLeft w:val="0"/>
          <w:marRight w:val="0"/>
          <w:marTop w:val="0"/>
          <w:marBottom w:val="0"/>
          <w:divBdr>
            <w:top w:val="none" w:sz="0" w:space="0" w:color="auto"/>
            <w:left w:val="none" w:sz="0" w:space="0" w:color="auto"/>
            <w:bottom w:val="none" w:sz="0" w:space="0" w:color="auto"/>
            <w:right w:val="none" w:sz="0" w:space="0" w:color="auto"/>
          </w:divBdr>
        </w:div>
        <w:div w:id="899361342">
          <w:marLeft w:val="0"/>
          <w:marRight w:val="0"/>
          <w:marTop w:val="0"/>
          <w:marBottom w:val="0"/>
          <w:divBdr>
            <w:top w:val="none" w:sz="0" w:space="0" w:color="auto"/>
            <w:left w:val="none" w:sz="0" w:space="0" w:color="auto"/>
            <w:bottom w:val="none" w:sz="0" w:space="0" w:color="auto"/>
            <w:right w:val="none" w:sz="0" w:space="0" w:color="auto"/>
          </w:divBdr>
        </w:div>
        <w:div w:id="732049519">
          <w:marLeft w:val="0"/>
          <w:marRight w:val="0"/>
          <w:marTop w:val="0"/>
          <w:marBottom w:val="0"/>
          <w:divBdr>
            <w:top w:val="none" w:sz="0" w:space="0" w:color="auto"/>
            <w:left w:val="none" w:sz="0" w:space="0" w:color="auto"/>
            <w:bottom w:val="none" w:sz="0" w:space="0" w:color="auto"/>
            <w:right w:val="none" w:sz="0" w:space="0" w:color="auto"/>
          </w:divBdr>
        </w:div>
        <w:div w:id="384988017">
          <w:marLeft w:val="0"/>
          <w:marRight w:val="0"/>
          <w:marTop w:val="0"/>
          <w:marBottom w:val="0"/>
          <w:divBdr>
            <w:top w:val="none" w:sz="0" w:space="0" w:color="auto"/>
            <w:left w:val="none" w:sz="0" w:space="0" w:color="auto"/>
            <w:bottom w:val="none" w:sz="0" w:space="0" w:color="auto"/>
            <w:right w:val="none" w:sz="0" w:space="0" w:color="auto"/>
          </w:divBdr>
        </w:div>
      </w:divsChild>
    </w:div>
    <w:div w:id="1542672063">
      <w:bodyDiv w:val="1"/>
      <w:marLeft w:val="0"/>
      <w:marRight w:val="0"/>
      <w:marTop w:val="0"/>
      <w:marBottom w:val="0"/>
      <w:divBdr>
        <w:top w:val="none" w:sz="0" w:space="0" w:color="auto"/>
        <w:left w:val="none" w:sz="0" w:space="0" w:color="auto"/>
        <w:bottom w:val="none" w:sz="0" w:space="0" w:color="auto"/>
        <w:right w:val="none" w:sz="0" w:space="0" w:color="auto"/>
      </w:divBdr>
    </w:div>
    <w:div w:id="1557155976">
      <w:bodyDiv w:val="1"/>
      <w:marLeft w:val="0"/>
      <w:marRight w:val="0"/>
      <w:marTop w:val="0"/>
      <w:marBottom w:val="0"/>
      <w:divBdr>
        <w:top w:val="none" w:sz="0" w:space="0" w:color="auto"/>
        <w:left w:val="none" w:sz="0" w:space="0" w:color="auto"/>
        <w:bottom w:val="none" w:sz="0" w:space="0" w:color="auto"/>
        <w:right w:val="none" w:sz="0" w:space="0" w:color="auto"/>
      </w:divBdr>
    </w:div>
    <w:div w:id="1557667468">
      <w:bodyDiv w:val="1"/>
      <w:marLeft w:val="0"/>
      <w:marRight w:val="0"/>
      <w:marTop w:val="0"/>
      <w:marBottom w:val="0"/>
      <w:divBdr>
        <w:top w:val="none" w:sz="0" w:space="0" w:color="auto"/>
        <w:left w:val="none" w:sz="0" w:space="0" w:color="auto"/>
        <w:bottom w:val="none" w:sz="0" w:space="0" w:color="auto"/>
        <w:right w:val="none" w:sz="0" w:space="0" w:color="auto"/>
      </w:divBdr>
    </w:div>
    <w:div w:id="1565140448">
      <w:bodyDiv w:val="1"/>
      <w:marLeft w:val="0"/>
      <w:marRight w:val="0"/>
      <w:marTop w:val="0"/>
      <w:marBottom w:val="0"/>
      <w:divBdr>
        <w:top w:val="none" w:sz="0" w:space="0" w:color="auto"/>
        <w:left w:val="none" w:sz="0" w:space="0" w:color="auto"/>
        <w:bottom w:val="none" w:sz="0" w:space="0" w:color="auto"/>
        <w:right w:val="none" w:sz="0" w:space="0" w:color="auto"/>
      </w:divBdr>
    </w:div>
    <w:div w:id="1572547102">
      <w:bodyDiv w:val="1"/>
      <w:marLeft w:val="0"/>
      <w:marRight w:val="0"/>
      <w:marTop w:val="0"/>
      <w:marBottom w:val="0"/>
      <w:divBdr>
        <w:top w:val="none" w:sz="0" w:space="0" w:color="auto"/>
        <w:left w:val="none" w:sz="0" w:space="0" w:color="auto"/>
        <w:bottom w:val="none" w:sz="0" w:space="0" w:color="auto"/>
        <w:right w:val="none" w:sz="0" w:space="0" w:color="auto"/>
      </w:divBdr>
    </w:div>
    <w:div w:id="1573003709">
      <w:bodyDiv w:val="1"/>
      <w:marLeft w:val="0"/>
      <w:marRight w:val="0"/>
      <w:marTop w:val="0"/>
      <w:marBottom w:val="0"/>
      <w:divBdr>
        <w:top w:val="none" w:sz="0" w:space="0" w:color="auto"/>
        <w:left w:val="none" w:sz="0" w:space="0" w:color="auto"/>
        <w:bottom w:val="none" w:sz="0" w:space="0" w:color="auto"/>
        <w:right w:val="none" w:sz="0" w:space="0" w:color="auto"/>
      </w:divBdr>
    </w:div>
    <w:div w:id="1591811307">
      <w:bodyDiv w:val="1"/>
      <w:marLeft w:val="0"/>
      <w:marRight w:val="0"/>
      <w:marTop w:val="0"/>
      <w:marBottom w:val="0"/>
      <w:divBdr>
        <w:top w:val="none" w:sz="0" w:space="0" w:color="auto"/>
        <w:left w:val="none" w:sz="0" w:space="0" w:color="auto"/>
        <w:bottom w:val="none" w:sz="0" w:space="0" w:color="auto"/>
        <w:right w:val="none" w:sz="0" w:space="0" w:color="auto"/>
      </w:divBdr>
    </w:div>
    <w:div w:id="1603340094">
      <w:bodyDiv w:val="1"/>
      <w:marLeft w:val="0"/>
      <w:marRight w:val="0"/>
      <w:marTop w:val="0"/>
      <w:marBottom w:val="0"/>
      <w:divBdr>
        <w:top w:val="none" w:sz="0" w:space="0" w:color="auto"/>
        <w:left w:val="none" w:sz="0" w:space="0" w:color="auto"/>
        <w:bottom w:val="none" w:sz="0" w:space="0" w:color="auto"/>
        <w:right w:val="none" w:sz="0" w:space="0" w:color="auto"/>
      </w:divBdr>
    </w:div>
    <w:div w:id="1618216739">
      <w:bodyDiv w:val="1"/>
      <w:marLeft w:val="0"/>
      <w:marRight w:val="0"/>
      <w:marTop w:val="0"/>
      <w:marBottom w:val="0"/>
      <w:divBdr>
        <w:top w:val="none" w:sz="0" w:space="0" w:color="auto"/>
        <w:left w:val="none" w:sz="0" w:space="0" w:color="auto"/>
        <w:bottom w:val="none" w:sz="0" w:space="0" w:color="auto"/>
        <w:right w:val="none" w:sz="0" w:space="0" w:color="auto"/>
      </w:divBdr>
    </w:div>
    <w:div w:id="1641381793">
      <w:bodyDiv w:val="1"/>
      <w:marLeft w:val="0"/>
      <w:marRight w:val="0"/>
      <w:marTop w:val="0"/>
      <w:marBottom w:val="0"/>
      <w:divBdr>
        <w:top w:val="none" w:sz="0" w:space="0" w:color="auto"/>
        <w:left w:val="none" w:sz="0" w:space="0" w:color="auto"/>
        <w:bottom w:val="none" w:sz="0" w:space="0" w:color="auto"/>
        <w:right w:val="none" w:sz="0" w:space="0" w:color="auto"/>
      </w:divBdr>
    </w:div>
    <w:div w:id="1660035816">
      <w:bodyDiv w:val="1"/>
      <w:marLeft w:val="0"/>
      <w:marRight w:val="0"/>
      <w:marTop w:val="0"/>
      <w:marBottom w:val="0"/>
      <w:divBdr>
        <w:top w:val="none" w:sz="0" w:space="0" w:color="auto"/>
        <w:left w:val="none" w:sz="0" w:space="0" w:color="auto"/>
        <w:bottom w:val="none" w:sz="0" w:space="0" w:color="auto"/>
        <w:right w:val="none" w:sz="0" w:space="0" w:color="auto"/>
      </w:divBdr>
    </w:div>
    <w:div w:id="1667778595">
      <w:bodyDiv w:val="1"/>
      <w:marLeft w:val="0"/>
      <w:marRight w:val="0"/>
      <w:marTop w:val="0"/>
      <w:marBottom w:val="0"/>
      <w:divBdr>
        <w:top w:val="none" w:sz="0" w:space="0" w:color="auto"/>
        <w:left w:val="none" w:sz="0" w:space="0" w:color="auto"/>
        <w:bottom w:val="none" w:sz="0" w:space="0" w:color="auto"/>
        <w:right w:val="none" w:sz="0" w:space="0" w:color="auto"/>
      </w:divBdr>
    </w:div>
    <w:div w:id="1700542349">
      <w:bodyDiv w:val="1"/>
      <w:marLeft w:val="0"/>
      <w:marRight w:val="0"/>
      <w:marTop w:val="0"/>
      <w:marBottom w:val="0"/>
      <w:divBdr>
        <w:top w:val="none" w:sz="0" w:space="0" w:color="auto"/>
        <w:left w:val="none" w:sz="0" w:space="0" w:color="auto"/>
        <w:bottom w:val="none" w:sz="0" w:space="0" w:color="auto"/>
        <w:right w:val="none" w:sz="0" w:space="0" w:color="auto"/>
      </w:divBdr>
    </w:div>
    <w:div w:id="1716810467">
      <w:bodyDiv w:val="1"/>
      <w:marLeft w:val="0"/>
      <w:marRight w:val="0"/>
      <w:marTop w:val="0"/>
      <w:marBottom w:val="0"/>
      <w:divBdr>
        <w:top w:val="none" w:sz="0" w:space="0" w:color="auto"/>
        <w:left w:val="none" w:sz="0" w:space="0" w:color="auto"/>
        <w:bottom w:val="none" w:sz="0" w:space="0" w:color="auto"/>
        <w:right w:val="none" w:sz="0" w:space="0" w:color="auto"/>
      </w:divBdr>
    </w:div>
    <w:div w:id="1726644009">
      <w:bodyDiv w:val="1"/>
      <w:marLeft w:val="0"/>
      <w:marRight w:val="0"/>
      <w:marTop w:val="0"/>
      <w:marBottom w:val="0"/>
      <w:divBdr>
        <w:top w:val="none" w:sz="0" w:space="0" w:color="auto"/>
        <w:left w:val="none" w:sz="0" w:space="0" w:color="auto"/>
        <w:bottom w:val="none" w:sz="0" w:space="0" w:color="auto"/>
        <w:right w:val="none" w:sz="0" w:space="0" w:color="auto"/>
      </w:divBdr>
    </w:div>
    <w:div w:id="1764642572">
      <w:bodyDiv w:val="1"/>
      <w:marLeft w:val="0"/>
      <w:marRight w:val="0"/>
      <w:marTop w:val="0"/>
      <w:marBottom w:val="0"/>
      <w:divBdr>
        <w:top w:val="none" w:sz="0" w:space="0" w:color="auto"/>
        <w:left w:val="none" w:sz="0" w:space="0" w:color="auto"/>
        <w:bottom w:val="none" w:sz="0" w:space="0" w:color="auto"/>
        <w:right w:val="none" w:sz="0" w:space="0" w:color="auto"/>
      </w:divBdr>
    </w:div>
    <w:div w:id="1771000825">
      <w:bodyDiv w:val="1"/>
      <w:marLeft w:val="0"/>
      <w:marRight w:val="0"/>
      <w:marTop w:val="0"/>
      <w:marBottom w:val="0"/>
      <w:divBdr>
        <w:top w:val="none" w:sz="0" w:space="0" w:color="auto"/>
        <w:left w:val="none" w:sz="0" w:space="0" w:color="auto"/>
        <w:bottom w:val="none" w:sz="0" w:space="0" w:color="auto"/>
        <w:right w:val="none" w:sz="0" w:space="0" w:color="auto"/>
      </w:divBdr>
    </w:div>
    <w:div w:id="1774746713">
      <w:bodyDiv w:val="1"/>
      <w:marLeft w:val="0"/>
      <w:marRight w:val="0"/>
      <w:marTop w:val="0"/>
      <w:marBottom w:val="0"/>
      <w:divBdr>
        <w:top w:val="none" w:sz="0" w:space="0" w:color="auto"/>
        <w:left w:val="none" w:sz="0" w:space="0" w:color="auto"/>
        <w:bottom w:val="none" w:sz="0" w:space="0" w:color="auto"/>
        <w:right w:val="none" w:sz="0" w:space="0" w:color="auto"/>
      </w:divBdr>
    </w:div>
    <w:div w:id="1778520738">
      <w:bodyDiv w:val="1"/>
      <w:marLeft w:val="0"/>
      <w:marRight w:val="0"/>
      <w:marTop w:val="0"/>
      <w:marBottom w:val="0"/>
      <w:divBdr>
        <w:top w:val="none" w:sz="0" w:space="0" w:color="auto"/>
        <w:left w:val="none" w:sz="0" w:space="0" w:color="auto"/>
        <w:bottom w:val="none" w:sz="0" w:space="0" w:color="auto"/>
        <w:right w:val="none" w:sz="0" w:space="0" w:color="auto"/>
      </w:divBdr>
    </w:div>
    <w:div w:id="1797330591">
      <w:bodyDiv w:val="1"/>
      <w:marLeft w:val="0"/>
      <w:marRight w:val="0"/>
      <w:marTop w:val="0"/>
      <w:marBottom w:val="0"/>
      <w:divBdr>
        <w:top w:val="none" w:sz="0" w:space="0" w:color="auto"/>
        <w:left w:val="none" w:sz="0" w:space="0" w:color="auto"/>
        <w:bottom w:val="none" w:sz="0" w:space="0" w:color="auto"/>
        <w:right w:val="none" w:sz="0" w:space="0" w:color="auto"/>
      </w:divBdr>
    </w:div>
    <w:div w:id="1815179440">
      <w:bodyDiv w:val="1"/>
      <w:marLeft w:val="0"/>
      <w:marRight w:val="0"/>
      <w:marTop w:val="0"/>
      <w:marBottom w:val="0"/>
      <w:divBdr>
        <w:top w:val="none" w:sz="0" w:space="0" w:color="auto"/>
        <w:left w:val="none" w:sz="0" w:space="0" w:color="auto"/>
        <w:bottom w:val="none" w:sz="0" w:space="0" w:color="auto"/>
        <w:right w:val="none" w:sz="0" w:space="0" w:color="auto"/>
      </w:divBdr>
    </w:div>
    <w:div w:id="1821772496">
      <w:bodyDiv w:val="1"/>
      <w:marLeft w:val="0"/>
      <w:marRight w:val="0"/>
      <w:marTop w:val="0"/>
      <w:marBottom w:val="0"/>
      <w:divBdr>
        <w:top w:val="none" w:sz="0" w:space="0" w:color="auto"/>
        <w:left w:val="none" w:sz="0" w:space="0" w:color="auto"/>
        <w:bottom w:val="none" w:sz="0" w:space="0" w:color="auto"/>
        <w:right w:val="none" w:sz="0" w:space="0" w:color="auto"/>
      </w:divBdr>
    </w:div>
    <w:div w:id="1832403639">
      <w:bodyDiv w:val="1"/>
      <w:marLeft w:val="0"/>
      <w:marRight w:val="0"/>
      <w:marTop w:val="0"/>
      <w:marBottom w:val="0"/>
      <w:divBdr>
        <w:top w:val="none" w:sz="0" w:space="0" w:color="auto"/>
        <w:left w:val="none" w:sz="0" w:space="0" w:color="auto"/>
        <w:bottom w:val="none" w:sz="0" w:space="0" w:color="auto"/>
        <w:right w:val="none" w:sz="0" w:space="0" w:color="auto"/>
      </w:divBdr>
    </w:div>
    <w:div w:id="1839150784">
      <w:bodyDiv w:val="1"/>
      <w:marLeft w:val="0"/>
      <w:marRight w:val="0"/>
      <w:marTop w:val="0"/>
      <w:marBottom w:val="0"/>
      <w:divBdr>
        <w:top w:val="none" w:sz="0" w:space="0" w:color="auto"/>
        <w:left w:val="none" w:sz="0" w:space="0" w:color="auto"/>
        <w:bottom w:val="none" w:sz="0" w:space="0" w:color="auto"/>
        <w:right w:val="none" w:sz="0" w:space="0" w:color="auto"/>
      </w:divBdr>
    </w:div>
    <w:div w:id="1851485516">
      <w:bodyDiv w:val="1"/>
      <w:marLeft w:val="0"/>
      <w:marRight w:val="0"/>
      <w:marTop w:val="0"/>
      <w:marBottom w:val="0"/>
      <w:divBdr>
        <w:top w:val="none" w:sz="0" w:space="0" w:color="auto"/>
        <w:left w:val="none" w:sz="0" w:space="0" w:color="auto"/>
        <w:bottom w:val="none" w:sz="0" w:space="0" w:color="auto"/>
        <w:right w:val="none" w:sz="0" w:space="0" w:color="auto"/>
      </w:divBdr>
    </w:div>
    <w:div w:id="1864827106">
      <w:bodyDiv w:val="1"/>
      <w:marLeft w:val="0"/>
      <w:marRight w:val="0"/>
      <w:marTop w:val="0"/>
      <w:marBottom w:val="0"/>
      <w:divBdr>
        <w:top w:val="none" w:sz="0" w:space="0" w:color="auto"/>
        <w:left w:val="none" w:sz="0" w:space="0" w:color="auto"/>
        <w:bottom w:val="none" w:sz="0" w:space="0" w:color="auto"/>
        <w:right w:val="none" w:sz="0" w:space="0" w:color="auto"/>
      </w:divBdr>
    </w:div>
    <w:div w:id="1871916993">
      <w:bodyDiv w:val="1"/>
      <w:marLeft w:val="0"/>
      <w:marRight w:val="0"/>
      <w:marTop w:val="0"/>
      <w:marBottom w:val="0"/>
      <w:divBdr>
        <w:top w:val="none" w:sz="0" w:space="0" w:color="auto"/>
        <w:left w:val="none" w:sz="0" w:space="0" w:color="auto"/>
        <w:bottom w:val="none" w:sz="0" w:space="0" w:color="auto"/>
        <w:right w:val="none" w:sz="0" w:space="0" w:color="auto"/>
      </w:divBdr>
    </w:div>
    <w:div w:id="1877692290">
      <w:bodyDiv w:val="1"/>
      <w:marLeft w:val="0"/>
      <w:marRight w:val="0"/>
      <w:marTop w:val="0"/>
      <w:marBottom w:val="0"/>
      <w:divBdr>
        <w:top w:val="none" w:sz="0" w:space="0" w:color="auto"/>
        <w:left w:val="none" w:sz="0" w:space="0" w:color="auto"/>
        <w:bottom w:val="none" w:sz="0" w:space="0" w:color="auto"/>
        <w:right w:val="none" w:sz="0" w:space="0" w:color="auto"/>
      </w:divBdr>
    </w:div>
    <w:div w:id="1891257984">
      <w:bodyDiv w:val="1"/>
      <w:marLeft w:val="0"/>
      <w:marRight w:val="0"/>
      <w:marTop w:val="0"/>
      <w:marBottom w:val="0"/>
      <w:divBdr>
        <w:top w:val="none" w:sz="0" w:space="0" w:color="auto"/>
        <w:left w:val="none" w:sz="0" w:space="0" w:color="auto"/>
        <w:bottom w:val="none" w:sz="0" w:space="0" w:color="auto"/>
        <w:right w:val="none" w:sz="0" w:space="0" w:color="auto"/>
      </w:divBdr>
    </w:div>
    <w:div w:id="1907758472">
      <w:bodyDiv w:val="1"/>
      <w:marLeft w:val="0"/>
      <w:marRight w:val="0"/>
      <w:marTop w:val="0"/>
      <w:marBottom w:val="0"/>
      <w:divBdr>
        <w:top w:val="none" w:sz="0" w:space="0" w:color="auto"/>
        <w:left w:val="none" w:sz="0" w:space="0" w:color="auto"/>
        <w:bottom w:val="none" w:sz="0" w:space="0" w:color="auto"/>
        <w:right w:val="none" w:sz="0" w:space="0" w:color="auto"/>
      </w:divBdr>
    </w:div>
    <w:div w:id="1916474181">
      <w:bodyDiv w:val="1"/>
      <w:marLeft w:val="0"/>
      <w:marRight w:val="0"/>
      <w:marTop w:val="0"/>
      <w:marBottom w:val="0"/>
      <w:divBdr>
        <w:top w:val="none" w:sz="0" w:space="0" w:color="auto"/>
        <w:left w:val="none" w:sz="0" w:space="0" w:color="auto"/>
        <w:bottom w:val="none" w:sz="0" w:space="0" w:color="auto"/>
        <w:right w:val="none" w:sz="0" w:space="0" w:color="auto"/>
      </w:divBdr>
    </w:div>
    <w:div w:id="1922565600">
      <w:bodyDiv w:val="1"/>
      <w:marLeft w:val="0"/>
      <w:marRight w:val="0"/>
      <w:marTop w:val="0"/>
      <w:marBottom w:val="0"/>
      <w:divBdr>
        <w:top w:val="none" w:sz="0" w:space="0" w:color="auto"/>
        <w:left w:val="none" w:sz="0" w:space="0" w:color="auto"/>
        <w:bottom w:val="none" w:sz="0" w:space="0" w:color="auto"/>
        <w:right w:val="none" w:sz="0" w:space="0" w:color="auto"/>
      </w:divBdr>
    </w:div>
    <w:div w:id="1950046274">
      <w:bodyDiv w:val="1"/>
      <w:marLeft w:val="0"/>
      <w:marRight w:val="0"/>
      <w:marTop w:val="0"/>
      <w:marBottom w:val="0"/>
      <w:divBdr>
        <w:top w:val="none" w:sz="0" w:space="0" w:color="auto"/>
        <w:left w:val="none" w:sz="0" w:space="0" w:color="auto"/>
        <w:bottom w:val="none" w:sz="0" w:space="0" w:color="auto"/>
        <w:right w:val="none" w:sz="0" w:space="0" w:color="auto"/>
      </w:divBdr>
    </w:div>
    <w:div w:id="1975452404">
      <w:bodyDiv w:val="1"/>
      <w:marLeft w:val="0"/>
      <w:marRight w:val="0"/>
      <w:marTop w:val="0"/>
      <w:marBottom w:val="0"/>
      <w:divBdr>
        <w:top w:val="none" w:sz="0" w:space="0" w:color="auto"/>
        <w:left w:val="none" w:sz="0" w:space="0" w:color="auto"/>
        <w:bottom w:val="none" w:sz="0" w:space="0" w:color="auto"/>
        <w:right w:val="none" w:sz="0" w:space="0" w:color="auto"/>
      </w:divBdr>
    </w:div>
    <w:div w:id="1994992634">
      <w:bodyDiv w:val="1"/>
      <w:marLeft w:val="0"/>
      <w:marRight w:val="0"/>
      <w:marTop w:val="0"/>
      <w:marBottom w:val="0"/>
      <w:divBdr>
        <w:top w:val="none" w:sz="0" w:space="0" w:color="auto"/>
        <w:left w:val="none" w:sz="0" w:space="0" w:color="auto"/>
        <w:bottom w:val="none" w:sz="0" w:space="0" w:color="auto"/>
        <w:right w:val="none" w:sz="0" w:space="0" w:color="auto"/>
      </w:divBdr>
    </w:div>
    <w:div w:id="1997996094">
      <w:bodyDiv w:val="1"/>
      <w:marLeft w:val="0"/>
      <w:marRight w:val="0"/>
      <w:marTop w:val="0"/>
      <w:marBottom w:val="0"/>
      <w:divBdr>
        <w:top w:val="none" w:sz="0" w:space="0" w:color="auto"/>
        <w:left w:val="none" w:sz="0" w:space="0" w:color="auto"/>
        <w:bottom w:val="none" w:sz="0" w:space="0" w:color="auto"/>
        <w:right w:val="none" w:sz="0" w:space="0" w:color="auto"/>
      </w:divBdr>
    </w:div>
    <w:div w:id="2006543230">
      <w:bodyDiv w:val="1"/>
      <w:marLeft w:val="0"/>
      <w:marRight w:val="0"/>
      <w:marTop w:val="0"/>
      <w:marBottom w:val="0"/>
      <w:divBdr>
        <w:top w:val="none" w:sz="0" w:space="0" w:color="auto"/>
        <w:left w:val="none" w:sz="0" w:space="0" w:color="auto"/>
        <w:bottom w:val="none" w:sz="0" w:space="0" w:color="auto"/>
        <w:right w:val="none" w:sz="0" w:space="0" w:color="auto"/>
      </w:divBdr>
    </w:div>
    <w:div w:id="2008512252">
      <w:bodyDiv w:val="1"/>
      <w:marLeft w:val="0"/>
      <w:marRight w:val="0"/>
      <w:marTop w:val="0"/>
      <w:marBottom w:val="0"/>
      <w:divBdr>
        <w:top w:val="none" w:sz="0" w:space="0" w:color="auto"/>
        <w:left w:val="none" w:sz="0" w:space="0" w:color="auto"/>
        <w:bottom w:val="none" w:sz="0" w:space="0" w:color="auto"/>
        <w:right w:val="none" w:sz="0" w:space="0" w:color="auto"/>
      </w:divBdr>
    </w:div>
    <w:div w:id="2009596082">
      <w:bodyDiv w:val="1"/>
      <w:marLeft w:val="0"/>
      <w:marRight w:val="0"/>
      <w:marTop w:val="0"/>
      <w:marBottom w:val="0"/>
      <w:divBdr>
        <w:top w:val="none" w:sz="0" w:space="0" w:color="auto"/>
        <w:left w:val="none" w:sz="0" w:space="0" w:color="auto"/>
        <w:bottom w:val="none" w:sz="0" w:space="0" w:color="auto"/>
        <w:right w:val="none" w:sz="0" w:space="0" w:color="auto"/>
      </w:divBdr>
    </w:div>
    <w:div w:id="2011058170">
      <w:bodyDiv w:val="1"/>
      <w:marLeft w:val="0"/>
      <w:marRight w:val="0"/>
      <w:marTop w:val="0"/>
      <w:marBottom w:val="0"/>
      <w:divBdr>
        <w:top w:val="none" w:sz="0" w:space="0" w:color="auto"/>
        <w:left w:val="none" w:sz="0" w:space="0" w:color="auto"/>
        <w:bottom w:val="none" w:sz="0" w:space="0" w:color="auto"/>
        <w:right w:val="none" w:sz="0" w:space="0" w:color="auto"/>
      </w:divBdr>
    </w:div>
    <w:div w:id="2042122997">
      <w:bodyDiv w:val="1"/>
      <w:marLeft w:val="0"/>
      <w:marRight w:val="0"/>
      <w:marTop w:val="0"/>
      <w:marBottom w:val="0"/>
      <w:divBdr>
        <w:top w:val="none" w:sz="0" w:space="0" w:color="auto"/>
        <w:left w:val="none" w:sz="0" w:space="0" w:color="auto"/>
        <w:bottom w:val="none" w:sz="0" w:space="0" w:color="auto"/>
        <w:right w:val="none" w:sz="0" w:space="0" w:color="auto"/>
      </w:divBdr>
    </w:div>
    <w:div w:id="2049455455">
      <w:bodyDiv w:val="1"/>
      <w:marLeft w:val="0"/>
      <w:marRight w:val="0"/>
      <w:marTop w:val="0"/>
      <w:marBottom w:val="0"/>
      <w:divBdr>
        <w:top w:val="none" w:sz="0" w:space="0" w:color="auto"/>
        <w:left w:val="none" w:sz="0" w:space="0" w:color="auto"/>
        <w:bottom w:val="none" w:sz="0" w:space="0" w:color="auto"/>
        <w:right w:val="none" w:sz="0" w:space="0" w:color="auto"/>
      </w:divBdr>
    </w:div>
    <w:div w:id="2056540213">
      <w:bodyDiv w:val="1"/>
      <w:marLeft w:val="0"/>
      <w:marRight w:val="0"/>
      <w:marTop w:val="0"/>
      <w:marBottom w:val="0"/>
      <w:divBdr>
        <w:top w:val="none" w:sz="0" w:space="0" w:color="auto"/>
        <w:left w:val="none" w:sz="0" w:space="0" w:color="auto"/>
        <w:bottom w:val="none" w:sz="0" w:space="0" w:color="auto"/>
        <w:right w:val="none" w:sz="0" w:space="0" w:color="auto"/>
      </w:divBdr>
    </w:div>
    <w:div w:id="2059209107">
      <w:bodyDiv w:val="1"/>
      <w:marLeft w:val="0"/>
      <w:marRight w:val="0"/>
      <w:marTop w:val="0"/>
      <w:marBottom w:val="0"/>
      <w:divBdr>
        <w:top w:val="none" w:sz="0" w:space="0" w:color="auto"/>
        <w:left w:val="none" w:sz="0" w:space="0" w:color="auto"/>
        <w:bottom w:val="none" w:sz="0" w:space="0" w:color="auto"/>
        <w:right w:val="none" w:sz="0" w:space="0" w:color="auto"/>
      </w:divBdr>
    </w:div>
    <w:div w:id="2076858840">
      <w:bodyDiv w:val="1"/>
      <w:marLeft w:val="0"/>
      <w:marRight w:val="0"/>
      <w:marTop w:val="0"/>
      <w:marBottom w:val="0"/>
      <w:divBdr>
        <w:top w:val="none" w:sz="0" w:space="0" w:color="auto"/>
        <w:left w:val="none" w:sz="0" w:space="0" w:color="auto"/>
        <w:bottom w:val="none" w:sz="0" w:space="0" w:color="auto"/>
        <w:right w:val="none" w:sz="0" w:space="0" w:color="auto"/>
      </w:divBdr>
    </w:div>
    <w:div w:id="2083600851">
      <w:bodyDiv w:val="1"/>
      <w:marLeft w:val="0"/>
      <w:marRight w:val="0"/>
      <w:marTop w:val="0"/>
      <w:marBottom w:val="0"/>
      <w:divBdr>
        <w:top w:val="none" w:sz="0" w:space="0" w:color="auto"/>
        <w:left w:val="none" w:sz="0" w:space="0" w:color="auto"/>
        <w:bottom w:val="none" w:sz="0" w:space="0" w:color="auto"/>
        <w:right w:val="none" w:sz="0" w:space="0" w:color="auto"/>
      </w:divBdr>
    </w:div>
    <w:div w:id="2083720896">
      <w:bodyDiv w:val="1"/>
      <w:marLeft w:val="0"/>
      <w:marRight w:val="0"/>
      <w:marTop w:val="0"/>
      <w:marBottom w:val="0"/>
      <w:divBdr>
        <w:top w:val="none" w:sz="0" w:space="0" w:color="auto"/>
        <w:left w:val="none" w:sz="0" w:space="0" w:color="auto"/>
        <w:bottom w:val="none" w:sz="0" w:space="0" w:color="auto"/>
        <w:right w:val="none" w:sz="0" w:space="0" w:color="auto"/>
      </w:divBdr>
    </w:div>
    <w:div w:id="2096130556">
      <w:bodyDiv w:val="1"/>
      <w:marLeft w:val="0"/>
      <w:marRight w:val="0"/>
      <w:marTop w:val="0"/>
      <w:marBottom w:val="0"/>
      <w:divBdr>
        <w:top w:val="none" w:sz="0" w:space="0" w:color="auto"/>
        <w:left w:val="none" w:sz="0" w:space="0" w:color="auto"/>
        <w:bottom w:val="none" w:sz="0" w:space="0" w:color="auto"/>
        <w:right w:val="none" w:sz="0" w:space="0" w:color="auto"/>
      </w:divBdr>
    </w:div>
    <w:div w:id="2100129616">
      <w:bodyDiv w:val="1"/>
      <w:marLeft w:val="0"/>
      <w:marRight w:val="0"/>
      <w:marTop w:val="0"/>
      <w:marBottom w:val="0"/>
      <w:divBdr>
        <w:top w:val="none" w:sz="0" w:space="0" w:color="auto"/>
        <w:left w:val="none" w:sz="0" w:space="0" w:color="auto"/>
        <w:bottom w:val="none" w:sz="0" w:space="0" w:color="auto"/>
        <w:right w:val="none" w:sz="0" w:space="0" w:color="auto"/>
      </w:divBdr>
    </w:div>
    <w:div w:id="2126269625">
      <w:bodyDiv w:val="1"/>
      <w:marLeft w:val="0"/>
      <w:marRight w:val="0"/>
      <w:marTop w:val="0"/>
      <w:marBottom w:val="0"/>
      <w:divBdr>
        <w:top w:val="none" w:sz="0" w:space="0" w:color="auto"/>
        <w:left w:val="none" w:sz="0" w:space="0" w:color="auto"/>
        <w:bottom w:val="none" w:sz="0" w:space="0" w:color="auto"/>
        <w:right w:val="none" w:sz="0" w:space="0" w:color="auto"/>
      </w:divBdr>
    </w:div>
    <w:div w:id="212776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dokumenty.truni.sk/sites/default/files/u1/2015/priloha1_o_sf_kz_2015-2016.pdf" TargetMode="External"/><Relationship Id="rId2" Type="http://schemas.openxmlformats.org/officeDocument/2006/relationships/numbering" Target="numbering.xml"/><Relationship Id="rId16" Type="http://schemas.openxmlformats.org/officeDocument/2006/relationships/hyperlink" Target="http://dokumenty.truni.sk/sites/default/files/u1/2015/vyhlaska_o_skolnom_2016_2017_podpisana.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chart" Target="charts/chart5.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sk-SK"/>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100">
                <a:latin typeface="+mn-lt"/>
                <a:cs typeface="Arial" panose="020B0604020202020204" pitchFamily="34" charset="0"/>
              </a:defRPr>
            </a:pPr>
            <a:r>
              <a:rPr lang="sk-SK" sz="1100">
                <a:latin typeface="+mn-lt"/>
                <a:cs typeface="Arial" panose="020B0604020202020204" pitchFamily="34" charset="0"/>
              </a:rPr>
              <a:t>Hospodársky  výsledok</a:t>
            </a:r>
            <a:endParaRPr lang="en-US" sz="1100">
              <a:latin typeface="+mn-lt"/>
              <a:cs typeface="Arial" panose="020B0604020202020204" pitchFamily="34" charset="0"/>
            </a:endParaRPr>
          </a:p>
        </c:rich>
      </c:tx>
      <c:layout>
        <c:manualLayout>
          <c:xMode val="edge"/>
          <c:yMode val="edge"/>
          <c:x val="0.31562900967654273"/>
          <c:y val="3.7593984962406013E-2"/>
        </c:manualLayout>
      </c:layout>
      <c:overlay val="0"/>
    </c:title>
    <c:autoTitleDeleted val="0"/>
    <c:view3D>
      <c:rotX val="15"/>
      <c:hPercent val="81"/>
      <c:rotY val="20"/>
      <c:depthPercent val="100"/>
      <c:rAngAx val="1"/>
    </c:view3D>
    <c:floor>
      <c:thickness val="0"/>
      <c:spPr>
        <a:solidFill>
          <a:srgbClr val="C0C0C0"/>
        </a:solidFill>
        <a:ln w="3175">
          <a:solidFill>
            <a:srgbClr val="000000"/>
          </a:solidFill>
          <a:prstDash val="solid"/>
        </a:ln>
      </c:spPr>
    </c:floor>
    <c:sideWall>
      <c:thickness val="0"/>
      <c:spPr>
        <a:solidFill>
          <a:schemeClr val="accent5">
            <a:lumMod val="60000"/>
            <a:lumOff val="40000"/>
          </a:schemeClr>
        </a:solidFill>
        <a:ln w="12700">
          <a:solidFill>
            <a:srgbClr val="00B0F0"/>
          </a:solidFill>
          <a:prstDash val="solid"/>
        </a:ln>
      </c:spPr>
    </c:sideWall>
    <c:backWall>
      <c:thickness val="0"/>
      <c:spPr>
        <a:solidFill>
          <a:schemeClr val="accent5">
            <a:lumMod val="60000"/>
            <a:lumOff val="40000"/>
          </a:schemeClr>
        </a:solidFill>
        <a:ln w="12700">
          <a:solidFill>
            <a:srgbClr val="00B0F0"/>
          </a:solidFill>
          <a:prstDash val="solid"/>
        </a:ln>
      </c:spPr>
    </c:backWall>
    <c:plotArea>
      <c:layout>
        <c:manualLayout>
          <c:layoutTarget val="inner"/>
          <c:xMode val="edge"/>
          <c:yMode val="edge"/>
          <c:x val="0.15261044176706826"/>
          <c:y val="0.16552922660983166"/>
          <c:w val="0.77138264826988368"/>
          <c:h val="0.68941596116274939"/>
        </c:manualLayout>
      </c:layout>
      <c:bar3DChart>
        <c:barDir val="col"/>
        <c:grouping val="clustered"/>
        <c:varyColors val="0"/>
        <c:ser>
          <c:idx val="0"/>
          <c:order val="0"/>
          <c:tx>
            <c:strRef>
              <c:f>Sheet1!#ODKAZ!</c:f>
              <c:strCache>
                <c:ptCount val="1"/>
                <c:pt idx="0">
                  <c:v>#REF!</c:v>
                </c:pt>
              </c:strCache>
            </c:strRef>
          </c:tx>
          <c:spPr>
            <a:solidFill>
              <a:srgbClr val="92D050"/>
            </a:solidFill>
            <a:ln w="12700">
              <a:solidFill>
                <a:srgbClr val="000000"/>
              </a:solidFill>
              <a:prstDash val="solid"/>
            </a:ln>
          </c:spPr>
          <c:invertIfNegative val="0"/>
          <c:dPt>
            <c:idx val="2"/>
            <c:invertIfNegative val="0"/>
            <c:bubble3D val="0"/>
            <c:spPr>
              <a:solidFill>
                <a:srgbClr val="FF0000"/>
              </a:solidFill>
              <a:ln w="12700">
                <a:solidFill>
                  <a:srgbClr val="000000"/>
                </a:solidFill>
                <a:prstDash val="solid"/>
              </a:ln>
            </c:spPr>
          </c:dPt>
          <c:dLbls>
            <c:txPr>
              <a:bodyPr/>
              <a:lstStyle/>
              <a:p>
                <a:pPr>
                  <a:defRPr sz="1100" baseline="0">
                    <a:solidFill>
                      <a:sysClr val="windowText" lastClr="000000"/>
                    </a:solidFill>
                  </a:defRPr>
                </a:pPr>
                <a:endParaRPr lang="sk-SK"/>
              </a:p>
            </c:txPr>
            <c:showLegendKey val="0"/>
            <c:showVal val="1"/>
            <c:showCatName val="0"/>
            <c:showSerName val="0"/>
            <c:showPercent val="0"/>
            <c:showBubbleSize val="0"/>
            <c:showLeaderLines val="0"/>
          </c:dLbls>
          <c:cat>
            <c:numRef>
              <c:f>Sheet1!$A$1:$C$1</c:f>
              <c:numCache>
                <c:formatCode>General</c:formatCode>
                <c:ptCount val="3"/>
                <c:pt idx="0">
                  <c:v>2013</c:v>
                </c:pt>
                <c:pt idx="1">
                  <c:v>2014</c:v>
                </c:pt>
                <c:pt idx="2">
                  <c:v>2015</c:v>
                </c:pt>
              </c:numCache>
            </c:numRef>
          </c:cat>
          <c:val>
            <c:numRef>
              <c:f>Sheet1!$A$2:$C$2</c:f>
              <c:numCache>
                <c:formatCode>#,##0</c:formatCode>
                <c:ptCount val="3"/>
                <c:pt idx="0">
                  <c:v>217000</c:v>
                </c:pt>
                <c:pt idx="1">
                  <c:v>104911</c:v>
                </c:pt>
                <c:pt idx="2">
                  <c:v>-225854</c:v>
                </c:pt>
              </c:numCache>
            </c:numRef>
          </c:val>
        </c:ser>
        <c:dLbls>
          <c:showLegendKey val="0"/>
          <c:showVal val="0"/>
          <c:showCatName val="0"/>
          <c:showSerName val="0"/>
          <c:showPercent val="0"/>
          <c:showBubbleSize val="0"/>
        </c:dLbls>
        <c:gapWidth val="150"/>
        <c:gapDepth val="0"/>
        <c:shape val="cylinder"/>
        <c:axId val="68204416"/>
        <c:axId val="68205952"/>
        <c:axId val="0"/>
      </c:bar3DChart>
      <c:catAx>
        <c:axId val="682044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100" b="1" i="0" u="none" strike="noStrike" baseline="0">
                <a:solidFill>
                  <a:srgbClr val="000000"/>
                </a:solidFill>
                <a:latin typeface="Calibri"/>
                <a:ea typeface="Calibri"/>
                <a:cs typeface="Calibri"/>
              </a:defRPr>
            </a:pPr>
            <a:endParaRPr lang="sk-SK"/>
          </a:p>
        </c:txPr>
        <c:crossAx val="68205952"/>
        <c:crosses val="autoZero"/>
        <c:auto val="1"/>
        <c:lblAlgn val="ctr"/>
        <c:lblOffset val="100"/>
        <c:tickLblSkip val="1"/>
        <c:tickMarkSkip val="1"/>
        <c:noMultiLvlLbl val="0"/>
      </c:catAx>
      <c:valAx>
        <c:axId val="68205952"/>
        <c:scaling>
          <c:orientation val="minMax"/>
        </c:scaling>
        <c:delete val="0"/>
        <c:axPos val="l"/>
        <c:majorGridlines>
          <c:spPr>
            <a:ln w="3175">
              <a:solidFill>
                <a:srgbClr val="000000"/>
              </a:solidFill>
              <a:prstDash val="solid"/>
            </a:ln>
            <a:effectLst>
              <a:innerShdw blurRad="63500" dist="50800" dir="16200000">
                <a:prstClr val="black">
                  <a:alpha val="43000"/>
                </a:prstClr>
              </a:innerShdw>
            </a:effectLst>
          </c:spPr>
        </c:majorGridlines>
        <c:numFmt formatCode="#,##0" sourceLinked="1"/>
        <c:majorTickMark val="out"/>
        <c:minorTickMark val="none"/>
        <c:tickLblPos val="nextTo"/>
        <c:spPr>
          <a:ln w="3175">
            <a:solidFill>
              <a:srgbClr val="000000"/>
            </a:solidFill>
            <a:prstDash val="solid"/>
          </a:ln>
        </c:spPr>
        <c:txPr>
          <a:bodyPr rot="0" vert="horz"/>
          <a:lstStyle/>
          <a:p>
            <a:pPr>
              <a:defRPr sz="1100" b="0" i="0" u="none" strike="noStrike" baseline="0">
                <a:solidFill>
                  <a:srgbClr val="000000"/>
                </a:solidFill>
                <a:latin typeface="Calibri"/>
                <a:ea typeface="Calibri"/>
                <a:cs typeface="Calibri"/>
              </a:defRPr>
            </a:pPr>
            <a:endParaRPr lang="sk-SK"/>
          </a:p>
        </c:txPr>
        <c:crossAx val="68204416"/>
        <c:crosses val="autoZero"/>
        <c:crossBetween val="between"/>
      </c:valAx>
      <c:spPr>
        <a:noFill/>
        <a:ln w="25400">
          <a:noFill/>
        </a:ln>
      </c:spPr>
    </c:plotArea>
    <c:plotVisOnly val="1"/>
    <c:dispBlanksAs val="gap"/>
    <c:showDLblsOverMax val="0"/>
  </c:chart>
  <c:spPr>
    <a:pattFill prst="wdDnDiag">
      <a:fgClr>
        <a:schemeClr val="accent5">
          <a:lumMod val="40000"/>
          <a:lumOff val="60000"/>
        </a:schemeClr>
      </a:fgClr>
      <a:bgClr>
        <a:schemeClr val="bg1"/>
      </a:bgClr>
    </a:pattFill>
    <a:ln w="6350" cap="flat" cmpd="sng" algn="ctr">
      <a:solidFill>
        <a:srgbClr val="000000"/>
      </a:solidFill>
      <a:prstDash val="solid"/>
      <a:miter lim="800000"/>
      <a:headEnd type="none" w="med" len="med"/>
      <a:tailEnd type="none" w="med" len="med"/>
    </a:ln>
    <a:effectLst>
      <a:innerShdw blurRad="63500" dist="50800" dir="16200000">
        <a:prstClr val="black">
          <a:alpha val="50000"/>
        </a:prstClr>
      </a:innerShdw>
    </a:effectLst>
  </c:spPr>
  <c:txPr>
    <a:bodyPr/>
    <a:lstStyle/>
    <a:p>
      <a:pPr>
        <a:defRPr sz="1600" b="1" i="0" u="none" strike="noStrike" baseline="0">
          <a:solidFill>
            <a:srgbClr val="000000"/>
          </a:solidFill>
          <a:latin typeface="Calibri"/>
          <a:ea typeface="Calibri"/>
          <a:cs typeface="Calibri"/>
        </a:defRPr>
      </a:pPr>
      <a:endParaRPr lang="sk-SK"/>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sk-SK"/>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050"/>
            </a:pPr>
            <a:r>
              <a:rPr lang="sk-SK" sz="1050"/>
              <a:t>Rozdelenie dotácie (program</a:t>
            </a:r>
            <a:r>
              <a:rPr lang="sk-SK" sz="1050" baseline="0"/>
              <a:t> 077) </a:t>
            </a:r>
          </a:p>
          <a:p>
            <a:pPr algn="ctr">
              <a:defRPr sz="1050"/>
            </a:pPr>
            <a:r>
              <a:rPr lang="sk-SK" sz="1050"/>
              <a:t>na</a:t>
            </a:r>
            <a:r>
              <a:rPr lang="sk-SK" sz="1050" baseline="0"/>
              <a:t> bežné výdavky - rok 2015</a:t>
            </a:r>
          </a:p>
          <a:p>
            <a:pPr algn="ctr">
              <a:defRPr sz="1050"/>
            </a:pPr>
            <a:endParaRPr lang="en-US" sz="1050" b="0"/>
          </a:p>
        </c:rich>
      </c:tx>
      <c:layout>
        <c:manualLayout>
          <c:xMode val="edge"/>
          <c:yMode val="edge"/>
          <c:x val="0.28281080690601751"/>
          <c:y val="2.7777665323968179E-2"/>
        </c:manualLayout>
      </c:layout>
      <c:overlay val="0"/>
    </c:title>
    <c:autoTitleDeleted val="0"/>
    <c:plotArea>
      <c:layout/>
      <c:pieChart>
        <c:varyColors val="1"/>
        <c:ser>
          <c:idx val="0"/>
          <c:order val="0"/>
          <c:tx>
            <c:strRef>
              <c:f>Hárok1!$B$1</c:f>
              <c:strCache>
                <c:ptCount val="1"/>
                <c:pt idx="0">
                  <c:v>Predaj</c:v>
                </c:pt>
              </c:strCache>
            </c:strRef>
          </c:tx>
          <c:spPr>
            <a:solidFill>
              <a:srgbClr val="92D050"/>
            </a:solidFill>
            <a:effectLst>
              <a:innerShdw blurRad="63500" dist="50800" dir="16200000">
                <a:prstClr val="black">
                  <a:alpha val="50000"/>
                </a:prstClr>
              </a:innerShdw>
            </a:effectLst>
          </c:spPr>
          <c:dPt>
            <c:idx val="0"/>
            <c:bubble3D val="0"/>
            <c:spPr>
              <a:solidFill>
                <a:srgbClr val="00B0F0"/>
              </a:solidFill>
              <a:effectLst>
                <a:innerShdw blurRad="63500" dist="50800" dir="16200000">
                  <a:prstClr val="black">
                    <a:alpha val="50000"/>
                  </a:prstClr>
                </a:innerShdw>
              </a:effectLst>
            </c:spPr>
          </c:dPt>
          <c:dPt>
            <c:idx val="1"/>
            <c:bubble3D val="0"/>
            <c:spPr>
              <a:solidFill>
                <a:schemeClr val="bg2">
                  <a:lumMod val="75000"/>
                </a:schemeClr>
              </a:solidFill>
              <a:effectLst>
                <a:innerShdw blurRad="63500" dist="50800" dir="16200000">
                  <a:prstClr val="black">
                    <a:alpha val="50000"/>
                  </a:prstClr>
                </a:innerShdw>
              </a:effectLst>
            </c:spPr>
          </c:dPt>
          <c:dLbls>
            <c:dLbl>
              <c:idx val="0"/>
              <c:layout>
                <c:manualLayout>
                  <c:x val="-0.15735042562701429"/>
                  <c:y val="-8.3020559930008744E-2"/>
                </c:manualLayout>
              </c:layout>
              <c:dLblPos val="bestFit"/>
              <c:showLegendKey val="0"/>
              <c:showVal val="0"/>
              <c:showCatName val="1"/>
              <c:showSerName val="0"/>
              <c:showPercent val="1"/>
              <c:showBubbleSize val="0"/>
            </c:dLbl>
            <c:dLbl>
              <c:idx val="1"/>
              <c:layout>
                <c:manualLayout>
                  <c:x val="0.13255769405264803"/>
                  <c:y val="8.0073740782402203E-2"/>
                </c:manualLayout>
              </c:layout>
              <c:dLblPos val="bestFit"/>
              <c:showLegendKey val="0"/>
              <c:showVal val="0"/>
              <c:showCatName val="1"/>
              <c:showSerName val="0"/>
              <c:showPercent val="1"/>
              <c:showBubbleSize val="0"/>
            </c:dLbl>
            <c:dLbl>
              <c:idx val="2"/>
              <c:layout>
                <c:manualLayout>
                  <c:x val="0.122093453107094"/>
                  <c:y val="0.21851549806274215"/>
                </c:manualLayout>
              </c:layout>
              <c:dLblPos val="bestFit"/>
              <c:showLegendKey val="0"/>
              <c:showVal val="0"/>
              <c:showCatName val="1"/>
              <c:showSerName val="0"/>
              <c:showPercent val="1"/>
              <c:showBubbleSize val="0"/>
            </c:dLbl>
            <c:numFmt formatCode="0.00%" sourceLinked="0"/>
            <c:txPr>
              <a:bodyPr/>
              <a:lstStyle/>
              <a:p>
                <a:pPr>
                  <a:defRPr sz="1050" b="1"/>
                </a:pPr>
                <a:endParaRPr lang="sk-SK"/>
              </a:p>
            </c:txPr>
            <c:dLblPos val="inEnd"/>
            <c:showLegendKey val="0"/>
            <c:showVal val="0"/>
            <c:showCatName val="1"/>
            <c:showSerName val="0"/>
            <c:showPercent val="1"/>
            <c:showBubbleSize val="0"/>
            <c:showLeaderLines val="0"/>
          </c:dLbls>
          <c:cat>
            <c:strRef>
              <c:f>Hárok1!$A$2:$A$5</c:f>
              <c:strCache>
                <c:ptCount val="3"/>
                <c:pt idx="0">
                  <c:v>077 11</c:v>
                </c:pt>
                <c:pt idx="1">
                  <c:v>077 12</c:v>
                </c:pt>
                <c:pt idx="2">
                  <c:v>077 15</c:v>
                </c:pt>
              </c:strCache>
            </c:strRef>
          </c:cat>
          <c:val>
            <c:numRef>
              <c:f>Hárok1!$B$2:$B$5</c:f>
              <c:numCache>
                <c:formatCode>#,##0.00</c:formatCode>
                <c:ptCount val="4"/>
                <c:pt idx="0">
                  <c:v>6404905</c:v>
                </c:pt>
                <c:pt idx="1">
                  <c:v>3077863</c:v>
                </c:pt>
                <c:pt idx="2">
                  <c:v>1159010</c:v>
                </c:pt>
              </c:numCache>
            </c:numRef>
          </c:val>
        </c:ser>
        <c:dLbls>
          <c:showLegendKey val="0"/>
          <c:showVal val="0"/>
          <c:showCatName val="0"/>
          <c:showSerName val="0"/>
          <c:showPercent val="0"/>
          <c:showBubbleSize val="0"/>
          <c:showLeaderLines val="0"/>
        </c:dLbls>
        <c:firstSliceAng val="0"/>
      </c:pieChart>
    </c:plotArea>
    <c:plotVisOnly val="1"/>
    <c:dispBlanksAs val="gap"/>
    <c:showDLblsOverMax val="0"/>
  </c:chart>
  <c:spPr>
    <a:pattFill prst="wdDnDiag">
      <a:fgClr>
        <a:schemeClr val="accent5">
          <a:lumMod val="40000"/>
          <a:lumOff val="60000"/>
        </a:schemeClr>
      </a:fgClr>
      <a:bgClr>
        <a:schemeClr val="bg1"/>
      </a:bgClr>
    </a:pattFill>
    <a:ln>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effectLst>
      <a:innerShdw blurRad="63500" dist="50800" dir="16200000">
        <a:prstClr val="black">
          <a:alpha val="50000"/>
        </a:prstClr>
      </a:innerShdw>
    </a:effectLst>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sk-SK"/>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6808951512639"/>
          <c:y val="0.14216922597319012"/>
          <c:w val="0.75571686351706036"/>
          <c:h val="0.77238407699037626"/>
        </c:manualLayout>
      </c:layout>
      <c:barChart>
        <c:barDir val="col"/>
        <c:grouping val="clustered"/>
        <c:varyColors val="0"/>
        <c:ser>
          <c:idx val="0"/>
          <c:order val="0"/>
          <c:tx>
            <c:strRef>
              <c:f>Hárok1!$B$1</c:f>
              <c:strCache>
                <c:ptCount val="1"/>
                <c:pt idx="0">
                  <c:v>rok 2014</c:v>
                </c:pt>
              </c:strCache>
            </c:strRef>
          </c:tx>
          <c:spPr>
            <a:solidFill>
              <a:srgbClr val="92D050"/>
            </a:solidFill>
          </c:spPr>
          <c:invertIfNegative val="0"/>
          <c:dLbls>
            <c:dLbl>
              <c:idx val="0"/>
              <c:layout>
                <c:manualLayout>
                  <c:x val="-3.4722222222222224E-2"/>
                  <c:y val="-3.9682539682539776E-3"/>
                </c:manualLayout>
              </c:layout>
              <c:showLegendKey val="0"/>
              <c:showVal val="1"/>
              <c:showCatName val="0"/>
              <c:showSerName val="0"/>
              <c:showPercent val="0"/>
              <c:showBubbleSize val="0"/>
            </c:dLbl>
            <c:dLbl>
              <c:idx val="1"/>
              <c:layout>
                <c:manualLayout>
                  <c:x val="-3.2407407407407406E-2"/>
                  <c:y val="-7.9365079365078632E-3"/>
                </c:manualLayout>
              </c:layout>
              <c:showLegendKey val="0"/>
              <c:showVal val="1"/>
              <c:showCatName val="0"/>
              <c:showSerName val="0"/>
              <c:showPercent val="0"/>
              <c:showBubbleSize val="0"/>
            </c:dLbl>
            <c:numFmt formatCode="_(* #,##0_);_(* \(#,##0\);_(* &quot;-&quot;_);_(@_)" sourceLinked="0"/>
            <c:txPr>
              <a:bodyPr/>
              <a:lstStyle/>
              <a:p>
                <a:pPr>
                  <a:defRPr sz="1050"/>
                </a:pPr>
                <a:endParaRPr lang="sk-SK"/>
              </a:p>
            </c:txPr>
            <c:showLegendKey val="0"/>
            <c:showVal val="1"/>
            <c:showCatName val="0"/>
            <c:showSerName val="0"/>
            <c:showPercent val="0"/>
            <c:showBubbleSize val="0"/>
            <c:showLeaderLines val="0"/>
          </c:dLbls>
          <c:cat>
            <c:strRef>
              <c:f>Hárok1!$A$2:$A$3</c:f>
              <c:strCache>
                <c:ptCount val="2"/>
                <c:pt idx="0">
                  <c:v>09413</c:v>
                </c:pt>
                <c:pt idx="1">
                  <c:v>01402</c:v>
                </c:pt>
              </c:strCache>
            </c:strRef>
          </c:cat>
          <c:val>
            <c:numRef>
              <c:f>Hárok1!$B$2:$B$3</c:f>
              <c:numCache>
                <c:formatCode>#,##0</c:formatCode>
                <c:ptCount val="2"/>
                <c:pt idx="0">
                  <c:v>3918882</c:v>
                </c:pt>
                <c:pt idx="1">
                  <c:v>1964435</c:v>
                </c:pt>
              </c:numCache>
            </c:numRef>
          </c:val>
        </c:ser>
        <c:ser>
          <c:idx val="1"/>
          <c:order val="1"/>
          <c:tx>
            <c:strRef>
              <c:f>Hárok1!$C$1</c:f>
              <c:strCache>
                <c:ptCount val="1"/>
                <c:pt idx="0">
                  <c:v>rok 2015</c:v>
                </c:pt>
              </c:strCache>
            </c:strRef>
          </c:tx>
          <c:spPr>
            <a:solidFill>
              <a:srgbClr val="00B0F0"/>
            </a:solidFill>
          </c:spPr>
          <c:invertIfNegative val="0"/>
          <c:dLbls>
            <c:dLbl>
              <c:idx val="0"/>
              <c:layout>
                <c:manualLayout>
                  <c:x val="4.3981481481481483E-2"/>
                  <c:y val="0"/>
                </c:manualLayout>
              </c:layout>
              <c:showLegendKey val="0"/>
              <c:showVal val="1"/>
              <c:showCatName val="0"/>
              <c:showSerName val="0"/>
              <c:showPercent val="0"/>
              <c:showBubbleSize val="0"/>
            </c:dLbl>
            <c:dLbl>
              <c:idx val="1"/>
              <c:layout>
                <c:manualLayout>
                  <c:x val="3.9351851851851853E-2"/>
                  <c:y val="0"/>
                </c:manualLayout>
              </c:layout>
              <c:showLegendKey val="0"/>
              <c:showVal val="1"/>
              <c:showCatName val="0"/>
              <c:showSerName val="0"/>
              <c:showPercent val="0"/>
              <c:showBubbleSize val="0"/>
            </c:dLbl>
            <c:numFmt formatCode="_(* #,##0_);_(* \(#,##0\);_(* &quot;-&quot;_);_(@_)" sourceLinked="0"/>
            <c:txPr>
              <a:bodyPr/>
              <a:lstStyle/>
              <a:p>
                <a:pPr>
                  <a:defRPr sz="1050"/>
                </a:pPr>
                <a:endParaRPr lang="sk-SK"/>
              </a:p>
            </c:txPr>
            <c:showLegendKey val="0"/>
            <c:showVal val="1"/>
            <c:showCatName val="0"/>
            <c:showSerName val="0"/>
            <c:showPercent val="0"/>
            <c:showBubbleSize val="0"/>
            <c:showLeaderLines val="0"/>
          </c:dLbls>
          <c:cat>
            <c:strRef>
              <c:f>Hárok1!$A$2:$A$3</c:f>
              <c:strCache>
                <c:ptCount val="2"/>
                <c:pt idx="0">
                  <c:v>09413</c:v>
                </c:pt>
                <c:pt idx="1">
                  <c:v>01402</c:v>
                </c:pt>
              </c:strCache>
            </c:strRef>
          </c:cat>
          <c:val>
            <c:numRef>
              <c:f>Hárok1!$C$2:$C$3</c:f>
              <c:numCache>
                <c:formatCode>#,##0</c:formatCode>
                <c:ptCount val="2"/>
                <c:pt idx="0">
                  <c:v>3556003</c:v>
                </c:pt>
                <c:pt idx="1">
                  <c:v>1938518</c:v>
                </c:pt>
              </c:numCache>
            </c:numRef>
          </c:val>
        </c:ser>
        <c:dLbls>
          <c:showLegendKey val="0"/>
          <c:showVal val="0"/>
          <c:showCatName val="0"/>
          <c:showSerName val="0"/>
          <c:showPercent val="0"/>
          <c:showBubbleSize val="0"/>
        </c:dLbls>
        <c:gapWidth val="150"/>
        <c:axId val="68160896"/>
        <c:axId val="76723328"/>
      </c:barChart>
      <c:catAx>
        <c:axId val="68160896"/>
        <c:scaling>
          <c:orientation val="minMax"/>
        </c:scaling>
        <c:delete val="0"/>
        <c:axPos val="b"/>
        <c:majorTickMark val="out"/>
        <c:minorTickMark val="none"/>
        <c:tickLblPos val="nextTo"/>
        <c:txPr>
          <a:bodyPr/>
          <a:lstStyle/>
          <a:p>
            <a:pPr>
              <a:defRPr sz="1050" b="1"/>
            </a:pPr>
            <a:endParaRPr lang="sk-SK"/>
          </a:p>
        </c:txPr>
        <c:crossAx val="76723328"/>
        <c:crosses val="autoZero"/>
        <c:auto val="1"/>
        <c:lblAlgn val="ctr"/>
        <c:lblOffset val="100"/>
        <c:noMultiLvlLbl val="0"/>
      </c:catAx>
      <c:valAx>
        <c:axId val="76723328"/>
        <c:scaling>
          <c:orientation val="minMax"/>
        </c:scaling>
        <c:delete val="0"/>
        <c:axPos val="l"/>
        <c:majorGridlines/>
        <c:numFmt formatCode="General" sourceLinked="0"/>
        <c:majorTickMark val="out"/>
        <c:minorTickMark val="none"/>
        <c:tickLblPos val="nextTo"/>
        <c:txPr>
          <a:bodyPr/>
          <a:lstStyle/>
          <a:p>
            <a:pPr>
              <a:defRPr sz="1050"/>
            </a:pPr>
            <a:endParaRPr lang="sk-SK"/>
          </a:p>
        </c:txPr>
        <c:crossAx val="68160896"/>
        <c:crosses val="autoZero"/>
        <c:crossBetween val="between"/>
      </c:valAx>
      <c:spPr>
        <a:pattFill prst="wdDnDiag">
          <a:fgClr>
            <a:schemeClr val="accent5">
              <a:lumMod val="40000"/>
              <a:lumOff val="60000"/>
            </a:schemeClr>
          </a:fgClr>
          <a:bgClr>
            <a:schemeClr val="bg1"/>
          </a:bgClr>
        </a:pattFill>
      </c:spPr>
    </c:plotArea>
    <c:legend>
      <c:legendPos val="r"/>
      <c:overlay val="0"/>
      <c:txPr>
        <a:bodyPr/>
        <a:lstStyle/>
        <a:p>
          <a:pPr>
            <a:defRPr sz="1050"/>
          </a:pPr>
          <a:endParaRPr lang="sk-SK"/>
        </a:p>
      </c:txPr>
    </c:legend>
    <c:plotVisOnly val="1"/>
    <c:dispBlanksAs val="gap"/>
    <c:showDLblsOverMax val="0"/>
  </c:chart>
  <c:spPr>
    <a:pattFill prst="wdDnDiag">
      <a:fgClr>
        <a:schemeClr val="accent5">
          <a:lumMod val="40000"/>
          <a:lumOff val="60000"/>
        </a:schemeClr>
      </a:fgClr>
      <a:bgClr>
        <a:schemeClr val="bg1"/>
      </a:bgClr>
    </a:pattFill>
    <a:effectLst>
      <a:innerShdw blurRad="63500" dist="50800" dir="16200000">
        <a:prstClr val="black">
          <a:alpha val="50000"/>
        </a:prstClr>
      </a:innerShdw>
    </a:effectLst>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sk-SK"/>
  <c:roundedCorners val="1"/>
  <mc:AlternateContent xmlns:mc="http://schemas.openxmlformats.org/markup-compatibility/2006">
    <mc:Choice xmlns:c14="http://schemas.microsoft.com/office/drawing/2007/8/2/chart" Requires="c14">
      <c14:style val="105"/>
    </mc:Choice>
    <mc:Fallback>
      <c:style val="5"/>
    </mc:Fallback>
  </mc:AlternateContent>
  <c:chart>
    <c:autoTitleDeleted val="1"/>
    <c:view3D>
      <c:rotX val="35"/>
      <c:rotY val="192"/>
      <c:rAngAx val="0"/>
      <c:perspective val="0"/>
    </c:view3D>
    <c:floor>
      <c:thickness val="0"/>
    </c:floor>
    <c:sideWall>
      <c:thickness val="0"/>
    </c:sideWall>
    <c:backWall>
      <c:thickness val="0"/>
    </c:backWall>
    <c:plotArea>
      <c:layout>
        <c:manualLayout>
          <c:layoutTarget val="inner"/>
          <c:xMode val="edge"/>
          <c:yMode val="edge"/>
          <c:x val="0.23624161073825503"/>
          <c:y val="0.30368098159509199"/>
          <c:w val="0.24966442953020135"/>
          <c:h val="0.39570552147239257"/>
        </c:manualLayout>
      </c:layout>
      <c:pie3DChart>
        <c:varyColors val="1"/>
        <c:ser>
          <c:idx val="0"/>
          <c:order val="0"/>
          <c:tx>
            <c:strRef>
              <c:f>Sheet1!#ODKAZ!</c:f>
              <c:strCache>
                <c:ptCount val="1"/>
                <c:pt idx="0">
                  <c:v>#REF!</c:v>
                </c:pt>
              </c:strCache>
            </c:strRef>
          </c:tx>
          <c:spPr>
            <a:solidFill>
              <a:srgbClr val="00B0F0"/>
            </a:solidFill>
          </c:spPr>
          <c:explosion val="13"/>
          <c:dPt>
            <c:idx val="0"/>
            <c:bubble3D val="0"/>
            <c:explosion val="8"/>
          </c:dPt>
          <c:dPt>
            <c:idx val="1"/>
            <c:bubble3D val="0"/>
            <c:spPr>
              <a:solidFill>
                <a:srgbClr val="92D050"/>
              </a:solidFill>
            </c:spPr>
          </c:dPt>
          <c:dLbls>
            <c:numFmt formatCode="_(* #,##0_);_(* \(#,##0\);_(* &quot;-&quot;_);_(@_)" sourceLinked="0"/>
            <c:txPr>
              <a:bodyPr/>
              <a:lstStyle/>
              <a:p>
                <a:pPr>
                  <a:defRPr sz="1050" b="1" i="0" baseline="0"/>
                </a:pPr>
                <a:endParaRPr lang="sk-SK"/>
              </a:p>
            </c:txPr>
            <c:showLegendKey val="0"/>
            <c:showVal val="1"/>
            <c:showCatName val="0"/>
            <c:showSerName val="0"/>
            <c:showPercent val="0"/>
            <c:showBubbleSize val="0"/>
            <c:showLeaderLines val="0"/>
          </c:dLbls>
          <c:cat>
            <c:strRef>
              <c:f>Sheet1!$A$1:$B$1</c:f>
              <c:strCache>
                <c:ptCount val="2"/>
                <c:pt idx="0">
                  <c:v>Dotačné</c:v>
                </c:pt>
                <c:pt idx="1">
                  <c:v>Mimodotačné</c:v>
                </c:pt>
              </c:strCache>
            </c:strRef>
          </c:cat>
          <c:val>
            <c:numRef>
              <c:f>Sheet1!$A$2:$B$2</c:f>
              <c:numCache>
                <c:formatCode>_(* #,##0_);_(* \(#,##0\);_(* "-"_);_(@_)</c:formatCode>
                <c:ptCount val="2"/>
                <c:pt idx="0">
                  <c:v>5578821</c:v>
                </c:pt>
                <c:pt idx="1">
                  <c:v>1329924</c:v>
                </c:pt>
              </c:numCache>
            </c:numRef>
          </c:val>
        </c:ser>
        <c:dLbls>
          <c:showLegendKey val="0"/>
          <c:showVal val="1"/>
          <c:showCatName val="0"/>
          <c:showSerName val="0"/>
          <c:showPercent val="0"/>
          <c:showBubbleSize val="0"/>
          <c:showLeaderLines val="0"/>
        </c:dLbls>
      </c:pie3DChart>
    </c:plotArea>
    <c:legend>
      <c:legendPos val="r"/>
      <c:layout>
        <c:manualLayout>
          <c:xMode val="edge"/>
          <c:yMode val="edge"/>
          <c:x val="0.72214765100671141"/>
          <c:y val="0.42331288343558277"/>
          <c:w val="0.27248322147651005"/>
          <c:h val="0.23525819891445607"/>
        </c:manualLayout>
      </c:layout>
      <c:overlay val="0"/>
    </c:legend>
    <c:plotVisOnly val="1"/>
    <c:dispBlanksAs val="zero"/>
    <c:showDLblsOverMax val="0"/>
  </c:chart>
  <c:spPr>
    <a:pattFill prst="wdDnDiag">
      <a:fgClr>
        <a:schemeClr val="accent5">
          <a:lumMod val="40000"/>
          <a:lumOff val="60000"/>
        </a:schemeClr>
      </a:fgClr>
      <a:bgClr>
        <a:schemeClr val="bg1"/>
      </a:bgClr>
    </a:pattFill>
    <a:ln cap="sq"/>
    <a:effectLst>
      <a:innerShdw blurRad="63500" dist="50800" dir="16200000">
        <a:prstClr val="black">
          <a:alpha val="50000"/>
        </a:prstClr>
      </a:innerShdw>
    </a:effectLst>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sk-SK"/>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Hárok1!$B$1</c:f>
              <c:strCache>
                <c:ptCount val="1"/>
                <c:pt idx="0">
                  <c:v>rok 2014</c:v>
                </c:pt>
              </c:strCache>
            </c:strRef>
          </c:tx>
          <c:spPr>
            <a:solidFill>
              <a:srgbClr val="92D050"/>
            </a:solidFill>
          </c:spPr>
          <c:invertIfNegative val="0"/>
          <c:dLbls>
            <c:txPr>
              <a:bodyPr rot="-5400000"/>
              <a:lstStyle/>
              <a:p>
                <a:pPr>
                  <a:defRPr b="1"/>
                </a:pPr>
                <a:endParaRPr lang="sk-SK"/>
              </a:p>
            </c:txPr>
            <c:dLblPos val="inEnd"/>
            <c:showLegendKey val="0"/>
            <c:showVal val="1"/>
            <c:showCatName val="0"/>
            <c:showSerName val="0"/>
            <c:showPercent val="0"/>
            <c:showBubbleSize val="0"/>
            <c:showLeaderLines val="0"/>
          </c:dLbls>
          <c:cat>
            <c:strRef>
              <c:f>Hárok1!$A$2:$A$8</c:f>
              <c:strCache>
                <c:ptCount val="7"/>
                <c:pt idx="0">
                  <c:v>VŠ učitelia</c:v>
                </c:pt>
                <c:pt idx="1">
                  <c:v>výskumní a vývojoví zamestnanci</c:v>
                </c:pt>
                <c:pt idx="2">
                  <c:v>odborní zamestnanci</c:v>
                </c:pt>
                <c:pt idx="3">
                  <c:v>administratívni zamestnanci</c:v>
                </c:pt>
                <c:pt idx="4">
                  <c:v>prevádzkoví zamestnanci</c:v>
                </c:pt>
                <c:pt idx="5">
                  <c:v>zamestnanci ŠJ</c:v>
                </c:pt>
                <c:pt idx="6">
                  <c:v>zamestnanci ŠD</c:v>
                </c:pt>
              </c:strCache>
            </c:strRef>
          </c:cat>
          <c:val>
            <c:numRef>
              <c:f>Hárok1!$B$2:$B$8</c:f>
              <c:numCache>
                <c:formatCode>General</c:formatCode>
                <c:ptCount val="7"/>
                <c:pt idx="0" formatCode="#,##0">
                  <c:v>1281</c:v>
                </c:pt>
                <c:pt idx="1">
                  <c:v>985</c:v>
                </c:pt>
                <c:pt idx="2">
                  <c:v>879</c:v>
                </c:pt>
                <c:pt idx="3">
                  <c:v>974</c:v>
                </c:pt>
                <c:pt idx="4">
                  <c:v>536</c:v>
                </c:pt>
                <c:pt idx="5">
                  <c:v>639</c:v>
                </c:pt>
                <c:pt idx="6">
                  <c:v>718</c:v>
                </c:pt>
              </c:numCache>
            </c:numRef>
          </c:val>
        </c:ser>
        <c:ser>
          <c:idx val="1"/>
          <c:order val="1"/>
          <c:tx>
            <c:strRef>
              <c:f>Hárok1!$C$1</c:f>
              <c:strCache>
                <c:ptCount val="1"/>
                <c:pt idx="0">
                  <c:v>rok 2015</c:v>
                </c:pt>
              </c:strCache>
            </c:strRef>
          </c:tx>
          <c:spPr>
            <a:solidFill>
              <a:schemeClr val="accent1">
                <a:lumMod val="75000"/>
              </a:schemeClr>
            </a:solidFill>
          </c:spPr>
          <c:invertIfNegative val="0"/>
          <c:dLbls>
            <c:txPr>
              <a:bodyPr rot="-5400000"/>
              <a:lstStyle/>
              <a:p>
                <a:pPr>
                  <a:defRPr b="1"/>
                </a:pPr>
                <a:endParaRPr lang="sk-SK"/>
              </a:p>
            </c:txPr>
            <c:dLblPos val="inEnd"/>
            <c:showLegendKey val="0"/>
            <c:showVal val="1"/>
            <c:showCatName val="0"/>
            <c:showSerName val="0"/>
            <c:showPercent val="0"/>
            <c:showBubbleSize val="0"/>
            <c:showLeaderLines val="0"/>
          </c:dLbls>
          <c:cat>
            <c:strRef>
              <c:f>Hárok1!$A$2:$A$8</c:f>
              <c:strCache>
                <c:ptCount val="7"/>
                <c:pt idx="0">
                  <c:v>VŠ učitelia</c:v>
                </c:pt>
                <c:pt idx="1">
                  <c:v>výskumní a vývojoví zamestnanci</c:v>
                </c:pt>
                <c:pt idx="2">
                  <c:v>odborní zamestnanci</c:v>
                </c:pt>
                <c:pt idx="3">
                  <c:v>administratívni zamestnanci</c:v>
                </c:pt>
                <c:pt idx="4">
                  <c:v>prevádzkoví zamestnanci</c:v>
                </c:pt>
                <c:pt idx="5">
                  <c:v>zamestnanci ŠJ</c:v>
                </c:pt>
                <c:pt idx="6">
                  <c:v>zamestnanci ŠD</c:v>
                </c:pt>
              </c:strCache>
            </c:strRef>
          </c:cat>
          <c:val>
            <c:numRef>
              <c:f>Hárok1!$C$2:$C$8</c:f>
              <c:numCache>
                <c:formatCode>General</c:formatCode>
                <c:ptCount val="7"/>
                <c:pt idx="0" formatCode="#,##0">
                  <c:v>1260</c:v>
                </c:pt>
                <c:pt idx="1">
                  <c:v>994</c:v>
                </c:pt>
                <c:pt idx="2">
                  <c:v>883</c:v>
                </c:pt>
                <c:pt idx="3">
                  <c:v>978</c:v>
                </c:pt>
                <c:pt idx="4">
                  <c:v>538</c:v>
                </c:pt>
                <c:pt idx="5">
                  <c:v>632</c:v>
                </c:pt>
                <c:pt idx="6">
                  <c:v>656</c:v>
                </c:pt>
              </c:numCache>
            </c:numRef>
          </c:val>
        </c:ser>
        <c:dLbls>
          <c:showLegendKey val="0"/>
          <c:showVal val="0"/>
          <c:showCatName val="0"/>
          <c:showSerName val="0"/>
          <c:showPercent val="0"/>
          <c:showBubbleSize val="0"/>
        </c:dLbls>
        <c:gapWidth val="150"/>
        <c:axId val="68096384"/>
        <c:axId val="68097920"/>
      </c:barChart>
      <c:catAx>
        <c:axId val="68096384"/>
        <c:scaling>
          <c:orientation val="minMax"/>
        </c:scaling>
        <c:delete val="0"/>
        <c:axPos val="b"/>
        <c:majorTickMark val="out"/>
        <c:minorTickMark val="none"/>
        <c:tickLblPos val="nextTo"/>
        <c:crossAx val="68097920"/>
        <c:crosses val="autoZero"/>
        <c:auto val="1"/>
        <c:lblAlgn val="ctr"/>
        <c:lblOffset val="100"/>
        <c:noMultiLvlLbl val="0"/>
      </c:catAx>
      <c:valAx>
        <c:axId val="68097920"/>
        <c:scaling>
          <c:orientation val="minMax"/>
        </c:scaling>
        <c:delete val="0"/>
        <c:axPos val="l"/>
        <c:majorGridlines/>
        <c:minorGridlines>
          <c:spPr>
            <a:ln>
              <a:solidFill>
                <a:schemeClr val="tx1">
                  <a:lumMod val="50000"/>
                  <a:lumOff val="50000"/>
                </a:schemeClr>
              </a:solidFill>
              <a:prstDash val="sysDot"/>
            </a:ln>
          </c:spPr>
        </c:minorGridlines>
        <c:numFmt formatCode="#,##0" sourceLinked="1"/>
        <c:majorTickMark val="out"/>
        <c:minorTickMark val="none"/>
        <c:tickLblPos val="nextTo"/>
        <c:crossAx val="68096384"/>
        <c:crosses val="autoZero"/>
        <c:crossBetween val="between"/>
      </c:valAx>
    </c:plotArea>
    <c:legend>
      <c:legendPos val="r"/>
      <c:overlay val="0"/>
    </c:legend>
    <c:plotVisOnly val="1"/>
    <c:dispBlanksAs val="gap"/>
    <c:showDLblsOverMax val="0"/>
  </c:chart>
  <c:spPr>
    <a:effectLst>
      <a:innerShdw blurRad="63500" dist="50800" dir="16200000">
        <a:prstClr val="black">
          <a:alpha val="50000"/>
        </a:prstClr>
      </a:innerShdw>
    </a:effectLst>
  </c:spPr>
  <c:externalData r:id="rId1">
    <c:autoUpdate val="0"/>
  </c:externalData>
</c:chartSpac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40A29-AF8A-4A69-9570-4A80D74DA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4227</TotalTime>
  <Pages>27</Pages>
  <Words>8320</Words>
  <Characters>47424</Characters>
  <Application>Microsoft Office Word</Application>
  <DocSecurity>0</DocSecurity>
  <Lines>395</Lines>
  <Paragraphs>111</Paragraphs>
  <ScaleCrop>false</ScaleCrop>
  <HeadingPairs>
    <vt:vector size="2" baseType="variant">
      <vt:variant>
        <vt:lpstr>Názov</vt:lpstr>
      </vt:variant>
      <vt:variant>
        <vt:i4>1</vt:i4>
      </vt:variant>
    </vt:vector>
  </HeadingPairs>
  <TitlesOfParts>
    <vt:vector size="1" baseType="lpstr">
      <vt:lpstr/>
    </vt:vector>
  </TitlesOfParts>
  <Company>TU</Company>
  <LinksUpToDate>false</LinksUpToDate>
  <CharactersWithSpaces>55633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kvestor</dc:creator>
  <cp:lastModifiedBy>1100857</cp:lastModifiedBy>
  <cp:revision>749</cp:revision>
  <cp:lastPrinted>2016-04-12T06:19:00Z</cp:lastPrinted>
  <dcterms:created xsi:type="dcterms:W3CDTF">2015-09-03T07:29:00Z</dcterms:created>
  <dcterms:modified xsi:type="dcterms:W3CDTF">2016-05-03T06:05:00Z</dcterms:modified>
</cp:coreProperties>
</file>