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8F" w:rsidRDefault="0045358F" w:rsidP="0045358F">
      <w:pPr>
        <w:pStyle w:val="Default"/>
      </w:pPr>
    </w:p>
    <w:p w:rsidR="0045358F" w:rsidRPr="00284D54" w:rsidRDefault="0045358F" w:rsidP="00284D54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EA20FA">
        <w:rPr>
          <w:rFonts w:asciiTheme="minorHAnsi" w:hAnsiTheme="minorHAnsi"/>
          <w:b/>
          <w:bCs/>
          <w:sz w:val="32"/>
          <w:szCs w:val="32"/>
        </w:rPr>
        <w:t xml:space="preserve">Vyhodnotenie dotazníkov spokojnosti </w:t>
      </w:r>
      <w:r w:rsidR="00284D54">
        <w:rPr>
          <w:rFonts w:asciiTheme="minorHAnsi" w:hAnsiTheme="minorHAnsi"/>
          <w:b/>
          <w:bCs/>
          <w:sz w:val="32"/>
          <w:szCs w:val="32"/>
        </w:rPr>
        <w:t xml:space="preserve">tvorivých a administratívnych </w:t>
      </w:r>
      <w:r w:rsidRPr="00EA20FA">
        <w:rPr>
          <w:rFonts w:asciiTheme="minorHAnsi" w:hAnsiTheme="minorHAnsi"/>
          <w:b/>
          <w:bCs/>
          <w:sz w:val="32"/>
          <w:szCs w:val="32"/>
        </w:rPr>
        <w:t>zamestnancov Trnavskej</w:t>
      </w:r>
      <w:r w:rsidR="00B15F52" w:rsidRPr="00EA20FA">
        <w:rPr>
          <w:rFonts w:asciiTheme="minorHAnsi" w:hAnsiTheme="minorHAnsi"/>
          <w:b/>
          <w:bCs/>
          <w:sz w:val="32"/>
          <w:szCs w:val="32"/>
        </w:rPr>
        <w:t xml:space="preserve"> univerzity v Trnave za rok 2015</w:t>
      </w:r>
    </w:p>
    <w:p w:rsidR="0045358F" w:rsidRPr="00EA20FA" w:rsidRDefault="0045358F" w:rsidP="0045358F">
      <w:pPr>
        <w:pStyle w:val="Default"/>
        <w:ind w:left="1416"/>
        <w:rPr>
          <w:rFonts w:asciiTheme="minorHAnsi" w:hAnsiTheme="minorHAnsi"/>
          <w:sz w:val="32"/>
          <w:szCs w:val="32"/>
        </w:rPr>
      </w:pPr>
    </w:p>
    <w:p w:rsidR="00B15F52" w:rsidRDefault="00A91505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ab/>
      </w:r>
      <w:r w:rsidR="00EA20FA" w:rsidRPr="00EA20FA">
        <w:rPr>
          <w:rFonts w:cs="Times New Roman"/>
          <w:sz w:val="24"/>
          <w:szCs w:val="24"/>
        </w:rPr>
        <w:tab/>
      </w:r>
      <w:r w:rsidR="00242ABE" w:rsidRPr="00EA20FA">
        <w:rPr>
          <w:rFonts w:cs="Times New Roman"/>
          <w:sz w:val="24"/>
          <w:szCs w:val="24"/>
        </w:rPr>
        <w:t xml:space="preserve">Milé kolegyne a kolegovia, </w:t>
      </w:r>
    </w:p>
    <w:p w:rsidR="00E94062" w:rsidRDefault="00E94062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4062" w:rsidRPr="00E94062" w:rsidRDefault="00E94062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Pr="00E94062">
        <w:rPr>
          <w:rFonts w:eastAsia="Times New Roman" w:cs="Times New Roman"/>
          <w:sz w:val="24"/>
          <w:szCs w:val="24"/>
          <w:lang w:eastAsia="sk-SK"/>
        </w:rPr>
        <w:t>v zmysle Smernice rektora Trnavskej univerzity v Trnave č. 1/2014 o zabezpečovaní kvality vysokoškolského vzdelávania na Trnavskej univerzite v</w:t>
      </w:r>
      <w:r w:rsidR="00751F14">
        <w:rPr>
          <w:rFonts w:eastAsia="Times New Roman" w:cs="Times New Roman"/>
          <w:sz w:val="24"/>
          <w:szCs w:val="24"/>
          <w:lang w:eastAsia="sk-SK"/>
        </w:rPr>
        <w:t> Trnave sa v období od </w:t>
      </w:r>
      <w:r w:rsidR="00284D54">
        <w:rPr>
          <w:rFonts w:eastAsia="Times New Roman" w:cs="Times New Roman"/>
          <w:sz w:val="24"/>
          <w:szCs w:val="24"/>
          <w:lang w:eastAsia="sk-SK"/>
        </w:rPr>
        <w:t>20. </w:t>
      </w:r>
      <w:r>
        <w:rPr>
          <w:rFonts w:eastAsia="Times New Roman" w:cs="Times New Roman"/>
          <w:sz w:val="24"/>
          <w:szCs w:val="24"/>
          <w:lang w:eastAsia="sk-SK"/>
        </w:rPr>
        <w:t xml:space="preserve">januára 2016 do 29. januára 2016 realizoval </w:t>
      </w:r>
      <w:r w:rsidRPr="00E94062">
        <w:rPr>
          <w:rFonts w:eastAsia="Times New Roman" w:cs="Times New Roman"/>
          <w:sz w:val="24"/>
          <w:szCs w:val="24"/>
          <w:lang w:eastAsia="sk-SK"/>
        </w:rPr>
        <w:t>anonymný dotazníkový prieskum spokojnosti tvorivých a administratívnych zamestnancov</w:t>
      </w:r>
      <w:r>
        <w:rPr>
          <w:rFonts w:eastAsia="Times New Roman" w:cs="Times New Roman"/>
          <w:sz w:val="24"/>
          <w:szCs w:val="24"/>
          <w:lang w:eastAsia="sk-SK"/>
        </w:rPr>
        <w:t>.</w:t>
      </w:r>
    </w:p>
    <w:p w:rsidR="0029036A" w:rsidRPr="00E94062" w:rsidRDefault="0029036A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4062" w:rsidRDefault="00B92FF1" w:rsidP="00B92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94062">
        <w:rPr>
          <w:rFonts w:cs="Times New Roman"/>
          <w:sz w:val="24"/>
          <w:szCs w:val="24"/>
        </w:rPr>
        <w:t>Ď</w:t>
      </w:r>
      <w:r w:rsidR="00242ABE" w:rsidRPr="00EA20FA">
        <w:rPr>
          <w:rFonts w:cs="Times New Roman"/>
          <w:sz w:val="24"/>
          <w:szCs w:val="24"/>
        </w:rPr>
        <w:t>akujeme za Vašu ochotu i trpezlivosť pri vypĺňaní otázok dotazníkového prieskumu. Vaše názory a vyjadrenia sú pre vedenie univerzity i fakúlt veľmi cenné a pomáhajú nám vytvoriť pracovné prostredie a pracovnú atmosféru, v ktorých sa nám bude príjemne p</w:t>
      </w:r>
      <w:r w:rsidR="00984D04">
        <w:rPr>
          <w:rFonts w:cs="Times New Roman"/>
          <w:sz w:val="24"/>
          <w:szCs w:val="24"/>
        </w:rPr>
        <w:t xml:space="preserve">racovať. </w:t>
      </w:r>
      <w:r w:rsidR="00E94062">
        <w:rPr>
          <w:rFonts w:cs="Times New Roman"/>
          <w:sz w:val="24"/>
          <w:szCs w:val="24"/>
        </w:rPr>
        <w:t>Vaše podnety budú zohľadňované pri p</w:t>
      </w:r>
      <w:r w:rsidR="00751F14">
        <w:rPr>
          <w:rFonts w:cs="Times New Roman"/>
          <w:sz w:val="24"/>
          <w:szCs w:val="24"/>
        </w:rPr>
        <w:t>ríprave koncepčných materiálov a zároveň sú námetom na zlepšovanie.</w:t>
      </w:r>
    </w:p>
    <w:p w:rsidR="00E94062" w:rsidRDefault="00E94062" w:rsidP="00B92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45358F" w:rsidRDefault="00E94062" w:rsidP="00B92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51F14">
        <w:rPr>
          <w:rFonts w:cs="Times New Roman"/>
          <w:sz w:val="24"/>
          <w:szCs w:val="24"/>
        </w:rPr>
        <w:t>P</w:t>
      </w:r>
      <w:r w:rsidR="00242ABE" w:rsidRPr="00EA20FA">
        <w:rPr>
          <w:rFonts w:cs="Times New Roman"/>
          <w:sz w:val="24"/>
          <w:szCs w:val="24"/>
        </w:rPr>
        <w:t>redkladáme stručné textové zhodnotenie dotazníkového prieskumu podľa jednotlivých oblastí, ako aj detailné grafické vyhodnotenie dotazníkov.</w:t>
      </w:r>
    </w:p>
    <w:p w:rsidR="00E94062" w:rsidRPr="00EA20FA" w:rsidRDefault="00E94062" w:rsidP="00B92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85364" w:rsidRDefault="00B85364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ab/>
      </w:r>
      <w:r w:rsidR="00EA20FA">
        <w:rPr>
          <w:rFonts w:cs="Times New Roman"/>
          <w:sz w:val="24"/>
          <w:szCs w:val="24"/>
        </w:rPr>
        <w:tab/>
      </w:r>
      <w:r w:rsidRPr="00EA20FA">
        <w:rPr>
          <w:rFonts w:cs="Times New Roman"/>
          <w:sz w:val="24"/>
          <w:szCs w:val="24"/>
        </w:rPr>
        <w:t>Výsledky dotazníkového prieskumu sú porovnateľné s výsledkami v uplynulom roku a k výrazným odchýlkam v</w:t>
      </w:r>
      <w:bookmarkStart w:id="0" w:name="_GoBack"/>
      <w:bookmarkEnd w:id="0"/>
      <w:r w:rsidRPr="00EA20FA">
        <w:rPr>
          <w:rFonts w:cs="Times New Roman"/>
          <w:sz w:val="24"/>
          <w:szCs w:val="24"/>
        </w:rPr>
        <w:t> spokojnosti zamestnancov v žiadnej zo štyroch oblastí neprišlo.</w:t>
      </w:r>
    </w:p>
    <w:p w:rsidR="00E94062" w:rsidRDefault="00E94062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984D04" w:rsidRPr="00EA20FA" w:rsidRDefault="00984D04" w:rsidP="000B14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Vzhľadom k nízkemu počtu zamestnancov</w:t>
      </w:r>
      <w:r w:rsidR="00284D54">
        <w:rPr>
          <w:rFonts w:cs="Times New Roman"/>
          <w:sz w:val="24"/>
          <w:szCs w:val="24"/>
        </w:rPr>
        <w:t xml:space="preserve"> (83 zamestnancov z celkového počtu </w:t>
      </w:r>
      <w:r w:rsidR="00143C9E">
        <w:rPr>
          <w:rFonts w:cs="Times New Roman"/>
          <w:sz w:val="24"/>
          <w:szCs w:val="24"/>
        </w:rPr>
        <w:t>5</w:t>
      </w:r>
      <w:r w:rsidR="00284D54">
        <w:rPr>
          <w:rFonts w:cs="Times New Roman"/>
          <w:sz w:val="24"/>
          <w:szCs w:val="24"/>
        </w:rPr>
        <w:t>26 zamestnancov</w:t>
      </w:r>
      <w:r w:rsidR="00751F14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 ktorí dotazník vyplnili, by sme chceli upriamiť pozornosť na vypĺňanie dotazníkov v budúcnosti aj u ďalších zamestnancov, aby sme získali čo najpresnejšie údaje o spokojnosti zamestnancov.</w:t>
      </w:r>
    </w:p>
    <w:p w:rsidR="00AE11F0" w:rsidRPr="00EA20FA" w:rsidRDefault="00AE11F0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4452" w:rsidRDefault="001E7E47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ab/>
      </w:r>
      <w:r w:rsidR="00EA20FA">
        <w:rPr>
          <w:rFonts w:cs="Times New Roman"/>
          <w:sz w:val="24"/>
          <w:szCs w:val="24"/>
        </w:rPr>
        <w:tab/>
      </w:r>
      <w:r w:rsidR="0045358F" w:rsidRPr="00EA20FA">
        <w:rPr>
          <w:rFonts w:cs="Times New Roman"/>
          <w:sz w:val="24"/>
          <w:szCs w:val="24"/>
        </w:rPr>
        <w:t xml:space="preserve">Zamestnancom </w:t>
      </w:r>
      <w:r w:rsidR="00AE11F0" w:rsidRPr="00EA20FA">
        <w:rPr>
          <w:rFonts w:cs="Times New Roman"/>
          <w:sz w:val="24"/>
          <w:szCs w:val="24"/>
        </w:rPr>
        <w:t xml:space="preserve">bolo ponúknutých </w:t>
      </w:r>
      <w:r w:rsidR="00242ABE" w:rsidRPr="00EA20FA">
        <w:rPr>
          <w:rFonts w:cs="Times New Roman"/>
          <w:sz w:val="24"/>
          <w:szCs w:val="24"/>
        </w:rPr>
        <w:t>58</w:t>
      </w:r>
      <w:r w:rsidR="0045358F" w:rsidRPr="00EA20FA">
        <w:rPr>
          <w:rFonts w:cs="Times New Roman"/>
          <w:sz w:val="24"/>
          <w:szCs w:val="24"/>
        </w:rPr>
        <w:t xml:space="preserve"> otázok v </w:t>
      </w:r>
      <w:r w:rsidR="00242ABE" w:rsidRPr="00EA20FA">
        <w:rPr>
          <w:rFonts w:cs="Times New Roman"/>
          <w:sz w:val="24"/>
          <w:szCs w:val="24"/>
        </w:rPr>
        <w:t>štyroch</w:t>
      </w:r>
      <w:r w:rsidR="0045358F" w:rsidRPr="00EA20FA">
        <w:rPr>
          <w:rFonts w:cs="Times New Roman"/>
          <w:sz w:val="24"/>
          <w:szCs w:val="24"/>
        </w:rPr>
        <w:t xml:space="preserve"> oblastiach: komunikácia, informovanosť, riadenie, spokojnosť a</w:t>
      </w:r>
      <w:r w:rsidR="00242ABE" w:rsidRPr="00EA20FA">
        <w:rPr>
          <w:rFonts w:cs="Times New Roman"/>
          <w:sz w:val="24"/>
          <w:szCs w:val="24"/>
        </w:rPr>
        <w:t> </w:t>
      </w:r>
      <w:r w:rsidR="0045358F" w:rsidRPr="00EA20FA">
        <w:rPr>
          <w:rFonts w:cs="Times New Roman"/>
          <w:sz w:val="24"/>
          <w:szCs w:val="24"/>
        </w:rPr>
        <w:t>motivácia</w:t>
      </w:r>
      <w:r w:rsidR="00242ABE" w:rsidRPr="00EA20FA">
        <w:rPr>
          <w:rFonts w:cs="Times New Roman"/>
          <w:sz w:val="24"/>
          <w:szCs w:val="24"/>
        </w:rPr>
        <w:t xml:space="preserve">, </w:t>
      </w:r>
      <w:r w:rsidR="00AE11F0" w:rsidRPr="00EA20FA">
        <w:rPr>
          <w:rFonts w:cs="Times New Roman"/>
          <w:sz w:val="24"/>
          <w:szCs w:val="24"/>
        </w:rPr>
        <w:t xml:space="preserve">ku ktorým sa mohli vyjadriť vopred stanovenými škálovanými možnosťami. V závere dotazníka mali </w:t>
      </w:r>
      <w:r w:rsidR="00242ABE" w:rsidRPr="00EA20FA">
        <w:rPr>
          <w:rFonts w:cs="Times New Roman"/>
          <w:sz w:val="24"/>
          <w:szCs w:val="24"/>
        </w:rPr>
        <w:t xml:space="preserve">respondenti </w:t>
      </w:r>
      <w:r w:rsidR="00AE11F0" w:rsidRPr="00EA20FA">
        <w:rPr>
          <w:rFonts w:cs="Times New Roman"/>
          <w:sz w:val="24"/>
          <w:szCs w:val="24"/>
        </w:rPr>
        <w:t xml:space="preserve">možnosť napísať vlastné pripomienky.  Dotazníky vyplnilo </w:t>
      </w:r>
      <w:r w:rsidR="00B15F52" w:rsidRPr="00EA20FA">
        <w:rPr>
          <w:rFonts w:cs="Times New Roman"/>
          <w:sz w:val="24"/>
          <w:szCs w:val="24"/>
        </w:rPr>
        <w:t>83</w:t>
      </w:r>
      <w:r w:rsidR="000605E9" w:rsidRPr="00EA20FA">
        <w:rPr>
          <w:rFonts w:cs="Times New Roman"/>
          <w:sz w:val="24"/>
          <w:szCs w:val="24"/>
        </w:rPr>
        <w:t xml:space="preserve"> zamestnancov, z</w:t>
      </w:r>
      <w:r w:rsidR="00834452" w:rsidRPr="00EA20FA">
        <w:rPr>
          <w:rFonts w:cs="Times New Roman"/>
          <w:sz w:val="24"/>
          <w:szCs w:val="24"/>
        </w:rPr>
        <w:t> </w:t>
      </w:r>
      <w:r w:rsidR="000605E9" w:rsidRPr="00EA20FA">
        <w:rPr>
          <w:rFonts w:cs="Times New Roman"/>
          <w:sz w:val="24"/>
          <w:szCs w:val="24"/>
        </w:rPr>
        <w:t>toho</w:t>
      </w:r>
      <w:r w:rsidR="00834452" w:rsidRPr="00EA20FA">
        <w:rPr>
          <w:rFonts w:cs="Times New Roman"/>
          <w:sz w:val="24"/>
          <w:szCs w:val="24"/>
        </w:rPr>
        <w:t>:</w:t>
      </w:r>
    </w:p>
    <w:p w:rsidR="00F87F6C" w:rsidRPr="00EA20FA" w:rsidRDefault="00F87F6C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4452" w:rsidRPr="00EA20FA" w:rsidRDefault="00834452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 xml:space="preserve">rektorát - </w:t>
      </w:r>
      <w:r w:rsidR="004D2D3A" w:rsidRPr="00EA20FA">
        <w:rPr>
          <w:rFonts w:cs="Times New Roman"/>
          <w:sz w:val="24"/>
          <w:szCs w:val="24"/>
        </w:rPr>
        <w:t>9</w:t>
      </w:r>
    </w:p>
    <w:p w:rsidR="00834452" w:rsidRPr="00EA20FA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FF</w:t>
      </w:r>
      <w:r w:rsidR="00834452" w:rsidRPr="00EA20FA">
        <w:rPr>
          <w:rFonts w:cs="Times New Roman"/>
          <w:sz w:val="24"/>
          <w:szCs w:val="24"/>
        </w:rPr>
        <w:t xml:space="preserve"> - 12</w:t>
      </w:r>
    </w:p>
    <w:p w:rsidR="00834452" w:rsidRPr="00EA20FA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proofErr w:type="spellStart"/>
      <w:r w:rsidRPr="00EA20FA">
        <w:rPr>
          <w:rFonts w:cs="Times New Roman"/>
          <w:sz w:val="24"/>
          <w:szCs w:val="24"/>
        </w:rPr>
        <w:t>PdF</w:t>
      </w:r>
      <w:proofErr w:type="spellEnd"/>
      <w:r w:rsidR="00B15F52" w:rsidRPr="00EA20FA">
        <w:rPr>
          <w:rFonts w:cs="Times New Roman"/>
          <w:sz w:val="24"/>
          <w:szCs w:val="24"/>
        </w:rPr>
        <w:t xml:space="preserve"> - 17</w:t>
      </w:r>
    </w:p>
    <w:p w:rsidR="00834452" w:rsidRPr="00EA20FA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proofErr w:type="spellStart"/>
      <w:r w:rsidRPr="00EA20FA">
        <w:rPr>
          <w:rFonts w:cs="Times New Roman"/>
          <w:sz w:val="24"/>
          <w:szCs w:val="24"/>
        </w:rPr>
        <w:t>FZaSP</w:t>
      </w:r>
      <w:proofErr w:type="spellEnd"/>
      <w:r w:rsidR="00B15F52" w:rsidRPr="00EA20FA">
        <w:rPr>
          <w:rFonts w:cs="Times New Roman"/>
          <w:sz w:val="24"/>
          <w:szCs w:val="24"/>
        </w:rPr>
        <w:t xml:space="preserve"> - 18</w:t>
      </w:r>
    </w:p>
    <w:p w:rsidR="00834452" w:rsidRPr="00EA20FA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TF</w:t>
      </w:r>
      <w:r w:rsidR="00B15F52" w:rsidRPr="00EA20FA">
        <w:rPr>
          <w:rFonts w:cs="Times New Roman"/>
          <w:sz w:val="24"/>
          <w:szCs w:val="24"/>
        </w:rPr>
        <w:t xml:space="preserve"> - 12</w:t>
      </w:r>
    </w:p>
    <w:p w:rsidR="00AE11F0" w:rsidRPr="00EA20FA" w:rsidRDefault="000605E9" w:rsidP="000B14CC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PF</w:t>
      </w:r>
      <w:r w:rsidR="00834452" w:rsidRPr="00EA20FA">
        <w:rPr>
          <w:rFonts w:cs="Times New Roman"/>
          <w:sz w:val="24"/>
          <w:szCs w:val="24"/>
        </w:rPr>
        <w:t xml:space="preserve"> </w:t>
      </w:r>
      <w:r w:rsidR="001E7E47" w:rsidRPr="00EA20FA">
        <w:rPr>
          <w:rFonts w:cs="Times New Roman"/>
          <w:sz w:val="24"/>
          <w:szCs w:val="24"/>
        </w:rPr>
        <w:t>–</w:t>
      </w:r>
      <w:r w:rsidR="00834452" w:rsidRPr="00EA20FA">
        <w:rPr>
          <w:rFonts w:cs="Times New Roman"/>
          <w:sz w:val="24"/>
          <w:szCs w:val="24"/>
        </w:rPr>
        <w:t xml:space="preserve"> 15</w:t>
      </w:r>
    </w:p>
    <w:p w:rsidR="001E7E47" w:rsidRPr="00EA20FA" w:rsidRDefault="001E7E47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AE11F0" w:rsidRDefault="001E7E47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ab/>
      </w:r>
      <w:r w:rsidR="00EA20FA">
        <w:rPr>
          <w:rFonts w:cs="Times New Roman"/>
          <w:sz w:val="24"/>
          <w:szCs w:val="24"/>
        </w:rPr>
        <w:tab/>
      </w:r>
      <w:r w:rsidR="00AE11F0" w:rsidRPr="00EA20FA">
        <w:rPr>
          <w:rFonts w:cs="Times New Roman"/>
          <w:sz w:val="24"/>
          <w:szCs w:val="24"/>
        </w:rPr>
        <w:t xml:space="preserve">Z odpovedí </w:t>
      </w:r>
      <w:r w:rsidR="00834452" w:rsidRPr="00EA20FA">
        <w:rPr>
          <w:rFonts w:cs="Times New Roman"/>
          <w:sz w:val="24"/>
          <w:szCs w:val="24"/>
        </w:rPr>
        <w:t>zamestnancov celej Trnavskej univerzity</w:t>
      </w:r>
      <w:r w:rsidR="00AE11F0" w:rsidRPr="00EA20FA">
        <w:rPr>
          <w:rFonts w:cs="Times New Roman"/>
          <w:sz w:val="24"/>
          <w:szCs w:val="24"/>
        </w:rPr>
        <w:t xml:space="preserve"> vyplynuli nasledujúce zistenia</w:t>
      </w:r>
      <w:r w:rsidR="00B85364" w:rsidRPr="00EA20FA">
        <w:rPr>
          <w:rFonts w:cs="Times New Roman"/>
          <w:sz w:val="24"/>
          <w:szCs w:val="24"/>
        </w:rPr>
        <w:t xml:space="preserve"> (v </w:t>
      </w:r>
      <w:r w:rsidR="00B702B1" w:rsidRPr="00EA20FA">
        <w:rPr>
          <w:rFonts w:cs="Times New Roman"/>
          <w:sz w:val="24"/>
          <w:szCs w:val="24"/>
        </w:rPr>
        <w:t>prípade hodnotenia spokojnosti zrátavame odpovede „áno“ aj „skôr áno“, resp. pri nespokojnosti odpovede „nie“ a „skôr nie“)</w:t>
      </w:r>
      <w:r w:rsidR="00AE11F0" w:rsidRPr="00EA20FA">
        <w:rPr>
          <w:rFonts w:cs="Times New Roman"/>
          <w:sz w:val="24"/>
          <w:szCs w:val="24"/>
        </w:rPr>
        <w:t>:</w:t>
      </w:r>
    </w:p>
    <w:p w:rsidR="00284D54" w:rsidRDefault="00284D54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84D54" w:rsidRDefault="00284D54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84D54" w:rsidRPr="00EA20FA" w:rsidRDefault="00284D54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7E47" w:rsidRPr="00751F14" w:rsidRDefault="001E7E47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E7E47" w:rsidRDefault="001E7E47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751F14">
        <w:rPr>
          <w:rFonts w:cs="Times New Roman"/>
          <w:b/>
          <w:sz w:val="28"/>
          <w:szCs w:val="28"/>
        </w:rPr>
        <w:tab/>
      </w:r>
      <w:r w:rsidRPr="00751F14">
        <w:rPr>
          <w:rFonts w:cs="Times New Roman"/>
          <w:b/>
          <w:sz w:val="28"/>
          <w:szCs w:val="28"/>
        </w:rPr>
        <w:tab/>
      </w:r>
      <w:r w:rsidRPr="00751F14">
        <w:rPr>
          <w:rFonts w:cs="Times New Roman"/>
          <w:b/>
          <w:sz w:val="28"/>
          <w:szCs w:val="28"/>
        </w:rPr>
        <w:tab/>
      </w:r>
      <w:r w:rsidRPr="00751F14">
        <w:rPr>
          <w:rFonts w:cs="Times New Roman"/>
          <w:b/>
          <w:i/>
          <w:sz w:val="28"/>
          <w:szCs w:val="28"/>
        </w:rPr>
        <w:t>Komunikácia</w:t>
      </w:r>
    </w:p>
    <w:p w:rsidR="00E31208" w:rsidRDefault="00E31208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E31208" w:rsidRDefault="00E31208" w:rsidP="00E31208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Významným ukazovateľom kvality riadenia v oblasti komunikácie je aj spokojnosť zamestnancov s úrovňou komunikácie nadriadeného s podriadeným (</w:t>
      </w:r>
      <w:r w:rsidR="008A7B4A">
        <w:rPr>
          <w:rFonts w:cs="Times New Roman"/>
          <w:sz w:val="24"/>
          <w:szCs w:val="24"/>
        </w:rPr>
        <w:t>spokojnosť vyjadrilo až  81% zamestnancov)</w:t>
      </w:r>
      <w:r>
        <w:rPr>
          <w:rFonts w:cs="Times New Roman"/>
          <w:sz w:val="24"/>
          <w:szCs w:val="24"/>
        </w:rPr>
        <w:t>. Dôležitým ukazovateľom spokojnosti zamestnancov je tiež atmosféra na pracovisku. S potešením možno konštatovať, že až 87% zamestnancov je s atmosférou na pracovisku spokojných. Jeden zamestnanec prejavil nespokojnosť s riešením prípadných sťažnosti. Naďalej sa budeme usilovať, aby počet nespokojných zamestnancov bol čo najnižší.</w:t>
      </w:r>
    </w:p>
    <w:p w:rsidR="00284D54" w:rsidRPr="00EA20FA" w:rsidRDefault="00284D54" w:rsidP="000B14CC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4452" w:rsidRPr="00EA20FA" w:rsidRDefault="00B85364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76</w:t>
      </w:r>
      <w:r w:rsidR="00AE11F0" w:rsidRPr="00EA20FA">
        <w:rPr>
          <w:rFonts w:cs="Times New Roman"/>
          <w:sz w:val="24"/>
          <w:szCs w:val="24"/>
        </w:rPr>
        <w:t xml:space="preserve">% </w:t>
      </w:r>
      <w:r w:rsidR="00834452" w:rsidRPr="00EA20FA">
        <w:rPr>
          <w:rFonts w:cs="Times New Roman"/>
          <w:sz w:val="24"/>
          <w:szCs w:val="24"/>
        </w:rPr>
        <w:t>zamestnancov</w:t>
      </w:r>
      <w:r w:rsidR="00AE11F0" w:rsidRPr="00EA20FA">
        <w:rPr>
          <w:rFonts w:cs="Times New Roman"/>
          <w:sz w:val="24"/>
          <w:szCs w:val="24"/>
        </w:rPr>
        <w:t xml:space="preserve"> </w:t>
      </w:r>
      <w:r w:rsidR="00834452" w:rsidRPr="00EA20FA">
        <w:rPr>
          <w:rFonts w:cs="Times New Roman"/>
          <w:sz w:val="24"/>
          <w:szCs w:val="24"/>
        </w:rPr>
        <w:t>uviedlo, že na danom pracovisku prebieha pravidelné hodnotenie činnosti za dané obdobie.</w:t>
      </w:r>
    </w:p>
    <w:p w:rsidR="00834452" w:rsidRPr="00EA20FA" w:rsidRDefault="00834452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Až 88% zamestnancov je spokojných s atmosférou na pracovisku</w:t>
      </w:r>
      <w:r w:rsidR="00B85364" w:rsidRPr="00EA20FA">
        <w:rPr>
          <w:rFonts w:cs="Times New Roman"/>
          <w:sz w:val="24"/>
          <w:szCs w:val="24"/>
        </w:rPr>
        <w:t xml:space="preserve"> (obdobne ako v predchádzajúcom roku)</w:t>
      </w:r>
      <w:r w:rsidR="00C972E8">
        <w:rPr>
          <w:rFonts w:cs="Times New Roman"/>
          <w:sz w:val="24"/>
          <w:szCs w:val="24"/>
        </w:rPr>
        <w:t>, nespokojných je len 4%</w:t>
      </w:r>
      <w:r w:rsidR="00B85364" w:rsidRPr="00EA20FA">
        <w:rPr>
          <w:rFonts w:cs="Times New Roman"/>
          <w:sz w:val="24"/>
          <w:szCs w:val="24"/>
        </w:rPr>
        <w:t>.</w:t>
      </w:r>
    </w:p>
    <w:p w:rsidR="00834452" w:rsidRPr="00EA20FA" w:rsidRDefault="00C71BC3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Viac ako 2/3 j</w:t>
      </w:r>
      <w:r w:rsidR="00834452" w:rsidRPr="00EA20FA">
        <w:rPr>
          <w:rFonts w:cs="Times New Roman"/>
          <w:sz w:val="24"/>
          <w:szCs w:val="24"/>
        </w:rPr>
        <w:t>e</w:t>
      </w:r>
      <w:r w:rsidR="00B702B1" w:rsidRPr="00EA20FA">
        <w:rPr>
          <w:rFonts w:cs="Times New Roman"/>
          <w:sz w:val="24"/>
          <w:szCs w:val="24"/>
        </w:rPr>
        <w:t xml:space="preserve"> </w:t>
      </w:r>
      <w:r w:rsidR="00834452" w:rsidRPr="00EA20FA">
        <w:rPr>
          <w:rFonts w:cs="Times New Roman"/>
          <w:sz w:val="24"/>
          <w:szCs w:val="24"/>
        </w:rPr>
        <w:t>spokojn</w:t>
      </w:r>
      <w:r w:rsidR="00B702B1" w:rsidRPr="00EA20FA">
        <w:rPr>
          <w:rFonts w:cs="Times New Roman"/>
          <w:sz w:val="24"/>
          <w:szCs w:val="24"/>
        </w:rPr>
        <w:t>ých</w:t>
      </w:r>
      <w:r w:rsidR="00834452" w:rsidRPr="00EA20FA">
        <w:rPr>
          <w:rFonts w:cs="Times New Roman"/>
          <w:sz w:val="24"/>
          <w:szCs w:val="24"/>
        </w:rPr>
        <w:t xml:space="preserve"> so spoluprácou medzi oddeleniami na útvare.</w:t>
      </w:r>
    </w:p>
    <w:p w:rsidR="00C71BC3" w:rsidRPr="00EA20FA" w:rsidRDefault="00834452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 xml:space="preserve">Mieru spokojnosti s úrovňou komunikácie nadriadený – podriadený uviedlo </w:t>
      </w:r>
      <w:r w:rsidR="004D2D3A" w:rsidRPr="00EA20FA">
        <w:rPr>
          <w:rFonts w:cs="Times New Roman"/>
          <w:sz w:val="24"/>
          <w:szCs w:val="24"/>
        </w:rPr>
        <w:t>81</w:t>
      </w:r>
      <w:r w:rsidR="00C71BC3" w:rsidRPr="00EA20FA">
        <w:rPr>
          <w:rFonts w:cs="Times New Roman"/>
          <w:sz w:val="24"/>
          <w:szCs w:val="24"/>
        </w:rPr>
        <w:t>%.</w:t>
      </w:r>
    </w:p>
    <w:p w:rsidR="00834452" w:rsidRPr="00EA20FA" w:rsidRDefault="004D2D3A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Približne 69</w:t>
      </w:r>
      <w:r w:rsidR="00B702B1" w:rsidRPr="00EA20FA">
        <w:rPr>
          <w:rFonts w:cs="Times New Roman"/>
          <w:sz w:val="24"/>
          <w:szCs w:val="24"/>
        </w:rPr>
        <w:t>%</w:t>
      </w:r>
      <w:r w:rsidR="00C71BC3" w:rsidRPr="00EA20FA">
        <w:rPr>
          <w:rFonts w:cs="Times New Roman"/>
          <w:sz w:val="24"/>
          <w:szCs w:val="24"/>
        </w:rPr>
        <w:t xml:space="preserve"> zamestnancov považuje atmosféru na TU </w:t>
      </w:r>
      <w:r w:rsidR="00B702B1" w:rsidRPr="00EA20FA">
        <w:rPr>
          <w:rFonts w:cs="Times New Roman"/>
          <w:sz w:val="24"/>
          <w:szCs w:val="24"/>
        </w:rPr>
        <w:t xml:space="preserve">i na fakultách </w:t>
      </w:r>
      <w:r w:rsidR="00C71BC3" w:rsidRPr="00EA20FA">
        <w:rPr>
          <w:rFonts w:cs="Times New Roman"/>
          <w:sz w:val="24"/>
          <w:szCs w:val="24"/>
        </w:rPr>
        <w:t>za otvorenú a</w:t>
      </w:r>
      <w:r w:rsidR="00B702B1" w:rsidRPr="00EA20FA">
        <w:rPr>
          <w:rFonts w:cs="Times New Roman"/>
          <w:sz w:val="24"/>
          <w:szCs w:val="24"/>
        </w:rPr>
        <w:t xml:space="preserve"> priateľskú, </w:t>
      </w:r>
      <w:r w:rsidR="001E7E47" w:rsidRPr="00EA20FA">
        <w:rPr>
          <w:rFonts w:cs="Times New Roman"/>
          <w:sz w:val="24"/>
          <w:szCs w:val="24"/>
        </w:rPr>
        <w:t>pričom</w:t>
      </w:r>
      <w:r w:rsidRPr="00EA20FA">
        <w:rPr>
          <w:rFonts w:cs="Times New Roman"/>
          <w:sz w:val="24"/>
          <w:szCs w:val="24"/>
        </w:rPr>
        <w:t xml:space="preserve"> až 87</w:t>
      </w:r>
      <w:r w:rsidR="00B702B1" w:rsidRPr="00EA20FA">
        <w:rPr>
          <w:rFonts w:cs="Times New Roman"/>
          <w:sz w:val="24"/>
          <w:szCs w:val="24"/>
        </w:rPr>
        <w:t>% je spokojných s atmosférou na vlastnom útvare.</w:t>
      </w:r>
    </w:p>
    <w:p w:rsidR="00C71BC3" w:rsidRDefault="001E7E47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9 z 10 zamestnancov je spokojných s tým, ako sú im komunikované úlohy.</w:t>
      </w:r>
    </w:p>
    <w:p w:rsidR="00132A63" w:rsidRDefault="00132A63" w:rsidP="0053248A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248A" w:rsidRPr="00EA20FA" w:rsidRDefault="0053248A" w:rsidP="0053248A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7E47" w:rsidRDefault="001E7E47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i/>
          <w:sz w:val="28"/>
          <w:szCs w:val="28"/>
        </w:rPr>
      </w:pPr>
      <w:r w:rsidRPr="00EA20FA">
        <w:rPr>
          <w:rFonts w:cs="Times New Roman"/>
          <w:b/>
          <w:sz w:val="24"/>
          <w:szCs w:val="24"/>
        </w:rPr>
        <w:tab/>
      </w:r>
      <w:r w:rsidR="000B14CC" w:rsidRPr="00EA20FA">
        <w:rPr>
          <w:rFonts w:cs="Times New Roman"/>
          <w:b/>
          <w:sz w:val="24"/>
          <w:szCs w:val="24"/>
        </w:rPr>
        <w:tab/>
      </w:r>
      <w:r w:rsidR="000B14CC" w:rsidRPr="00EA20FA">
        <w:rPr>
          <w:rFonts w:cs="Times New Roman"/>
          <w:b/>
          <w:sz w:val="24"/>
          <w:szCs w:val="24"/>
        </w:rPr>
        <w:tab/>
      </w:r>
      <w:r w:rsidRPr="00751F14">
        <w:rPr>
          <w:rFonts w:cs="Times New Roman"/>
          <w:b/>
          <w:i/>
          <w:sz w:val="28"/>
          <w:szCs w:val="28"/>
        </w:rPr>
        <w:t>Informovanosť</w:t>
      </w:r>
    </w:p>
    <w:p w:rsidR="00E31208" w:rsidRDefault="00E31208" w:rsidP="00E31208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E31208" w:rsidRDefault="00E31208" w:rsidP="00E31208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Informovanosť zamestnancov je na vysokej úrovni. Žiadne významné nedostatky alebo námety na zlepšenia neboli zaznamenané.</w:t>
      </w:r>
    </w:p>
    <w:p w:rsidR="001E7E47" w:rsidRPr="00EA20FA" w:rsidRDefault="001E7E47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1E7E47" w:rsidRPr="00EA20FA" w:rsidRDefault="00F97257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Takmer všetkým zamestnancom je známe</w:t>
      </w:r>
      <w:r w:rsidR="001E7E47" w:rsidRPr="00EA20FA">
        <w:rPr>
          <w:rFonts w:cs="Times New Roman"/>
          <w:sz w:val="24"/>
          <w:szCs w:val="24"/>
        </w:rPr>
        <w:t xml:space="preserve"> poslanie </w:t>
      </w:r>
      <w:r w:rsidRPr="00EA20FA">
        <w:rPr>
          <w:rFonts w:cs="Times New Roman"/>
          <w:sz w:val="24"/>
          <w:szCs w:val="24"/>
        </w:rPr>
        <w:t xml:space="preserve">TU, v prípade poslania </w:t>
      </w:r>
      <w:r w:rsidR="001E7E47" w:rsidRPr="00EA20FA">
        <w:rPr>
          <w:rFonts w:cs="Times New Roman"/>
          <w:sz w:val="24"/>
          <w:szCs w:val="24"/>
        </w:rPr>
        <w:t>fak</w:t>
      </w:r>
      <w:r w:rsidRPr="00EA20FA">
        <w:rPr>
          <w:rFonts w:cs="Times New Roman"/>
          <w:sz w:val="24"/>
          <w:szCs w:val="24"/>
        </w:rPr>
        <w:t>ulty</w:t>
      </w:r>
      <w:r w:rsidR="001E7E47" w:rsidRPr="00EA20FA">
        <w:rPr>
          <w:rFonts w:cs="Times New Roman"/>
          <w:sz w:val="24"/>
          <w:szCs w:val="24"/>
        </w:rPr>
        <w:t xml:space="preserve"> </w:t>
      </w:r>
      <w:r w:rsidRPr="00EA20FA">
        <w:rPr>
          <w:rFonts w:cs="Times New Roman"/>
          <w:sz w:val="24"/>
          <w:szCs w:val="24"/>
        </w:rPr>
        <w:t xml:space="preserve">je to </w:t>
      </w:r>
      <w:r w:rsidR="004D2D3A" w:rsidRPr="00EA20FA">
        <w:rPr>
          <w:rFonts w:cs="Times New Roman"/>
          <w:sz w:val="24"/>
          <w:szCs w:val="24"/>
        </w:rPr>
        <w:t>96</w:t>
      </w:r>
      <w:r w:rsidR="001E7E47" w:rsidRPr="00EA20FA">
        <w:rPr>
          <w:rFonts w:cs="Times New Roman"/>
          <w:sz w:val="24"/>
          <w:szCs w:val="24"/>
        </w:rPr>
        <w:t>% zamestnancov.</w:t>
      </w:r>
    </w:p>
    <w:p w:rsidR="001E7E47" w:rsidRPr="00EA20FA" w:rsidRDefault="001E7E47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S možnosťou zapojenia sa do napĺňa</w:t>
      </w:r>
      <w:r w:rsidR="004D2D3A" w:rsidRPr="00EA20FA">
        <w:rPr>
          <w:rFonts w:cs="Times New Roman"/>
          <w:sz w:val="24"/>
          <w:szCs w:val="24"/>
        </w:rPr>
        <w:t>nia poslania TU je spokojných 74</w:t>
      </w:r>
      <w:r w:rsidRPr="00EA20FA">
        <w:rPr>
          <w:rFonts w:cs="Times New Roman"/>
          <w:sz w:val="24"/>
          <w:szCs w:val="24"/>
        </w:rPr>
        <w:t xml:space="preserve">%, v prípade napĺňania poslania fakulty je to </w:t>
      </w:r>
      <w:r w:rsidR="00F97257" w:rsidRPr="00EA20FA">
        <w:rPr>
          <w:rFonts w:cs="Times New Roman"/>
          <w:sz w:val="24"/>
          <w:szCs w:val="24"/>
        </w:rPr>
        <w:t xml:space="preserve">o niečo viac, </w:t>
      </w:r>
      <w:r w:rsidR="004D2D3A" w:rsidRPr="00EA20FA">
        <w:rPr>
          <w:rFonts w:cs="Times New Roman"/>
          <w:sz w:val="24"/>
          <w:szCs w:val="24"/>
        </w:rPr>
        <w:t>84</w:t>
      </w:r>
      <w:r w:rsidRPr="00EA20FA">
        <w:rPr>
          <w:rFonts w:cs="Times New Roman"/>
          <w:sz w:val="24"/>
          <w:szCs w:val="24"/>
        </w:rPr>
        <w:t xml:space="preserve">% zamestnancov. </w:t>
      </w:r>
    </w:p>
    <w:p w:rsidR="00A91505" w:rsidRPr="00EA20FA" w:rsidRDefault="002C1A4B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Tri štvrtiny</w:t>
      </w:r>
      <w:r w:rsidR="001E7E47" w:rsidRPr="00EA20FA">
        <w:rPr>
          <w:rFonts w:cs="Times New Roman"/>
          <w:sz w:val="24"/>
          <w:szCs w:val="24"/>
        </w:rPr>
        <w:t xml:space="preserve"> zamestnancov má dostatok informácií o dianí na fakulte, na vlastnom útvare je to spokojnosť </w:t>
      </w:r>
      <w:r w:rsidR="00F97257" w:rsidRPr="00EA20FA">
        <w:rPr>
          <w:rFonts w:cs="Times New Roman"/>
          <w:sz w:val="24"/>
          <w:szCs w:val="24"/>
        </w:rPr>
        <w:t xml:space="preserve">až </w:t>
      </w:r>
      <w:r w:rsidR="001E7E47" w:rsidRPr="00EA20FA">
        <w:rPr>
          <w:rFonts w:cs="Times New Roman"/>
          <w:sz w:val="24"/>
          <w:szCs w:val="24"/>
        </w:rPr>
        <w:t>viac ako 90%.</w:t>
      </w:r>
    </w:p>
    <w:p w:rsidR="001E7E47" w:rsidRDefault="00A91505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Takmer všetci zamestnanci vedia, na koho majú obrátiť s konkrétnou požiadavkou o informácie, pričom najviac ich získavajú od nadriadených a z porád.</w:t>
      </w:r>
    </w:p>
    <w:p w:rsidR="00E31208" w:rsidRDefault="00E83C71" w:rsidP="00B85364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E31208" w:rsidRPr="00EA20FA" w:rsidRDefault="00E31208" w:rsidP="00B85364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A91505" w:rsidRDefault="00A91505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i/>
          <w:sz w:val="28"/>
          <w:szCs w:val="28"/>
        </w:rPr>
      </w:pPr>
      <w:r w:rsidRPr="00EA20FA">
        <w:rPr>
          <w:rFonts w:cs="Times New Roman"/>
          <w:b/>
          <w:sz w:val="24"/>
          <w:szCs w:val="24"/>
        </w:rPr>
        <w:tab/>
      </w:r>
      <w:r w:rsidRPr="00EA20FA">
        <w:rPr>
          <w:rFonts w:cs="Times New Roman"/>
          <w:b/>
          <w:sz w:val="24"/>
          <w:szCs w:val="24"/>
        </w:rPr>
        <w:tab/>
      </w:r>
      <w:r w:rsidRPr="00751F14">
        <w:rPr>
          <w:rFonts w:cs="Times New Roman"/>
          <w:b/>
          <w:i/>
          <w:sz w:val="28"/>
          <w:szCs w:val="28"/>
        </w:rPr>
        <w:tab/>
        <w:t>Riadenie</w:t>
      </w:r>
    </w:p>
    <w:p w:rsidR="00E31208" w:rsidRDefault="00E31208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i/>
          <w:sz w:val="28"/>
          <w:szCs w:val="28"/>
        </w:rPr>
      </w:pPr>
    </w:p>
    <w:p w:rsidR="00E31208" w:rsidRPr="00E83C71" w:rsidRDefault="00E31208" w:rsidP="00E31208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Celkovo možno konštatovať, že zamestnanci sú spokojní s riadením inštitúcie. Nízky počet spokojných zamestnancov v rámci otázky spokojnosti pri osobnom rozvoji je pre vedenie univerzity cenný námet ako oblasť na zlepšovanie.</w:t>
      </w:r>
    </w:p>
    <w:p w:rsidR="00A91505" w:rsidRPr="00EA20FA" w:rsidRDefault="00A91505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</w:p>
    <w:p w:rsidR="00A91505" w:rsidRPr="00EA20FA" w:rsidRDefault="000D1E58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82</w:t>
      </w:r>
      <w:r w:rsidR="00A91505" w:rsidRPr="00EA20FA">
        <w:rPr>
          <w:rFonts w:cs="Times New Roman"/>
          <w:sz w:val="24"/>
          <w:szCs w:val="24"/>
        </w:rPr>
        <w:t xml:space="preserve">% </w:t>
      </w:r>
      <w:r w:rsidR="0053248A">
        <w:rPr>
          <w:rFonts w:cs="Times New Roman"/>
          <w:sz w:val="24"/>
          <w:szCs w:val="24"/>
        </w:rPr>
        <w:t xml:space="preserve">zamestnancov </w:t>
      </w:r>
      <w:r w:rsidR="00A91505" w:rsidRPr="00EA20FA">
        <w:rPr>
          <w:rFonts w:cs="Times New Roman"/>
          <w:sz w:val="24"/>
          <w:szCs w:val="24"/>
        </w:rPr>
        <w:t>je spokojných s podporou od priameho nadriadeného, tri štvrtiny je spokojných so spätnou väzbou na základe vykonanej práce, ako aj s bežnou organizáciou práce na útvare.</w:t>
      </w:r>
    </w:p>
    <w:p w:rsidR="00A91505" w:rsidRPr="00EA20FA" w:rsidRDefault="00363B31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lastRenderedPageBreak/>
        <w:t>Takmer 83</w:t>
      </w:r>
      <w:r w:rsidR="00A91505" w:rsidRPr="00EA20FA">
        <w:rPr>
          <w:rFonts w:cs="Times New Roman"/>
          <w:sz w:val="24"/>
          <w:szCs w:val="24"/>
        </w:rPr>
        <w:t xml:space="preserve">% </w:t>
      </w:r>
      <w:r w:rsidR="0053248A">
        <w:rPr>
          <w:rFonts w:cs="Times New Roman"/>
          <w:sz w:val="24"/>
          <w:szCs w:val="24"/>
        </w:rPr>
        <w:t xml:space="preserve">zamestnancov </w:t>
      </w:r>
      <w:r w:rsidR="00A91505" w:rsidRPr="00EA20FA">
        <w:rPr>
          <w:rFonts w:cs="Times New Roman"/>
          <w:sz w:val="24"/>
          <w:szCs w:val="24"/>
        </w:rPr>
        <w:t>je spokojných s kompetenciami, ktorými disponujú i s mierou zodpovednosti. T</w:t>
      </w:r>
      <w:r w:rsidRPr="00EA20FA">
        <w:rPr>
          <w:rFonts w:cs="Times New Roman"/>
          <w:sz w:val="24"/>
          <w:szCs w:val="24"/>
        </w:rPr>
        <w:t>akmer t</w:t>
      </w:r>
      <w:r w:rsidR="00A91505" w:rsidRPr="00EA20FA">
        <w:rPr>
          <w:rFonts w:cs="Times New Roman"/>
          <w:sz w:val="24"/>
          <w:szCs w:val="24"/>
        </w:rPr>
        <w:t>ri štvrtiny považuje akceptáciu realizácie vlastných návrhov za dostatočnú a podobne tak sú názoru, že je uplatňovaná rovnosť príležitostí.</w:t>
      </w:r>
    </w:p>
    <w:p w:rsidR="00130EB6" w:rsidRDefault="00130EB6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Slabšie je vnímaná podpora fakulty pri rozvoji osobnosti zamestnancov, keď úplne spokojných</w:t>
      </w:r>
      <w:r w:rsidR="00132A63">
        <w:rPr>
          <w:rFonts w:cs="Times New Roman"/>
          <w:sz w:val="24"/>
          <w:szCs w:val="24"/>
        </w:rPr>
        <w:t xml:space="preserve"> je iba štvrtina (v porovnaní s minulým rokom nenastalo výraznejšie zvýšenie vnímania podpory pri osobnom rozvoji zamestnancov).</w:t>
      </w:r>
    </w:p>
    <w:p w:rsidR="00E83C71" w:rsidRDefault="00E83C71" w:rsidP="00E83C71">
      <w:pPr>
        <w:tabs>
          <w:tab w:val="left" w:pos="28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0EB6" w:rsidRPr="00751F14" w:rsidRDefault="00E83C71" w:rsidP="00E31208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130EB6" w:rsidRDefault="00130EB6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i/>
          <w:sz w:val="28"/>
          <w:szCs w:val="28"/>
        </w:rPr>
      </w:pPr>
      <w:r w:rsidRPr="00751F14">
        <w:rPr>
          <w:rFonts w:cs="Times New Roman"/>
          <w:b/>
          <w:i/>
          <w:sz w:val="28"/>
          <w:szCs w:val="28"/>
        </w:rPr>
        <w:tab/>
      </w:r>
      <w:r w:rsidRPr="00751F14">
        <w:rPr>
          <w:rFonts w:cs="Times New Roman"/>
          <w:b/>
          <w:i/>
          <w:sz w:val="28"/>
          <w:szCs w:val="28"/>
        </w:rPr>
        <w:tab/>
      </w:r>
      <w:r w:rsidRPr="00751F14">
        <w:rPr>
          <w:rFonts w:cs="Times New Roman"/>
          <w:b/>
          <w:i/>
          <w:sz w:val="28"/>
          <w:szCs w:val="28"/>
        </w:rPr>
        <w:tab/>
        <w:t>Spokojnosť a</w:t>
      </w:r>
      <w:r w:rsidR="00E31208">
        <w:rPr>
          <w:rFonts w:cs="Times New Roman"/>
          <w:b/>
          <w:i/>
          <w:sz w:val="28"/>
          <w:szCs w:val="28"/>
        </w:rPr>
        <w:t> </w:t>
      </w:r>
      <w:r w:rsidRPr="00751F14">
        <w:rPr>
          <w:rFonts w:cs="Times New Roman"/>
          <w:b/>
          <w:i/>
          <w:sz w:val="28"/>
          <w:szCs w:val="28"/>
        </w:rPr>
        <w:t>motivácia</w:t>
      </w:r>
    </w:p>
    <w:p w:rsidR="00E31208" w:rsidRDefault="00E31208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i/>
          <w:sz w:val="28"/>
          <w:szCs w:val="28"/>
        </w:rPr>
      </w:pPr>
    </w:p>
    <w:p w:rsidR="00E31208" w:rsidRDefault="00E31208" w:rsidP="00E31208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0E50A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0E50A3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oslednou hodnotenou oblasťou v dotazníkovom prieskume je oblasť spokojnosť a motivácia. V tejto oblasti zamestnanci oceňujú najmä zaujímavosť a stálosť práce. Zamestnanci sú nespokojní najmä pre zlé finančné ohodnotenie, až 63 % zamestnancov to uviedlo ako hlavný dôvod prípadnej zmeny zamestnania, avšak zlepšenie finančného ohodnotenia je možné len na základe možností </w:t>
      </w:r>
      <w:r w:rsidR="0090317E">
        <w:rPr>
          <w:rFonts w:cs="Times New Roman"/>
          <w:sz w:val="24"/>
          <w:szCs w:val="24"/>
        </w:rPr>
        <w:t xml:space="preserve">podľa zákonných noriem </w:t>
      </w:r>
      <w:r>
        <w:rPr>
          <w:rFonts w:cs="Times New Roman"/>
          <w:sz w:val="24"/>
          <w:szCs w:val="24"/>
        </w:rPr>
        <w:t xml:space="preserve"> (platové tabuľky....). Potešiteľný je pre vedenie univerzity fakt, že až 97% zamestnancov považuje svoju prácu za zaujímavú. Pracovné podmienky najmä z hľadiska vybavenia pracoviska, sociálneho zariadenia  a rozvrhnutie pracovného času hodnotia zamestnanci kladne.</w:t>
      </w:r>
    </w:p>
    <w:p w:rsidR="00E31208" w:rsidRPr="00EA20FA" w:rsidRDefault="00E31208" w:rsidP="00E31208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Jeden zamestnanec v rámci možnosti doplnkových textových odpovedí navrhol, aby bolo zamestnancom umožnený výber medzi stravnými lístkami a stravovaním v jedálni.</w:t>
      </w:r>
    </w:p>
    <w:p w:rsidR="009C2F1E" w:rsidRPr="00EA20FA" w:rsidRDefault="009C2F1E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</w:p>
    <w:p w:rsidR="009C2F1E" w:rsidRPr="00EA20FA" w:rsidRDefault="009C2F1E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Pri napĺňaní pracovných motívov zamestnanci najviac uvádzali spokojnosť s tým, že vykonávajú zaujímavú prácu</w:t>
      </w:r>
      <w:r w:rsidR="00B95C81" w:rsidRPr="00EA20FA">
        <w:rPr>
          <w:rFonts w:cs="Times New Roman"/>
          <w:sz w:val="24"/>
          <w:szCs w:val="24"/>
        </w:rPr>
        <w:t xml:space="preserve"> (97%)</w:t>
      </w:r>
      <w:r w:rsidRPr="00EA20FA">
        <w:rPr>
          <w:rFonts w:cs="Times New Roman"/>
          <w:sz w:val="24"/>
          <w:szCs w:val="24"/>
        </w:rPr>
        <w:t xml:space="preserve"> a</w:t>
      </w:r>
      <w:r w:rsidR="004512F6" w:rsidRPr="00EA20FA">
        <w:rPr>
          <w:rFonts w:cs="Times New Roman"/>
          <w:sz w:val="24"/>
          <w:szCs w:val="24"/>
        </w:rPr>
        <w:t xml:space="preserve"> oceňovali</w:t>
      </w:r>
      <w:r w:rsidRPr="00EA20FA">
        <w:rPr>
          <w:rFonts w:cs="Times New Roman"/>
          <w:sz w:val="24"/>
          <w:szCs w:val="24"/>
        </w:rPr>
        <w:t> dobr</w:t>
      </w:r>
      <w:r w:rsidR="004512F6" w:rsidRPr="00EA20FA">
        <w:rPr>
          <w:rFonts w:cs="Times New Roman"/>
          <w:sz w:val="24"/>
          <w:szCs w:val="24"/>
        </w:rPr>
        <w:t>ú</w:t>
      </w:r>
      <w:r w:rsidRPr="00EA20FA">
        <w:rPr>
          <w:rFonts w:cs="Times New Roman"/>
          <w:sz w:val="24"/>
          <w:szCs w:val="24"/>
        </w:rPr>
        <w:t xml:space="preserve"> atmosféry na pracovisku. Najmenej spokojn</w:t>
      </w:r>
      <w:r w:rsidR="00B95C81" w:rsidRPr="00EA20FA">
        <w:rPr>
          <w:rFonts w:cs="Times New Roman"/>
          <w:sz w:val="24"/>
          <w:szCs w:val="24"/>
        </w:rPr>
        <w:t>í boli s finančných ohodnotením (obdobne ako v predchádzajúcom období).</w:t>
      </w:r>
      <w:r w:rsidRPr="00EA20FA">
        <w:rPr>
          <w:rFonts w:cs="Times New Roman"/>
          <w:sz w:val="24"/>
          <w:szCs w:val="24"/>
        </w:rPr>
        <w:t xml:space="preserve">   </w:t>
      </w:r>
    </w:p>
    <w:p w:rsidR="0000241C" w:rsidRPr="000E50A3" w:rsidRDefault="007C1D15" w:rsidP="00BF306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0E50A3">
        <w:rPr>
          <w:rFonts w:cs="Times New Roman"/>
          <w:sz w:val="24"/>
          <w:szCs w:val="24"/>
        </w:rPr>
        <w:t>V prípade pracovných podmienok bola najväčšia spokojnosť s</w:t>
      </w:r>
      <w:r w:rsidR="002B0E55">
        <w:rPr>
          <w:rFonts w:cs="Times New Roman"/>
          <w:sz w:val="24"/>
          <w:szCs w:val="24"/>
        </w:rPr>
        <w:t> pracovným časom (97</w:t>
      </w:r>
      <w:r w:rsidR="00586619" w:rsidRPr="000E50A3">
        <w:rPr>
          <w:rFonts w:cs="Times New Roman"/>
          <w:sz w:val="24"/>
          <w:szCs w:val="24"/>
        </w:rPr>
        <w:t xml:space="preserve">%), prístupom k technológiám a sociálnym zariadením. Naopak, so stravovaním na TU je spokojných </w:t>
      </w:r>
      <w:r w:rsidR="0000241C" w:rsidRPr="000E50A3">
        <w:rPr>
          <w:rFonts w:cs="Times New Roman"/>
          <w:sz w:val="24"/>
          <w:szCs w:val="24"/>
        </w:rPr>
        <w:t xml:space="preserve">len </w:t>
      </w:r>
      <w:r w:rsidR="00B95C81" w:rsidRPr="000E50A3">
        <w:rPr>
          <w:rFonts w:cs="Times New Roman"/>
          <w:sz w:val="24"/>
          <w:szCs w:val="24"/>
        </w:rPr>
        <w:t>43% a skôr spokojných 24</w:t>
      </w:r>
      <w:r w:rsidR="00586619" w:rsidRPr="000E50A3">
        <w:rPr>
          <w:rFonts w:cs="Times New Roman"/>
          <w:sz w:val="24"/>
          <w:szCs w:val="24"/>
        </w:rPr>
        <w:t>% zamestnan</w:t>
      </w:r>
      <w:r w:rsidR="00E94062" w:rsidRPr="000E50A3">
        <w:rPr>
          <w:rFonts w:cs="Times New Roman"/>
          <w:sz w:val="24"/>
          <w:szCs w:val="24"/>
        </w:rPr>
        <w:t>cov</w:t>
      </w:r>
      <w:r w:rsidR="00751F14">
        <w:rPr>
          <w:rFonts w:cs="Times New Roman"/>
          <w:sz w:val="24"/>
          <w:szCs w:val="24"/>
        </w:rPr>
        <w:t xml:space="preserve">. </w:t>
      </w:r>
      <w:r w:rsidR="0000241C" w:rsidRPr="000E50A3">
        <w:rPr>
          <w:rFonts w:cs="Times New Roman"/>
          <w:sz w:val="24"/>
          <w:szCs w:val="24"/>
        </w:rPr>
        <w:t>S prístupom k osobným problémom zamestnancov i s prístupom univerzity k modernizáci</w:t>
      </w:r>
      <w:r w:rsidR="00B95C81" w:rsidRPr="000E50A3">
        <w:rPr>
          <w:rFonts w:cs="Times New Roman"/>
          <w:sz w:val="24"/>
          <w:szCs w:val="24"/>
        </w:rPr>
        <w:t>i a zmenám sú spokojné takmer</w:t>
      </w:r>
      <w:r w:rsidR="0000241C" w:rsidRPr="000E50A3">
        <w:rPr>
          <w:rFonts w:cs="Times New Roman"/>
          <w:sz w:val="24"/>
          <w:szCs w:val="24"/>
        </w:rPr>
        <w:t xml:space="preserve"> tri štvrtiny zamestnancov.  </w:t>
      </w:r>
    </w:p>
    <w:p w:rsidR="008721D8" w:rsidRPr="00EA20FA" w:rsidRDefault="00B95C81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 xml:space="preserve">Viac ako </w:t>
      </w:r>
      <w:r w:rsidR="008721D8" w:rsidRPr="00EA20FA">
        <w:rPr>
          <w:rFonts w:cs="Times New Roman"/>
          <w:sz w:val="24"/>
          <w:szCs w:val="24"/>
        </w:rPr>
        <w:t>polovica zamestnancov si myslí, že na fakulte sa uplatňuje jednotný systémový prístup k odbornému rastu. Pätina nevedela na otázku odpovedať.</w:t>
      </w:r>
    </w:p>
    <w:p w:rsidR="00A6305D" w:rsidRPr="00EA20FA" w:rsidRDefault="006B6AD0" w:rsidP="00F3640D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Ako hlavný dôvod prípadnej zmeny z</w:t>
      </w:r>
      <w:r w:rsidR="00B95C81" w:rsidRPr="00EA20FA">
        <w:rPr>
          <w:rFonts w:cs="Times New Roman"/>
          <w:sz w:val="24"/>
          <w:szCs w:val="24"/>
        </w:rPr>
        <w:t>amestnania, 63</w:t>
      </w:r>
      <w:r w:rsidRPr="00EA20FA">
        <w:rPr>
          <w:rFonts w:cs="Times New Roman"/>
          <w:sz w:val="24"/>
          <w:szCs w:val="24"/>
        </w:rPr>
        <w:t>% zamestnancov uviedlo lepšie finančné ohodnotenie.</w:t>
      </w:r>
      <w:r w:rsidR="00A6305D" w:rsidRPr="00EA20FA">
        <w:rPr>
          <w:rFonts w:cs="Times New Roman"/>
          <w:sz w:val="24"/>
          <w:szCs w:val="24"/>
        </w:rPr>
        <w:t xml:space="preserve"> </w:t>
      </w:r>
      <w:r w:rsidR="00284D54">
        <w:rPr>
          <w:rFonts w:cs="Times New Roman"/>
          <w:sz w:val="24"/>
          <w:szCs w:val="24"/>
        </w:rPr>
        <w:t xml:space="preserve">Jeden zamestnanec poukázal na to, že ako zamestnanec, ktorý vie škole zabezpečiť peniaze (granty) by mal byť lepšie ohodnotený. </w:t>
      </w:r>
      <w:r w:rsidR="00A6305D" w:rsidRPr="00EA20FA">
        <w:rPr>
          <w:rFonts w:cs="Times New Roman"/>
          <w:sz w:val="24"/>
          <w:szCs w:val="24"/>
        </w:rPr>
        <w:t>Takmer dve tretiny by uvítali zavedenie schránky nápadov pre zamestnancov.</w:t>
      </w:r>
    </w:p>
    <w:p w:rsidR="00A6305D" w:rsidRDefault="00B95C81" w:rsidP="000B14CC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A20FA">
        <w:rPr>
          <w:rFonts w:cs="Times New Roman"/>
          <w:sz w:val="24"/>
          <w:szCs w:val="24"/>
        </w:rPr>
        <w:t>Len 39</w:t>
      </w:r>
      <w:r w:rsidR="00A6305D" w:rsidRPr="00EA20FA">
        <w:rPr>
          <w:rFonts w:cs="Times New Roman"/>
          <w:sz w:val="24"/>
          <w:szCs w:val="24"/>
        </w:rPr>
        <w:t>% zamestnancov sa jedn</w:t>
      </w:r>
      <w:r w:rsidR="00AE7FF5" w:rsidRPr="00EA20FA">
        <w:rPr>
          <w:rFonts w:cs="Times New Roman"/>
          <w:sz w:val="24"/>
          <w:szCs w:val="24"/>
        </w:rPr>
        <w:t>označne vyjadrilo, že by prijalo</w:t>
      </w:r>
      <w:r w:rsidR="00A6305D" w:rsidRPr="00EA20FA">
        <w:rPr>
          <w:rFonts w:cs="Times New Roman"/>
          <w:sz w:val="24"/>
          <w:szCs w:val="24"/>
        </w:rPr>
        <w:t xml:space="preserve"> možnosť hodn</w:t>
      </w:r>
      <w:r w:rsidRPr="00EA20FA">
        <w:rPr>
          <w:rFonts w:cs="Times New Roman"/>
          <w:sz w:val="24"/>
          <w:szCs w:val="24"/>
        </w:rPr>
        <w:t>otenia priamych nadriadených. 22</w:t>
      </w:r>
      <w:r w:rsidR="00A6305D" w:rsidRPr="00EA20FA">
        <w:rPr>
          <w:rFonts w:cs="Times New Roman"/>
          <w:sz w:val="24"/>
          <w:szCs w:val="24"/>
        </w:rPr>
        <w:t xml:space="preserve">% by túto možnosť skôr uvítalo, ale takmer štvrtina by </w:t>
      </w:r>
      <w:r w:rsidR="00AE7FF5" w:rsidRPr="00EA20FA">
        <w:rPr>
          <w:rFonts w:cs="Times New Roman"/>
          <w:sz w:val="24"/>
          <w:szCs w:val="24"/>
        </w:rPr>
        <w:t xml:space="preserve">o priame hodnotenie nadriadených </w:t>
      </w:r>
      <w:r w:rsidR="00A6305D" w:rsidRPr="00EA20FA">
        <w:rPr>
          <w:rFonts w:cs="Times New Roman"/>
          <w:sz w:val="24"/>
          <w:szCs w:val="24"/>
        </w:rPr>
        <w:t>nemala záujem.</w:t>
      </w:r>
    </w:p>
    <w:p w:rsidR="00CA0E2B" w:rsidRDefault="00CA0E2B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</w:p>
    <w:p w:rsidR="00CA0E2B" w:rsidRDefault="00CA0E2B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</w:p>
    <w:p w:rsidR="000E50A3" w:rsidRPr="00EA20FA" w:rsidRDefault="000E50A3" w:rsidP="00E31208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</w:p>
    <w:p w:rsidR="000E50A3" w:rsidRPr="000E50A3" w:rsidRDefault="000E50A3" w:rsidP="000B14CC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sectPr w:rsidR="000E50A3" w:rsidRPr="000E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B29"/>
    <w:multiLevelType w:val="hybridMultilevel"/>
    <w:tmpl w:val="A6D236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E35AA"/>
    <w:multiLevelType w:val="hybridMultilevel"/>
    <w:tmpl w:val="08F2AD5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67D4D"/>
    <w:multiLevelType w:val="hybridMultilevel"/>
    <w:tmpl w:val="738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D06"/>
    <w:multiLevelType w:val="hybridMultilevel"/>
    <w:tmpl w:val="77A6C0A6"/>
    <w:lvl w:ilvl="0" w:tplc="AE4411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C324B2"/>
    <w:multiLevelType w:val="hybridMultilevel"/>
    <w:tmpl w:val="52701B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D1"/>
    <w:rsid w:val="0000241C"/>
    <w:rsid w:val="000605E9"/>
    <w:rsid w:val="000B14CC"/>
    <w:rsid w:val="000D1E58"/>
    <w:rsid w:val="000E50A3"/>
    <w:rsid w:val="00130EB6"/>
    <w:rsid w:val="00132A63"/>
    <w:rsid w:val="00143C9E"/>
    <w:rsid w:val="001E649F"/>
    <w:rsid w:val="001E7E47"/>
    <w:rsid w:val="001F49A1"/>
    <w:rsid w:val="00242ABE"/>
    <w:rsid w:val="00284D54"/>
    <w:rsid w:val="00286462"/>
    <w:rsid w:val="0029036A"/>
    <w:rsid w:val="002B0E55"/>
    <w:rsid w:val="002B1DFC"/>
    <w:rsid w:val="002C1A4B"/>
    <w:rsid w:val="00321B44"/>
    <w:rsid w:val="00363B31"/>
    <w:rsid w:val="004512F6"/>
    <w:rsid w:val="0045358F"/>
    <w:rsid w:val="004D2D3A"/>
    <w:rsid w:val="0053248A"/>
    <w:rsid w:val="005327A4"/>
    <w:rsid w:val="00586619"/>
    <w:rsid w:val="006706D3"/>
    <w:rsid w:val="00673A8C"/>
    <w:rsid w:val="006B6AD0"/>
    <w:rsid w:val="006C0ED1"/>
    <w:rsid w:val="00751F14"/>
    <w:rsid w:val="007633FB"/>
    <w:rsid w:val="007A15EE"/>
    <w:rsid w:val="007C1D15"/>
    <w:rsid w:val="007D6C6B"/>
    <w:rsid w:val="007F2A8C"/>
    <w:rsid w:val="00816B14"/>
    <w:rsid w:val="00834452"/>
    <w:rsid w:val="00853495"/>
    <w:rsid w:val="008721D8"/>
    <w:rsid w:val="008A7B4A"/>
    <w:rsid w:val="0090317E"/>
    <w:rsid w:val="00984D04"/>
    <w:rsid w:val="009C2F1E"/>
    <w:rsid w:val="00A6305D"/>
    <w:rsid w:val="00A91505"/>
    <w:rsid w:val="00AE11F0"/>
    <w:rsid w:val="00AE7FF5"/>
    <w:rsid w:val="00B15F52"/>
    <w:rsid w:val="00B702B1"/>
    <w:rsid w:val="00B85364"/>
    <w:rsid w:val="00B92FF1"/>
    <w:rsid w:val="00B95C81"/>
    <w:rsid w:val="00BC39CD"/>
    <w:rsid w:val="00C13F9E"/>
    <w:rsid w:val="00C43E6D"/>
    <w:rsid w:val="00C674D9"/>
    <w:rsid w:val="00C71BC3"/>
    <w:rsid w:val="00C972E8"/>
    <w:rsid w:val="00CA0E2B"/>
    <w:rsid w:val="00CC6BA8"/>
    <w:rsid w:val="00CD2E90"/>
    <w:rsid w:val="00DD0145"/>
    <w:rsid w:val="00E31208"/>
    <w:rsid w:val="00E83C71"/>
    <w:rsid w:val="00E94062"/>
    <w:rsid w:val="00EA20FA"/>
    <w:rsid w:val="00F87504"/>
    <w:rsid w:val="00F87F6C"/>
    <w:rsid w:val="00F9725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C2EDA-899E-4ACE-A909-6D834FC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1A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11F0"/>
    <w:pPr>
      <w:ind w:left="720"/>
      <w:contextualSpacing/>
    </w:pPr>
  </w:style>
  <w:style w:type="paragraph" w:customStyle="1" w:styleId="Default">
    <w:name w:val="Default"/>
    <w:rsid w:val="0045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1100861</dc:creator>
  <cp:lastModifiedBy>1501744</cp:lastModifiedBy>
  <cp:revision>5</cp:revision>
  <dcterms:created xsi:type="dcterms:W3CDTF">2016-02-15T07:46:00Z</dcterms:created>
  <dcterms:modified xsi:type="dcterms:W3CDTF">2016-02-18T07:47:00Z</dcterms:modified>
</cp:coreProperties>
</file>