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2EA3" w14:textId="74FC4430" w:rsidR="001B0971" w:rsidRPr="001F374B" w:rsidRDefault="001B0971" w:rsidP="001F374B">
      <w:pPr>
        <w:spacing w:after="0" w:line="276" w:lineRule="auto"/>
        <w:jc w:val="both"/>
        <w:rPr>
          <w:rFonts w:ascii="Arial" w:hAnsi="Arial"/>
          <w:color w:val="7F7F7F" w:themeColor="text1" w:themeTint="80"/>
          <w:sz w:val="24"/>
          <w:szCs w:val="24"/>
        </w:rPr>
      </w:pPr>
      <w:r w:rsidRPr="00557A67">
        <w:rPr>
          <w:noProof/>
          <w:color w:val="7F7F7F" w:themeColor="text1" w:themeTint="80"/>
        </w:rPr>
        <w:drawing>
          <wp:inline distT="0" distB="0" distL="0" distR="0" wp14:anchorId="3C34904E" wp14:editId="4790CBA4">
            <wp:extent cx="2439670" cy="549275"/>
            <wp:effectExtent l="0" t="0" r="0" b="317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A67">
        <w:rPr>
          <w:rFonts w:ascii="Arial" w:hAnsi="Arial"/>
          <w:b/>
          <w:bCs/>
          <w:color w:val="7F7F7F" w:themeColor="text1" w:themeTint="80"/>
          <w:sz w:val="24"/>
          <w:szCs w:val="24"/>
        </w:rPr>
        <w:t xml:space="preserve">                      </w:t>
      </w:r>
      <w:r w:rsidRPr="00557A67">
        <w:rPr>
          <w:rFonts w:ascii="Arial" w:hAnsi="Arial"/>
          <w:b/>
          <w:bCs/>
          <w:color w:val="7F7F7F" w:themeColor="text1" w:themeTint="80"/>
        </w:rPr>
        <w:t>UNIVERZITA TRETIEHO VEKU</w:t>
      </w:r>
    </w:p>
    <w:p w14:paraId="0C944A4D" w14:textId="77777777" w:rsidR="00981962" w:rsidRDefault="00981962" w:rsidP="00981962">
      <w:pPr>
        <w:spacing w:after="0"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2FF319AE" w14:textId="15CF4B0F" w:rsidR="00981962" w:rsidRPr="00C44BCF" w:rsidRDefault="00981962" w:rsidP="00981962">
      <w:pPr>
        <w:spacing w:after="0" w:line="276" w:lineRule="auto"/>
        <w:jc w:val="both"/>
        <w:rPr>
          <w:rFonts w:ascii="Barlow" w:hAnsi="Barlow"/>
          <w:b/>
          <w:bCs/>
          <w:sz w:val="26"/>
          <w:szCs w:val="26"/>
        </w:rPr>
      </w:pPr>
      <w:r w:rsidRPr="00C44BCF">
        <w:rPr>
          <w:rFonts w:ascii="Barlow" w:hAnsi="Barlow"/>
          <w:b/>
          <w:bCs/>
          <w:sz w:val="26"/>
          <w:szCs w:val="26"/>
        </w:rPr>
        <w:t xml:space="preserve">Poplatok za kurz: </w:t>
      </w:r>
      <w:r w:rsidR="000C1677">
        <w:rPr>
          <w:rFonts w:ascii="Barlow" w:hAnsi="Barlow"/>
          <w:b/>
          <w:bCs/>
          <w:sz w:val="26"/>
          <w:szCs w:val="26"/>
        </w:rPr>
        <w:t>20</w:t>
      </w:r>
      <w:r w:rsidRPr="00C44BCF">
        <w:rPr>
          <w:rFonts w:ascii="Barlow" w:hAnsi="Barlow"/>
          <w:b/>
          <w:bCs/>
          <w:sz w:val="26"/>
          <w:szCs w:val="26"/>
        </w:rPr>
        <w:t xml:space="preserve"> €, invalidní dôchodcovia a dôchodcovia nad 65 rokov: </w:t>
      </w:r>
      <w:r w:rsidR="000A084D" w:rsidRPr="00C44BCF">
        <w:rPr>
          <w:rFonts w:ascii="Barlow" w:hAnsi="Barlow"/>
          <w:b/>
          <w:bCs/>
          <w:sz w:val="26"/>
          <w:szCs w:val="26"/>
        </w:rPr>
        <w:t>1</w:t>
      </w:r>
      <w:r w:rsidRPr="00C44BCF">
        <w:rPr>
          <w:rFonts w:ascii="Barlow" w:hAnsi="Barlow"/>
          <w:b/>
          <w:bCs/>
          <w:sz w:val="26"/>
          <w:szCs w:val="26"/>
        </w:rPr>
        <w:t>5 €</w:t>
      </w:r>
    </w:p>
    <w:p w14:paraId="287C63DF" w14:textId="77777777" w:rsidR="00A84A29" w:rsidRDefault="00A84A29" w:rsidP="001B0971">
      <w:pPr>
        <w:spacing w:after="0" w:line="360" w:lineRule="auto"/>
        <w:jc w:val="both"/>
        <w:rPr>
          <w:rFonts w:cstheme="minorHAnsi"/>
          <w:b/>
          <w:bCs/>
          <w:color w:val="35457C"/>
          <w:sz w:val="24"/>
          <w:szCs w:val="24"/>
        </w:rPr>
      </w:pPr>
    </w:p>
    <w:p w14:paraId="6F8DE84C" w14:textId="34CFF1CF" w:rsidR="001B0971" w:rsidRPr="00B63D7E" w:rsidRDefault="001B0971" w:rsidP="001B0971">
      <w:pPr>
        <w:spacing w:after="0" w:line="360" w:lineRule="auto"/>
        <w:jc w:val="both"/>
        <w:rPr>
          <w:rFonts w:ascii="Barlow" w:hAnsi="Barlow" w:cstheme="minorHAnsi"/>
          <w:b/>
          <w:bCs/>
          <w:sz w:val="28"/>
          <w:szCs w:val="28"/>
        </w:rPr>
      </w:pPr>
      <w:r w:rsidRPr="00B63D7E">
        <w:rPr>
          <w:rFonts w:ascii="Barlow" w:hAnsi="Barlow" w:cstheme="minorHAnsi"/>
          <w:sz w:val="28"/>
          <w:szCs w:val="28"/>
        </w:rPr>
        <w:t xml:space="preserve">Názov: </w:t>
      </w:r>
      <w:r w:rsidRPr="00B63D7E">
        <w:rPr>
          <w:rFonts w:ascii="Barlow" w:hAnsi="Barlow" w:cstheme="minorHAnsi"/>
          <w:b/>
          <w:bCs/>
          <w:sz w:val="28"/>
          <w:szCs w:val="28"/>
        </w:rPr>
        <w:t>Paliatívna a hospicová starostlivosť</w:t>
      </w:r>
    </w:p>
    <w:p w14:paraId="32159795" w14:textId="77777777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Fakulta: Fakulta zdravotníctva a sociálnej práce, Katedra ošetrovateľstva</w:t>
      </w:r>
    </w:p>
    <w:p w14:paraId="0164FF3B" w14:textId="6720E5B9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Miesto konania: FZaSP, Rektorát</w:t>
      </w:r>
      <w:r w:rsidR="00144BEB">
        <w:rPr>
          <w:rFonts w:ascii="Barlow" w:hAnsi="Barlow" w:cstheme="minorHAnsi"/>
          <w:sz w:val="24"/>
          <w:szCs w:val="24"/>
        </w:rPr>
        <w:t>, miestnosť sa určí dodatočne</w:t>
      </w:r>
    </w:p>
    <w:p w14:paraId="0F0DE9D0" w14:textId="634FEE90" w:rsidR="001B0971" w:rsidRPr="00930B9F" w:rsidRDefault="001B097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b/>
          <w:bCs/>
        </w:rPr>
      </w:pPr>
      <w:r w:rsidRPr="00B63D7E">
        <w:rPr>
          <w:rFonts w:ascii="Barlow" w:hAnsi="Barlow" w:cstheme="minorHAnsi"/>
        </w:rPr>
        <w:t xml:space="preserve">Predpokladaný čas výučby: </w:t>
      </w:r>
      <w:r w:rsidRPr="00930B9F">
        <w:rPr>
          <w:rFonts w:ascii="Barlow" w:hAnsi="Barlow" w:cstheme="minorHAnsi"/>
          <w:b/>
          <w:bCs/>
        </w:rPr>
        <w:t>utorok od 14.hod do 16.15</w:t>
      </w:r>
      <w:r w:rsidR="00930B9F">
        <w:rPr>
          <w:rFonts w:ascii="Barlow" w:hAnsi="Barlow" w:cstheme="minorHAnsi"/>
          <w:b/>
          <w:bCs/>
        </w:rPr>
        <w:t xml:space="preserve"> </w:t>
      </w:r>
      <w:r w:rsidRPr="00930B9F">
        <w:rPr>
          <w:rFonts w:ascii="Barlow" w:hAnsi="Barlow" w:cstheme="minorHAnsi"/>
          <w:b/>
          <w:bCs/>
        </w:rPr>
        <w:t>h</w:t>
      </w:r>
      <w:r w:rsidR="00930B9F">
        <w:rPr>
          <w:rFonts w:ascii="Barlow" w:hAnsi="Barlow" w:cstheme="minorHAnsi"/>
          <w:b/>
          <w:bCs/>
        </w:rPr>
        <w:t>od., Letný semester</w:t>
      </w:r>
    </w:p>
    <w:p w14:paraId="23CF7996" w14:textId="77777777" w:rsidR="001B0971" w:rsidRPr="00B63D7E" w:rsidRDefault="001B097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B63D7E">
        <w:rPr>
          <w:rFonts w:ascii="Barlow" w:hAnsi="Barlow" w:cstheme="minorHAnsi"/>
        </w:rPr>
        <w:t>Rozsah vzdelávacieho programu – prednáška, motivačné hry, pozeranie filmov</w:t>
      </w:r>
    </w:p>
    <w:p w14:paraId="4655E6FA" w14:textId="49E448AD" w:rsidR="001B0971" w:rsidRPr="00B63D7E" w:rsidRDefault="001B097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B63D7E">
        <w:rPr>
          <w:rFonts w:ascii="Barlow" w:hAnsi="Barlow" w:cstheme="minorHAnsi"/>
        </w:rPr>
        <w:t>Semestrálny vzdelávací program: 2x po 3 vyučovacie hodiny v letnom semestri</w:t>
      </w:r>
    </w:p>
    <w:p w14:paraId="688AEB78" w14:textId="263D5C7B" w:rsidR="001B0971" w:rsidRPr="00B63D7E" w:rsidRDefault="001B097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B63D7E">
        <w:rPr>
          <w:rFonts w:ascii="Barlow" w:hAnsi="Barlow" w:cstheme="minorHAnsi"/>
        </w:rPr>
        <w:t xml:space="preserve">Minimálny počet študujúcich: </w:t>
      </w:r>
      <w:r w:rsidR="007150FB">
        <w:rPr>
          <w:rFonts w:ascii="Barlow" w:hAnsi="Barlow" w:cstheme="minorHAnsi"/>
        </w:rPr>
        <w:t>1</w:t>
      </w:r>
      <w:r w:rsidR="008F48B8">
        <w:rPr>
          <w:rFonts w:ascii="Barlow" w:hAnsi="Barlow" w:cstheme="minorHAnsi"/>
        </w:rPr>
        <w:t>2</w:t>
      </w:r>
    </w:p>
    <w:p w14:paraId="075FDFDF" w14:textId="6603B5A6" w:rsidR="001B0971" w:rsidRPr="00B63D7E" w:rsidRDefault="001B097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B63D7E">
        <w:rPr>
          <w:rFonts w:ascii="Barlow" w:hAnsi="Barlow" w:cstheme="minorHAnsi"/>
        </w:rPr>
        <w:t>Maximálny počet študujúcich: 20</w:t>
      </w:r>
    </w:p>
    <w:p w14:paraId="4859F1C5" w14:textId="619C0326" w:rsidR="001B0971" w:rsidRDefault="001B097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  <w:r w:rsidRPr="00B63D7E">
        <w:rPr>
          <w:rFonts w:ascii="Barlow" w:hAnsi="Barlow" w:cstheme="minorHAnsi"/>
          <w:u w:val="single"/>
        </w:rPr>
        <w:t>Cieľ vzdelávania</w:t>
      </w:r>
      <w:r w:rsidRPr="00B63D7E">
        <w:rPr>
          <w:rFonts w:ascii="Barlow" w:hAnsi="Barlow" w:cstheme="minorHAnsi"/>
        </w:rPr>
        <w:t>:</w:t>
      </w:r>
      <w:r w:rsidR="00C31D61">
        <w:rPr>
          <w:rFonts w:ascii="Barlow" w:hAnsi="Barlow" w:cstheme="minorHAnsi"/>
        </w:rPr>
        <w:t xml:space="preserve"> </w:t>
      </w:r>
      <w:r w:rsidRPr="00B63D7E">
        <w:rPr>
          <w:rFonts w:ascii="Barlow" w:hAnsi="Barlow" w:cstheme="minorHAnsi"/>
        </w:rPr>
        <w:t>Študujúci sa oboznámia so základnými princípmi, cieľmi a významom paliatívnej a hospicovej starostlivosti , s rozdielmi medzi týmito dvoma prístupmi, ktoré sa poskytujú nevyliečiteľne chorým pacientom v rôznych fázach ich ochorenia u dospelých a chorých deťoch. Prednášky zdôraznia holistický prístup k pacientovi, ktorý sa orientuje na zmiernenie bolesti a zlepšenie kvality života, ako aj na emocionálnu, psychologickú a duchovnú podporu pacienta a jeho rodiny. Diskutované budú aj výzvy a etické dilemy, s ktorými sa stretávajú odborníci pri poskytovaní tejto špecifickej starostlivosti. Cieľom vzdelávania je poskytnúť účastníkom ucelený prehľad o paliatívnej a hospicovej starostlivosti, jej význame a prínosoch v kontexte starostlivosti o pacientov na konci života</w:t>
      </w:r>
      <w:r w:rsidR="00CB6776">
        <w:rPr>
          <w:rFonts w:ascii="Barlow" w:hAnsi="Barlow" w:cstheme="minorHAnsi"/>
        </w:rPr>
        <w:t>.</w:t>
      </w:r>
    </w:p>
    <w:p w14:paraId="28F9C439" w14:textId="77777777" w:rsidR="00C31D61" w:rsidRPr="00B63D7E" w:rsidRDefault="00C31D6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</w:rPr>
      </w:pPr>
    </w:p>
    <w:p w14:paraId="3D9CE477" w14:textId="77777777" w:rsidR="001B0971" w:rsidRPr="00C31D61" w:rsidRDefault="001B0971" w:rsidP="001B0971">
      <w:pPr>
        <w:pStyle w:val="Normlnywebov"/>
        <w:shd w:val="clear" w:color="auto" w:fill="FFFFFF"/>
        <w:spacing w:beforeAutospacing="0" w:after="0" w:afterAutospacing="0" w:line="360" w:lineRule="auto"/>
        <w:jc w:val="both"/>
        <w:rPr>
          <w:rFonts w:ascii="Barlow" w:hAnsi="Barlow" w:cstheme="minorHAnsi"/>
          <w:b/>
          <w:bCs/>
        </w:rPr>
      </w:pPr>
      <w:r w:rsidRPr="00C31D61">
        <w:rPr>
          <w:rFonts w:ascii="Barlow" w:hAnsi="Barlow" w:cstheme="minorHAnsi"/>
          <w:b/>
          <w:bCs/>
        </w:rPr>
        <w:t xml:space="preserve">Zoznam prednášok/cvičení </w:t>
      </w:r>
    </w:p>
    <w:p w14:paraId="46F57129" w14:textId="3931A09F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1. Východiská a vymedzenie paliatívnej a hospicovej starostlivosti</w:t>
      </w:r>
    </w:p>
    <w:p w14:paraId="51031A1E" w14:textId="3FEBC91B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2. Uspokojovanie potrieb chorého človeka a jeho rodiny</w:t>
      </w:r>
    </w:p>
    <w:p w14:paraId="7F0DE422" w14:textId="538EE660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3. Najčastejšie sprevádzajúce symptómy</w:t>
      </w:r>
    </w:p>
    <w:p w14:paraId="52F5FA7D" w14:textId="2C28DB5A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4. Psychologické súvislosti paliatívnej starostlivosti u nevyliečiteľne chorého</w:t>
      </w:r>
    </w:p>
    <w:p w14:paraId="41977D47" w14:textId="3673C371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5. Etické a právne minimum paliatívnej a hospicovej starostlivosti</w:t>
      </w:r>
    </w:p>
    <w:p w14:paraId="6BADEDE6" w14:textId="121DA54A" w:rsidR="001B0971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B63D7E">
        <w:rPr>
          <w:rFonts w:ascii="Barlow" w:hAnsi="Barlow" w:cstheme="minorHAnsi"/>
          <w:sz w:val="24"/>
          <w:szCs w:val="24"/>
        </w:rPr>
        <w:t>6. Špecifiká starostlivosti o nevyliečiteľne choré dieťa a jeho blízkych</w:t>
      </w:r>
    </w:p>
    <w:p w14:paraId="7BB313AA" w14:textId="10E979C1" w:rsidR="00185253" w:rsidRPr="00B63D7E" w:rsidRDefault="001B0971" w:rsidP="001B0971">
      <w:pPr>
        <w:tabs>
          <w:tab w:val="left" w:pos="720"/>
        </w:tabs>
        <w:spacing w:after="0" w:line="360" w:lineRule="auto"/>
        <w:jc w:val="both"/>
        <w:rPr>
          <w:rFonts w:ascii="Barlow" w:hAnsi="Barlow" w:cstheme="minorHAnsi"/>
          <w:sz w:val="24"/>
          <w:szCs w:val="24"/>
        </w:rPr>
      </w:pPr>
      <w:r w:rsidRPr="00C31D61">
        <w:rPr>
          <w:rFonts w:ascii="Barlow" w:hAnsi="Barlow" w:cstheme="minorHAnsi"/>
          <w:sz w:val="24"/>
          <w:szCs w:val="24"/>
          <w:u w:val="single"/>
        </w:rPr>
        <w:t>Vyučujúci/lektor</w:t>
      </w:r>
      <w:r w:rsidRPr="00B63D7E">
        <w:rPr>
          <w:rFonts w:ascii="Barlow" w:hAnsi="Barlow" w:cstheme="minorHAnsi"/>
          <w:sz w:val="24"/>
          <w:szCs w:val="24"/>
        </w:rPr>
        <w:t>: PhDr. Jana Čapská, PhD., MPH</w:t>
      </w:r>
    </w:p>
    <w:sectPr w:rsidR="00185253" w:rsidRPr="00B6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75"/>
    <w:rsid w:val="00044187"/>
    <w:rsid w:val="00062C75"/>
    <w:rsid w:val="000A084D"/>
    <w:rsid w:val="000C1677"/>
    <w:rsid w:val="00144BEB"/>
    <w:rsid w:val="00165069"/>
    <w:rsid w:val="00185253"/>
    <w:rsid w:val="001B0971"/>
    <w:rsid w:val="001F374B"/>
    <w:rsid w:val="00313447"/>
    <w:rsid w:val="00366715"/>
    <w:rsid w:val="003C0E82"/>
    <w:rsid w:val="005C69F8"/>
    <w:rsid w:val="005F0796"/>
    <w:rsid w:val="006876E5"/>
    <w:rsid w:val="007150FB"/>
    <w:rsid w:val="008F48B8"/>
    <w:rsid w:val="00930B9F"/>
    <w:rsid w:val="00981962"/>
    <w:rsid w:val="00A84A29"/>
    <w:rsid w:val="00B062BF"/>
    <w:rsid w:val="00B63D7E"/>
    <w:rsid w:val="00C31D61"/>
    <w:rsid w:val="00C44BCF"/>
    <w:rsid w:val="00C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6B40"/>
  <w15:chartTrackingRefBased/>
  <w15:docId w15:val="{46FE66E6-26A6-4EA8-84CA-CFE5FC67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0971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62C7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2C7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2C75"/>
    <w:pPr>
      <w:keepNext/>
      <w:keepLines/>
      <w:suppressAutoHyphens w:val="0"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2C75"/>
    <w:pPr>
      <w:keepNext/>
      <w:keepLines/>
      <w:suppressAutoHyphens w:val="0"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2C75"/>
    <w:pPr>
      <w:keepNext/>
      <w:keepLines/>
      <w:suppressAutoHyphens w:val="0"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2C75"/>
    <w:pPr>
      <w:keepNext/>
      <w:keepLines/>
      <w:suppressAutoHyphens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2C75"/>
    <w:pPr>
      <w:keepNext/>
      <w:keepLines/>
      <w:suppressAutoHyphens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2C75"/>
    <w:pPr>
      <w:keepNext/>
      <w:keepLines/>
      <w:suppressAutoHyphens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2C75"/>
    <w:pPr>
      <w:keepNext/>
      <w:keepLines/>
      <w:suppressAutoHyphens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2C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2C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2C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2C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2C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2C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2C7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6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2C75"/>
    <w:pPr>
      <w:numPr>
        <w:ilvl w:val="1"/>
      </w:numPr>
      <w:suppressAutoHyphens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6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2C75"/>
    <w:pPr>
      <w:suppressAutoHyphens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62C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2C75"/>
    <w:pPr>
      <w:suppressAutoHyphens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62C7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2C7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2C75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qFormat/>
    <w:rsid w:val="001B09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>Truni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7</cp:revision>
  <dcterms:created xsi:type="dcterms:W3CDTF">2025-05-13T11:26:00Z</dcterms:created>
  <dcterms:modified xsi:type="dcterms:W3CDTF">2025-05-19T08:44:00Z</dcterms:modified>
</cp:coreProperties>
</file>